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EA" w:rsidRDefault="00EF35EA">
      <w:pPr>
        <w:rPr>
          <w:sz w:val="20"/>
          <w:szCs w:val="20"/>
        </w:rPr>
      </w:pPr>
    </w:p>
    <w:p w:rsidR="008960B2" w:rsidRDefault="008960B2" w:rsidP="008960B2">
      <w:pPr>
        <w:rPr>
          <w:lang w:val="en-ZA"/>
        </w:rPr>
      </w:pPr>
    </w:p>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987C9F" w:rsidRDefault="008960B2" w:rsidP="008960B2">
      <w:pPr>
        <w:jc w:val="center"/>
        <w:rPr>
          <w:rFonts w:ascii="Tahoma" w:hAnsi="Tahoma" w:cs="Tahoma"/>
          <w:b/>
          <w:bCs/>
          <w:sz w:val="22"/>
          <w:szCs w:val="22"/>
        </w:rPr>
      </w:pPr>
      <w:r w:rsidRPr="00987C9F">
        <w:rPr>
          <w:rFonts w:ascii="Tahoma" w:hAnsi="Tahoma" w:cs="Tahoma"/>
          <w:b/>
          <w:bCs/>
          <w:sz w:val="22"/>
          <w:szCs w:val="22"/>
        </w:rPr>
        <w:t>NATIONAL ASSEMBLY</w:t>
      </w:r>
    </w:p>
    <w:p w:rsidR="008960B2" w:rsidRPr="00694D5B" w:rsidRDefault="008960B2" w:rsidP="008960B2">
      <w:pPr>
        <w:jc w:val="center"/>
        <w:rPr>
          <w:rFonts w:ascii="Tahoma" w:hAnsi="Tahoma" w:cs="Tahoma"/>
          <w:b/>
          <w:bCs/>
          <w:sz w:val="16"/>
          <w:szCs w:val="16"/>
        </w:rPr>
      </w:pPr>
    </w:p>
    <w:p w:rsidR="008960B2" w:rsidRPr="00EB7348" w:rsidRDefault="008960B2" w:rsidP="000A5E72">
      <w:pPr>
        <w:ind w:left="284"/>
        <w:jc w:val="center"/>
        <w:rPr>
          <w:rFonts w:ascii="Tahoma" w:hAnsi="Tahoma" w:cs="Tahoma"/>
          <w:b/>
          <w:bCs/>
          <w:sz w:val="22"/>
          <w:szCs w:val="22"/>
          <w:lang w:val="en-ZA"/>
        </w:rPr>
      </w:pPr>
      <w:r w:rsidRPr="00EB7348">
        <w:rPr>
          <w:rFonts w:ascii="Tahoma" w:hAnsi="Tahoma" w:cs="Tahoma"/>
          <w:b/>
          <w:bCs/>
          <w:sz w:val="22"/>
          <w:szCs w:val="22"/>
          <w:lang w:val="en-ZA"/>
        </w:rPr>
        <w:t xml:space="preserve">QUESTION FOR </w:t>
      </w:r>
      <w:r w:rsidR="00222277" w:rsidRPr="00EB7348">
        <w:rPr>
          <w:rFonts w:ascii="Tahoma" w:hAnsi="Tahoma" w:cs="Tahoma"/>
          <w:b/>
          <w:bCs/>
          <w:sz w:val="22"/>
          <w:szCs w:val="22"/>
          <w:lang w:val="en-ZA"/>
        </w:rPr>
        <w:t xml:space="preserve">WRITTEN </w:t>
      </w:r>
      <w:r w:rsidRPr="00EB7348">
        <w:rPr>
          <w:rFonts w:ascii="Tahoma" w:hAnsi="Tahoma" w:cs="Tahoma"/>
          <w:b/>
          <w:bCs/>
          <w:sz w:val="22"/>
          <w:szCs w:val="22"/>
          <w:lang w:val="en-ZA"/>
        </w:rPr>
        <w:t>REPLY</w:t>
      </w:r>
    </w:p>
    <w:p w:rsidR="008960B2" w:rsidRPr="00EB7348" w:rsidRDefault="008960B2" w:rsidP="008F1057">
      <w:pPr>
        <w:ind w:left="284"/>
        <w:rPr>
          <w:rFonts w:ascii="Tahoma" w:hAnsi="Tahoma" w:cs="Tahoma"/>
          <w:b/>
          <w:bCs/>
          <w:sz w:val="22"/>
          <w:szCs w:val="22"/>
          <w:lang w:val="en-ZA"/>
        </w:rPr>
      </w:pPr>
    </w:p>
    <w:p w:rsidR="006512FA" w:rsidRPr="00EB7348" w:rsidRDefault="008960B2" w:rsidP="000A5E72">
      <w:pPr>
        <w:spacing w:line="312" w:lineRule="auto"/>
        <w:ind w:left="284"/>
        <w:jc w:val="center"/>
        <w:rPr>
          <w:rFonts w:ascii="Arial" w:hAnsi="Arial" w:cs="Arial"/>
          <w:sz w:val="22"/>
          <w:szCs w:val="22"/>
        </w:rPr>
      </w:pPr>
      <w:r w:rsidRPr="00EB7348">
        <w:rPr>
          <w:rFonts w:ascii="Tahoma" w:hAnsi="Tahoma" w:cs="Tahoma"/>
          <w:b/>
          <w:bCs/>
          <w:sz w:val="22"/>
          <w:szCs w:val="22"/>
          <w:lang w:val="en-ZA"/>
        </w:rPr>
        <w:t>QUESTION NO.:</w:t>
      </w:r>
      <w:r w:rsidRPr="00EB7348">
        <w:rPr>
          <w:rFonts w:ascii="Tahoma" w:hAnsi="Tahoma" w:cs="Tahoma"/>
          <w:b/>
          <w:bCs/>
          <w:sz w:val="22"/>
          <w:szCs w:val="22"/>
          <w:lang w:val="en-ZA"/>
        </w:rPr>
        <w:tab/>
      </w:r>
      <w:r w:rsidR="008C3840" w:rsidRPr="00EB7348">
        <w:rPr>
          <w:rFonts w:ascii="Tahoma" w:hAnsi="Tahoma" w:cs="Tahoma"/>
          <w:b/>
          <w:bCs/>
          <w:sz w:val="22"/>
          <w:szCs w:val="22"/>
          <w:lang w:val="en-ZA"/>
        </w:rPr>
        <w:t xml:space="preserve">PQ </w:t>
      </w:r>
      <w:r w:rsidR="003B51A9" w:rsidRPr="00EB7348">
        <w:rPr>
          <w:rFonts w:ascii="Tahoma" w:hAnsi="Tahoma" w:cs="Tahoma"/>
          <w:b/>
          <w:bCs/>
          <w:sz w:val="22"/>
          <w:szCs w:val="22"/>
          <w:lang w:val="en-ZA"/>
        </w:rPr>
        <w:t>3</w:t>
      </w:r>
      <w:r w:rsidR="00292483">
        <w:rPr>
          <w:rFonts w:ascii="Tahoma" w:hAnsi="Tahoma" w:cs="Tahoma"/>
          <w:b/>
          <w:bCs/>
          <w:sz w:val="22"/>
          <w:szCs w:val="22"/>
          <w:lang w:val="en-ZA"/>
        </w:rPr>
        <w:t>546</w:t>
      </w:r>
    </w:p>
    <w:p w:rsidR="008960B2" w:rsidRPr="00EB7348" w:rsidRDefault="008960B2" w:rsidP="008F1057">
      <w:pPr>
        <w:ind w:left="284"/>
        <w:rPr>
          <w:rFonts w:ascii="Tahoma" w:hAnsi="Tahoma" w:cs="Tahoma"/>
          <w:b/>
          <w:bCs/>
          <w:sz w:val="22"/>
          <w:szCs w:val="22"/>
          <w:lang w:val="en-ZA"/>
        </w:rPr>
      </w:pPr>
    </w:p>
    <w:p w:rsidR="003042F7" w:rsidRPr="00EB7348" w:rsidRDefault="003042F7" w:rsidP="008F1057">
      <w:pPr>
        <w:spacing w:line="360" w:lineRule="auto"/>
        <w:ind w:left="284"/>
        <w:jc w:val="both"/>
        <w:rPr>
          <w:rFonts w:ascii="Arial" w:hAnsi="Arial" w:cs="Arial"/>
          <w:bCs/>
          <w:sz w:val="22"/>
          <w:szCs w:val="22"/>
        </w:rPr>
      </w:pPr>
    </w:p>
    <w:p w:rsidR="003042F7" w:rsidRPr="00EB7348" w:rsidRDefault="008C7836" w:rsidP="008F1057">
      <w:pPr>
        <w:autoSpaceDE w:val="0"/>
        <w:autoSpaceDN w:val="0"/>
        <w:adjustRightInd w:val="0"/>
        <w:ind w:left="284"/>
        <w:rPr>
          <w:rFonts w:ascii="Arial" w:hAnsi="Arial" w:cs="Arial"/>
          <w:b/>
          <w:sz w:val="22"/>
          <w:szCs w:val="22"/>
        </w:rPr>
      </w:pPr>
      <w:r w:rsidRPr="008C7836">
        <w:rPr>
          <w:rFonts w:ascii="Arial" w:hAnsi="Arial" w:cs="Arial"/>
          <w:b/>
          <w:bCs/>
          <w:noProof/>
          <w:sz w:val="22"/>
          <w:szCs w:val="22"/>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EB7348">
        <w:rPr>
          <w:rFonts w:ascii="Arial" w:hAnsi="Arial" w:cs="Arial"/>
          <w:b/>
          <w:sz w:val="22"/>
          <w:szCs w:val="22"/>
          <w:u w:val="single"/>
        </w:rPr>
        <w:t>QUESTION</w:t>
      </w:r>
      <w:r w:rsidR="003042F7" w:rsidRPr="00EB7348">
        <w:rPr>
          <w:rFonts w:ascii="Arial" w:hAnsi="Arial" w:cs="Arial"/>
          <w:b/>
          <w:sz w:val="22"/>
          <w:szCs w:val="22"/>
        </w:rPr>
        <w:t>:</w:t>
      </w:r>
      <w:r w:rsidR="003478BD" w:rsidRPr="00EB7348">
        <w:rPr>
          <w:rFonts w:ascii="Arial" w:hAnsi="Arial" w:cs="Arial"/>
          <w:b/>
          <w:sz w:val="22"/>
          <w:szCs w:val="22"/>
        </w:rPr>
        <w:t xml:space="preserve"> </w:t>
      </w:r>
    </w:p>
    <w:p w:rsidR="00292483" w:rsidRPr="00292483" w:rsidRDefault="00292483" w:rsidP="00292483">
      <w:pPr>
        <w:spacing w:before="100" w:beforeAutospacing="1" w:after="100" w:afterAutospacing="1"/>
        <w:ind w:left="851" w:hanging="581"/>
        <w:jc w:val="both"/>
        <w:outlineLvl w:val="0"/>
        <w:rPr>
          <w:rFonts w:ascii="Arial" w:hAnsi="Arial" w:cs="Arial"/>
          <w:b/>
          <w:bCs/>
          <w:sz w:val="22"/>
          <w:szCs w:val="22"/>
          <w:lang w:val="en-GB"/>
        </w:rPr>
      </w:pPr>
      <w:r w:rsidRPr="00292483">
        <w:rPr>
          <w:rFonts w:ascii="Arial" w:hAnsi="Arial" w:cs="Arial"/>
          <w:b/>
          <w:bCs/>
          <w:sz w:val="22"/>
          <w:szCs w:val="22"/>
          <w:lang w:val="en-GB"/>
        </w:rPr>
        <w:t xml:space="preserve">3546.    Mrs V van Dyk (DA) to ask the Minister of Public Enterprises: </w:t>
      </w:r>
    </w:p>
    <w:p w:rsidR="00292483" w:rsidRPr="00292483" w:rsidRDefault="00292483" w:rsidP="009C3183">
      <w:pPr>
        <w:spacing w:before="100" w:beforeAutospacing="1" w:after="100" w:afterAutospacing="1" w:line="360" w:lineRule="auto"/>
        <w:ind w:left="993" w:hanging="723"/>
        <w:jc w:val="both"/>
        <w:outlineLvl w:val="0"/>
        <w:rPr>
          <w:rFonts w:ascii="Arial" w:hAnsi="Arial" w:cs="Arial"/>
          <w:lang w:val="en-GB"/>
        </w:rPr>
      </w:pPr>
      <w:r w:rsidRPr="00292483">
        <w:rPr>
          <w:rFonts w:ascii="Arial" w:hAnsi="Arial" w:cs="Arial"/>
          <w:lang w:val="en-GB"/>
        </w:rPr>
        <w:t>(1)(a) On what date was Messina Attorneys appointed as a service provider for Alexkor and (b) what was the duration of the contract;</w:t>
      </w:r>
    </w:p>
    <w:p w:rsidR="00292483" w:rsidRPr="00292483" w:rsidRDefault="00292483" w:rsidP="009C3183">
      <w:pPr>
        <w:spacing w:before="100" w:beforeAutospacing="1" w:after="100" w:afterAutospacing="1" w:line="360" w:lineRule="auto"/>
        <w:ind w:left="709" w:hanging="439"/>
        <w:jc w:val="both"/>
        <w:outlineLvl w:val="0"/>
        <w:rPr>
          <w:rFonts w:ascii="Arial" w:hAnsi="Arial" w:cs="Arial"/>
          <w:lang w:val="en-GB"/>
        </w:rPr>
      </w:pPr>
      <w:r w:rsidRPr="00292483">
        <w:rPr>
          <w:rFonts w:ascii="Arial" w:hAnsi="Arial" w:cs="Arial"/>
          <w:lang w:val="en-GB"/>
        </w:rPr>
        <w:t xml:space="preserve">(2) </w:t>
      </w:r>
      <w:r w:rsidR="009C3183">
        <w:rPr>
          <w:rFonts w:ascii="Arial" w:hAnsi="Arial" w:cs="Arial"/>
          <w:lang w:val="en-GB"/>
        </w:rPr>
        <w:t xml:space="preserve"> </w:t>
      </w:r>
      <w:r w:rsidRPr="00292483">
        <w:rPr>
          <w:rFonts w:ascii="Arial" w:hAnsi="Arial" w:cs="Arial"/>
          <w:lang w:val="en-GB"/>
        </w:rPr>
        <w:t xml:space="preserve">whether Messina Attorneys’ contract was renewed and/or extended; if not, what is the position in this regard; if so, </w:t>
      </w:r>
    </w:p>
    <w:p w:rsidR="00292483" w:rsidRDefault="00292483" w:rsidP="009C3183">
      <w:pPr>
        <w:spacing w:before="100" w:beforeAutospacing="1" w:after="100" w:afterAutospacing="1" w:line="360" w:lineRule="auto"/>
        <w:ind w:left="709" w:hanging="439"/>
        <w:jc w:val="both"/>
        <w:outlineLvl w:val="0"/>
        <w:rPr>
          <w:rFonts w:ascii="Arial" w:hAnsi="Arial" w:cs="Arial"/>
          <w:b/>
          <w:bCs/>
          <w:sz w:val="22"/>
          <w:szCs w:val="22"/>
          <w:lang w:val="en-GB"/>
        </w:rPr>
      </w:pPr>
      <w:r w:rsidRPr="00292483">
        <w:rPr>
          <w:rFonts w:ascii="Arial" w:hAnsi="Arial" w:cs="Arial"/>
          <w:lang w:val="en-GB"/>
        </w:rPr>
        <w:t xml:space="preserve">(3) </w:t>
      </w:r>
      <w:r w:rsidR="009C3183">
        <w:rPr>
          <w:rFonts w:ascii="Arial" w:hAnsi="Arial" w:cs="Arial"/>
          <w:lang w:val="en-GB"/>
        </w:rPr>
        <w:t xml:space="preserve"> </w:t>
      </w:r>
      <w:r w:rsidRPr="00292483">
        <w:rPr>
          <w:rFonts w:ascii="Arial" w:hAnsi="Arial" w:cs="Arial"/>
          <w:lang w:val="en-GB"/>
        </w:rPr>
        <w:t xml:space="preserve">whether it was done in terms of the (a) Public Finance Management Act, Act 1 of 1999, and (b) National Treasury regulations; if not, what is the position in this regard; if so, what are the relevant details?                                                                         </w:t>
      </w:r>
      <w:r w:rsidRPr="00292483">
        <w:rPr>
          <w:rFonts w:ascii="Arial" w:hAnsi="Arial" w:cs="Arial"/>
          <w:b/>
          <w:bCs/>
          <w:sz w:val="22"/>
          <w:szCs w:val="22"/>
          <w:lang w:val="en-GB"/>
        </w:rPr>
        <w:t xml:space="preserve">NW4295E                                                                                                                  </w:t>
      </w:r>
    </w:p>
    <w:p w:rsidR="000A5E72" w:rsidRDefault="000A5E72" w:rsidP="00A159F0">
      <w:pPr>
        <w:spacing w:before="100" w:beforeAutospacing="1" w:after="100" w:afterAutospacing="1"/>
        <w:ind w:left="851" w:hanging="581"/>
        <w:jc w:val="both"/>
        <w:outlineLvl w:val="0"/>
        <w:rPr>
          <w:rFonts w:ascii="Arial" w:hAnsi="Arial" w:cs="Arial"/>
          <w:b/>
          <w:bCs/>
          <w:sz w:val="22"/>
          <w:szCs w:val="22"/>
          <w:u w:val="single"/>
          <w:lang w:val="en-GB"/>
        </w:rPr>
      </w:pPr>
    </w:p>
    <w:p w:rsidR="00A5793B" w:rsidRPr="000A5E72" w:rsidRDefault="00A159F0" w:rsidP="00A159F0">
      <w:pPr>
        <w:spacing w:before="100" w:beforeAutospacing="1" w:after="100" w:afterAutospacing="1"/>
        <w:ind w:left="851" w:hanging="581"/>
        <w:jc w:val="both"/>
        <w:outlineLvl w:val="0"/>
        <w:rPr>
          <w:rFonts w:ascii="Arial" w:hAnsi="Arial" w:cs="Arial"/>
          <w:b/>
          <w:bCs/>
          <w:sz w:val="22"/>
          <w:szCs w:val="22"/>
          <w:u w:val="single"/>
          <w:lang w:val="en-GB"/>
        </w:rPr>
      </w:pPr>
      <w:r w:rsidRPr="000A5E72">
        <w:rPr>
          <w:rFonts w:ascii="Arial" w:hAnsi="Arial" w:cs="Arial"/>
          <w:b/>
          <w:bCs/>
          <w:sz w:val="22"/>
          <w:szCs w:val="22"/>
          <w:u w:val="single"/>
          <w:lang w:val="en-GB"/>
        </w:rPr>
        <w:t>REPLY:</w:t>
      </w:r>
      <w:r w:rsidR="00F80DD2" w:rsidRPr="000A5E72">
        <w:rPr>
          <w:rFonts w:ascii="Arial" w:hAnsi="Arial" w:cs="Arial"/>
          <w:sz w:val="22"/>
          <w:szCs w:val="22"/>
          <w:u w:val="single"/>
          <w:lang w:val="en-GB"/>
        </w:rPr>
        <w:t xml:space="preserve">                                                                  </w:t>
      </w:r>
    </w:p>
    <w:p w:rsidR="007974BA" w:rsidRPr="000A5E72" w:rsidRDefault="00A159F0" w:rsidP="00A159F0">
      <w:pPr>
        <w:pStyle w:val="ListParagraph"/>
        <w:ind w:left="284"/>
        <w:jc w:val="both"/>
        <w:outlineLvl w:val="0"/>
        <w:rPr>
          <w:rFonts w:ascii="Arial" w:eastAsia="Arial Unicode MS" w:hAnsi="Arial" w:cs="Arial"/>
          <w:b/>
          <w:bCs/>
          <w:sz w:val="22"/>
          <w:szCs w:val="22"/>
          <w:lang w:eastAsia="en-PH"/>
        </w:rPr>
      </w:pPr>
      <w:r w:rsidRPr="000A5E72">
        <w:rPr>
          <w:rFonts w:ascii="Arial" w:eastAsia="Arial Unicode MS" w:hAnsi="Arial" w:cs="Arial"/>
          <w:b/>
          <w:bCs/>
          <w:sz w:val="22"/>
          <w:szCs w:val="22"/>
          <w:lang w:eastAsia="en-PH"/>
        </w:rPr>
        <w:t>According</w:t>
      </w:r>
      <w:r w:rsidR="001F2118" w:rsidRPr="000A5E72">
        <w:rPr>
          <w:rFonts w:ascii="Arial" w:eastAsia="Arial Unicode MS" w:hAnsi="Arial" w:cs="Arial"/>
          <w:b/>
          <w:bCs/>
          <w:sz w:val="22"/>
          <w:szCs w:val="22"/>
          <w:lang w:eastAsia="en-PH"/>
        </w:rPr>
        <w:t xml:space="preserve"> </w:t>
      </w:r>
      <w:r w:rsidRPr="000A5E72">
        <w:rPr>
          <w:rFonts w:ascii="Arial" w:eastAsia="Arial Unicode MS" w:hAnsi="Arial" w:cs="Arial"/>
          <w:b/>
          <w:bCs/>
          <w:sz w:val="22"/>
          <w:szCs w:val="22"/>
          <w:lang w:eastAsia="en-PH"/>
        </w:rPr>
        <w:t>to information received from</w:t>
      </w:r>
      <w:r w:rsidR="001F2118" w:rsidRPr="000A5E72">
        <w:rPr>
          <w:rFonts w:ascii="Arial" w:eastAsia="Arial Unicode MS" w:hAnsi="Arial" w:cs="Arial"/>
          <w:b/>
          <w:bCs/>
          <w:sz w:val="22"/>
          <w:szCs w:val="22"/>
          <w:lang w:eastAsia="en-PH"/>
        </w:rPr>
        <w:t xml:space="preserve"> A</w:t>
      </w:r>
      <w:r w:rsidR="009C3183" w:rsidRPr="000A5E72">
        <w:rPr>
          <w:rFonts w:ascii="Arial" w:eastAsia="Arial Unicode MS" w:hAnsi="Arial" w:cs="Arial"/>
          <w:b/>
          <w:bCs/>
          <w:sz w:val="22"/>
          <w:szCs w:val="22"/>
          <w:lang w:eastAsia="en-PH"/>
        </w:rPr>
        <w:t>lexkor:</w:t>
      </w:r>
      <w:r w:rsidR="001F2118" w:rsidRPr="000A5E72">
        <w:rPr>
          <w:rFonts w:ascii="Arial" w:eastAsia="Arial Unicode MS" w:hAnsi="Arial" w:cs="Arial"/>
          <w:b/>
          <w:bCs/>
          <w:sz w:val="22"/>
          <w:szCs w:val="22"/>
          <w:lang w:eastAsia="en-PH"/>
        </w:rPr>
        <w:t xml:space="preserve"> </w:t>
      </w:r>
    </w:p>
    <w:p w:rsidR="00222277" w:rsidRPr="00EB7348" w:rsidRDefault="00222277" w:rsidP="00764728">
      <w:pPr>
        <w:pStyle w:val="ListParagraph"/>
        <w:spacing w:line="360" w:lineRule="auto"/>
        <w:ind w:left="284"/>
        <w:jc w:val="both"/>
        <w:outlineLvl w:val="0"/>
        <w:rPr>
          <w:rFonts w:ascii="Arial" w:eastAsia="Arial Unicode MS" w:hAnsi="Arial" w:cs="Arial"/>
          <w:sz w:val="22"/>
          <w:szCs w:val="22"/>
          <w:lang w:eastAsia="en-PH"/>
        </w:rPr>
      </w:pPr>
    </w:p>
    <w:p w:rsidR="009C3183" w:rsidRDefault="009C3183" w:rsidP="009C3183">
      <w:pPr>
        <w:pStyle w:val="ListParagraph"/>
        <w:numPr>
          <w:ilvl w:val="0"/>
          <w:numId w:val="31"/>
        </w:numPr>
        <w:spacing w:line="360" w:lineRule="auto"/>
        <w:jc w:val="both"/>
        <w:outlineLvl w:val="0"/>
        <w:rPr>
          <w:rFonts w:ascii="Arial" w:eastAsia="Arial Unicode MS" w:hAnsi="Arial" w:cs="Arial"/>
          <w:sz w:val="22"/>
          <w:szCs w:val="22"/>
          <w:lang w:eastAsia="en-PH"/>
        </w:rPr>
      </w:pPr>
      <w:r>
        <w:rPr>
          <w:rFonts w:ascii="Arial" w:eastAsia="Arial Unicode MS" w:hAnsi="Arial" w:cs="Arial"/>
          <w:sz w:val="22"/>
          <w:szCs w:val="22"/>
          <w:lang w:eastAsia="en-PH"/>
        </w:rPr>
        <w:t xml:space="preserve">The interim CEO is reviewing all contracts approved by his predecessor, including the appointment of Messina Inc Attorneys. Until such time as all contracts have been reviewed and/or new procurement processes have been initiated, existing contracts have not been terminated provided that the service rendered meets requirements. The reality is that Messina Inc Attorneys represent Alexkor in all pending legal cases and handing over to a new legal service provider would be financially imprudent. Messina Inc Attorneys were appointed </w:t>
      </w:r>
      <w:r w:rsidR="007655F3">
        <w:rPr>
          <w:rFonts w:ascii="Arial" w:eastAsia="Arial Unicode MS" w:hAnsi="Arial" w:cs="Arial"/>
          <w:sz w:val="22"/>
          <w:szCs w:val="22"/>
          <w:lang w:eastAsia="en-PH"/>
        </w:rPr>
        <w:t>after participating in a tender for legal services in 2014. This tender was cancelled. The same tender was readvertised in 2015 and the procurement process was finalized in 2016. A Service Level Agreement was signed with a duration of 3 years terminating on 31 March 2020.</w:t>
      </w:r>
    </w:p>
    <w:p w:rsidR="000A5E72" w:rsidRPr="000A5E72" w:rsidRDefault="000A5E72" w:rsidP="000A5E72">
      <w:pPr>
        <w:spacing w:line="360" w:lineRule="auto"/>
        <w:jc w:val="both"/>
        <w:outlineLvl w:val="0"/>
        <w:rPr>
          <w:rFonts w:ascii="Arial" w:eastAsia="Arial Unicode MS" w:hAnsi="Arial" w:cs="Arial"/>
          <w:sz w:val="22"/>
          <w:szCs w:val="22"/>
          <w:lang w:eastAsia="en-PH"/>
        </w:rPr>
      </w:pPr>
    </w:p>
    <w:p w:rsidR="007655F3" w:rsidRDefault="007655F3" w:rsidP="009C3183">
      <w:pPr>
        <w:pStyle w:val="ListParagraph"/>
        <w:numPr>
          <w:ilvl w:val="0"/>
          <w:numId w:val="31"/>
        </w:numPr>
        <w:spacing w:line="360" w:lineRule="auto"/>
        <w:jc w:val="both"/>
        <w:outlineLvl w:val="0"/>
        <w:rPr>
          <w:rFonts w:ascii="Arial" w:eastAsia="Arial Unicode MS" w:hAnsi="Arial" w:cs="Arial"/>
          <w:sz w:val="22"/>
          <w:szCs w:val="22"/>
          <w:lang w:eastAsia="en-PH"/>
        </w:rPr>
      </w:pPr>
      <w:r>
        <w:rPr>
          <w:rFonts w:ascii="Arial" w:eastAsia="Arial Unicode MS" w:hAnsi="Arial" w:cs="Arial"/>
          <w:sz w:val="22"/>
          <w:szCs w:val="22"/>
          <w:lang w:eastAsia="en-PH"/>
        </w:rPr>
        <w:t>The former CEO of Alexkor extended the contract in 2020 for a period of one (1) year, terminating on 1 April 2021 and continued to use the services of Messina Inc Attorneys after this date and on the same terms and conditions as contained in the main service level agreement. This is still the case pending the review of all contracts.</w:t>
      </w:r>
    </w:p>
    <w:p w:rsidR="007655F3" w:rsidRDefault="007655F3" w:rsidP="009C3183">
      <w:pPr>
        <w:pStyle w:val="ListParagraph"/>
        <w:numPr>
          <w:ilvl w:val="0"/>
          <w:numId w:val="31"/>
        </w:numPr>
        <w:spacing w:line="360" w:lineRule="auto"/>
        <w:jc w:val="both"/>
        <w:outlineLvl w:val="0"/>
        <w:rPr>
          <w:rFonts w:ascii="Arial" w:eastAsia="Arial Unicode MS" w:hAnsi="Arial" w:cs="Arial"/>
          <w:sz w:val="22"/>
          <w:szCs w:val="22"/>
          <w:lang w:eastAsia="en-PH"/>
        </w:rPr>
      </w:pPr>
      <w:r>
        <w:rPr>
          <w:rFonts w:ascii="Arial" w:eastAsia="Arial Unicode MS" w:hAnsi="Arial" w:cs="Arial"/>
          <w:sz w:val="22"/>
          <w:szCs w:val="22"/>
          <w:lang w:eastAsia="en-PH"/>
        </w:rPr>
        <w:t>The initial appointment of Messina Inc Attorneys was compliant with the Public Finance Management Act and Treasury Regulations.</w:t>
      </w:r>
    </w:p>
    <w:p w:rsidR="007655F3" w:rsidRDefault="007655F3" w:rsidP="007655F3">
      <w:pPr>
        <w:spacing w:line="360" w:lineRule="auto"/>
        <w:jc w:val="both"/>
        <w:outlineLvl w:val="0"/>
        <w:rPr>
          <w:rFonts w:ascii="Arial" w:eastAsia="Arial Unicode MS" w:hAnsi="Arial" w:cs="Arial"/>
          <w:sz w:val="22"/>
          <w:szCs w:val="22"/>
          <w:lang w:eastAsia="en-PH"/>
        </w:rPr>
      </w:pPr>
    </w:p>
    <w:p w:rsidR="007655F3" w:rsidRDefault="007655F3" w:rsidP="007655F3">
      <w:pPr>
        <w:spacing w:line="360" w:lineRule="auto"/>
        <w:jc w:val="both"/>
        <w:outlineLvl w:val="0"/>
        <w:rPr>
          <w:rFonts w:ascii="Arial" w:eastAsia="Arial Unicode MS" w:hAnsi="Arial" w:cs="Arial"/>
          <w:sz w:val="22"/>
          <w:szCs w:val="22"/>
          <w:lang w:eastAsia="en-PH"/>
        </w:rPr>
      </w:pPr>
    </w:p>
    <w:p w:rsidR="007655F3" w:rsidRPr="007655F3" w:rsidRDefault="007655F3" w:rsidP="007655F3">
      <w:pPr>
        <w:spacing w:line="360" w:lineRule="auto"/>
        <w:jc w:val="both"/>
        <w:outlineLvl w:val="0"/>
        <w:rPr>
          <w:rFonts w:ascii="Arial" w:eastAsia="Arial Unicode MS" w:hAnsi="Arial" w:cs="Arial"/>
          <w:sz w:val="22"/>
          <w:szCs w:val="22"/>
          <w:lang w:eastAsia="en-PH"/>
        </w:rPr>
      </w:pPr>
    </w:p>
    <w:p w:rsidR="00E575C0" w:rsidRPr="00EB7348" w:rsidRDefault="00E85827" w:rsidP="00EB7348">
      <w:pPr>
        <w:spacing w:line="360" w:lineRule="auto"/>
        <w:jc w:val="both"/>
        <w:outlineLvl w:val="0"/>
        <w:rPr>
          <w:rFonts w:ascii="Arial" w:hAnsi="Arial" w:cs="Arial"/>
          <w:b/>
          <w:bCs/>
          <w:sz w:val="22"/>
          <w:szCs w:val="22"/>
          <w:lang w:val="en-ZA"/>
        </w:rPr>
      </w:pPr>
      <w:r w:rsidRPr="00EB7348">
        <w:rPr>
          <w:rFonts w:ascii="Arial" w:eastAsia="Arial Unicode MS" w:hAnsi="Arial" w:cs="Arial"/>
          <w:sz w:val="22"/>
          <w:szCs w:val="22"/>
          <w:lang w:eastAsia="en-PH"/>
        </w:rPr>
        <w:t xml:space="preserve">     </w:t>
      </w:r>
      <w:r w:rsidR="00E575C0" w:rsidRPr="00EB7348">
        <w:rPr>
          <w:rFonts w:ascii="Arial" w:hAnsi="Arial" w:cs="Arial"/>
          <w:b/>
          <w:bCs/>
          <w:sz w:val="22"/>
          <w:szCs w:val="22"/>
          <w:lang w:val="en-ZA"/>
        </w:rPr>
        <w:t xml:space="preserve">Remarks:      </w:t>
      </w:r>
      <w:r w:rsidR="00E575C0" w:rsidRPr="00EB7348">
        <w:rPr>
          <w:rFonts w:ascii="Arial" w:hAnsi="Arial" w:cs="Arial"/>
          <w:b/>
          <w:bCs/>
          <w:sz w:val="22"/>
          <w:szCs w:val="22"/>
          <w:lang w:val="en-ZA"/>
        </w:rPr>
        <w:tab/>
      </w:r>
      <w:r w:rsidR="00E575C0" w:rsidRPr="00EB7348">
        <w:rPr>
          <w:rFonts w:ascii="Arial" w:hAnsi="Arial" w:cs="Arial"/>
          <w:b/>
          <w:bCs/>
          <w:sz w:val="22"/>
          <w:szCs w:val="22"/>
          <w:lang w:val="en-ZA"/>
        </w:rPr>
        <w:tab/>
      </w:r>
      <w:r w:rsidR="00E575C0" w:rsidRPr="00EB7348">
        <w:rPr>
          <w:rFonts w:ascii="Arial" w:hAnsi="Arial" w:cs="Arial"/>
          <w:b/>
          <w:bCs/>
          <w:sz w:val="22"/>
          <w:szCs w:val="22"/>
          <w:lang w:val="en-ZA"/>
        </w:rPr>
        <w:tab/>
      </w:r>
      <w:r w:rsidR="00E575C0" w:rsidRPr="00EB7348">
        <w:rPr>
          <w:rFonts w:ascii="Arial" w:hAnsi="Arial" w:cs="Arial"/>
          <w:b/>
          <w:bCs/>
          <w:sz w:val="22"/>
          <w:szCs w:val="22"/>
          <w:lang w:val="en-ZA"/>
        </w:rPr>
        <w:tab/>
      </w:r>
      <w:r w:rsidR="00AC70EE" w:rsidRPr="00EB7348">
        <w:rPr>
          <w:rFonts w:ascii="Arial" w:hAnsi="Arial" w:cs="Arial"/>
          <w:b/>
          <w:bCs/>
          <w:sz w:val="22"/>
          <w:szCs w:val="22"/>
          <w:lang w:val="en-ZA"/>
        </w:rPr>
        <w:t xml:space="preserve">          </w:t>
      </w:r>
      <w:r w:rsidR="00EB7348">
        <w:rPr>
          <w:rFonts w:ascii="Arial" w:hAnsi="Arial" w:cs="Arial"/>
          <w:b/>
          <w:bCs/>
          <w:sz w:val="22"/>
          <w:szCs w:val="22"/>
          <w:lang w:val="en-ZA"/>
        </w:rPr>
        <w:t xml:space="preserve"> </w:t>
      </w:r>
      <w:r w:rsidR="00E575C0" w:rsidRPr="00EB7348">
        <w:rPr>
          <w:rFonts w:ascii="Arial" w:hAnsi="Arial" w:cs="Arial"/>
          <w:b/>
          <w:bCs/>
          <w:sz w:val="22"/>
          <w:szCs w:val="22"/>
          <w:lang w:val="en-ZA"/>
        </w:rPr>
        <w:t>Approved / Not Approved</w:t>
      </w:r>
    </w:p>
    <w:p w:rsidR="00E575C0" w:rsidRPr="00EB7348" w:rsidRDefault="00E575C0" w:rsidP="008F1057">
      <w:pPr>
        <w:ind w:left="284"/>
        <w:rPr>
          <w:rFonts w:ascii="Arial" w:hAnsi="Arial" w:cs="Arial"/>
          <w:b/>
          <w:bCs/>
          <w:sz w:val="22"/>
          <w:szCs w:val="22"/>
          <w:lang w:val="en-ZA"/>
        </w:rPr>
      </w:pPr>
    </w:p>
    <w:p w:rsidR="00C154E7" w:rsidRDefault="00C154E7" w:rsidP="008F1057">
      <w:pPr>
        <w:ind w:left="284"/>
        <w:rPr>
          <w:rFonts w:ascii="Arial" w:hAnsi="Arial" w:cs="Arial"/>
          <w:b/>
          <w:bCs/>
          <w:sz w:val="22"/>
          <w:szCs w:val="22"/>
          <w:lang w:val="en-ZA"/>
        </w:rPr>
      </w:pPr>
    </w:p>
    <w:p w:rsidR="0085225D" w:rsidRPr="00EB7348" w:rsidRDefault="0085225D" w:rsidP="008F1057">
      <w:pPr>
        <w:ind w:left="284"/>
        <w:rPr>
          <w:rFonts w:ascii="Arial" w:hAnsi="Arial" w:cs="Arial"/>
          <w:b/>
          <w:bCs/>
          <w:sz w:val="22"/>
          <w:szCs w:val="22"/>
          <w:lang w:val="en-ZA"/>
        </w:rPr>
      </w:pPr>
    </w:p>
    <w:p w:rsidR="00E575C0" w:rsidRDefault="00E575C0" w:rsidP="008F1057">
      <w:pPr>
        <w:ind w:left="284"/>
        <w:rPr>
          <w:rFonts w:ascii="Arial" w:hAnsi="Arial" w:cs="Arial"/>
          <w:b/>
          <w:bCs/>
          <w:sz w:val="22"/>
          <w:szCs w:val="22"/>
          <w:lang w:val="en-ZA"/>
        </w:rPr>
      </w:pPr>
    </w:p>
    <w:p w:rsidR="00EB7348" w:rsidRPr="00EB7348" w:rsidRDefault="00EB7348" w:rsidP="008F1057">
      <w:pPr>
        <w:ind w:left="284"/>
        <w:rPr>
          <w:rFonts w:ascii="Arial" w:hAnsi="Arial" w:cs="Arial"/>
          <w:b/>
          <w:bCs/>
          <w:sz w:val="22"/>
          <w:szCs w:val="22"/>
          <w:lang w:val="en-ZA"/>
        </w:rPr>
      </w:pPr>
    </w:p>
    <w:p w:rsidR="00E575C0" w:rsidRPr="00EB7348" w:rsidRDefault="006276A1" w:rsidP="008F1057">
      <w:pPr>
        <w:ind w:left="284"/>
        <w:contextualSpacing/>
        <w:rPr>
          <w:rFonts w:ascii="Arial" w:hAnsi="Arial" w:cs="Arial"/>
          <w:b/>
          <w:bCs/>
          <w:sz w:val="22"/>
          <w:szCs w:val="22"/>
          <w:lang w:val="en-ZA"/>
        </w:rPr>
      </w:pPr>
      <w:r w:rsidRPr="00EB7348">
        <w:rPr>
          <w:rFonts w:ascii="Arial" w:hAnsi="Arial" w:cs="Arial"/>
          <w:b/>
          <w:bCs/>
          <w:sz w:val="22"/>
          <w:szCs w:val="22"/>
          <w:lang w:val="en-ZA"/>
        </w:rPr>
        <w:t xml:space="preserve">Jacky Molisane </w:t>
      </w:r>
      <w:r w:rsidRPr="00EB7348">
        <w:rPr>
          <w:rFonts w:ascii="Arial" w:hAnsi="Arial" w:cs="Arial"/>
          <w:b/>
          <w:bCs/>
          <w:sz w:val="22"/>
          <w:szCs w:val="22"/>
          <w:lang w:val="en-ZA"/>
        </w:rPr>
        <w:tab/>
      </w:r>
      <w:r w:rsidR="00E575C0" w:rsidRPr="00EB7348">
        <w:rPr>
          <w:rFonts w:ascii="Arial" w:hAnsi="Arial" w:cs="Arial"/>
          <w:b/>
          <w:bCs/>
          <w:sz w:val="22"/>
          <w:szCs w:val="22"/>
          <w:lang w:val="en-ZA"/>
        </w:rPr>
        <w:tab/>
      </w:r>
      <w:r w:rsidR="00E575C0" w:rsidRPr="00EB7348">
        <w:rPr>
          <w:rFonts w:ascii="Arial" w:hAnsi="Arial" w:cs="Arial"/>
          <w:b/>
          <w:bCs/>
          <w:sz w:val="22"/>
          <w:szCs w:val="22"/>
          <w:lang w:val="en-ZA"/>
        </w:rPr>
        <w:tab/>
      </w:r>
      <w:r w:rsidR="00E575C0" w:rsidRPr="00EB7348">
        <w:rPr>
          <w:rFonts w:ascii="Arial" w:hAnsi="Arial" w:cs="Arial"/>
          <w:b/>
          <w:bCs/>
          <w:sz w:val="22"/>
          <w:szCs w:val="22"/>
          <w:lang w:val="en-ZA"/>
        </w:rPr>
        <w:tab/>
      </w:r>
      <w:r w:rsidRPr="00EB7348">
        <w:rPr>
          <w:rFonts w:ascii="Arial" w:hAnsi="Arial" w:cs="Arial"/>
          <w:b/>
          <w:bCs/>
          <w:sz w:val="22"/>
          <w:szCs w:val="22"/>
          <w:lang w:val="en-ZA"/>
        </w:rPr>
        <w:tab/>
      </w:r>
      <w:r w:rsidR="00E575C0" w:rsidRPr="00EB7348">
        <w:rPr>
          <w:rFonts w:ascii="Arial" w:hAnsi="Arial" w:cs="Arial"/>
          <w:b/>
          <w:bCs/>
          <w:sz w:val="22"/>
          <w:szCs w:val="22"/>
          <w:lang w:val="en-ZA"/>
        </w:rPr>
        <w:t>Pravin Gordhan, MP</w:t>
      </w:r>
      <w:r w:rsidR="00E575C0" w:rsidRPr="00EB7348">
        <w:rPr>
          <w:rFonts w:ascii="Arial" w:hAnsi="Arial" w:cs="Arial"/>
          <w:b/>
          <w:bCs/>
          <w:sz w:val="22"/>
          <w:szCs w:val="22"/>
          <w:lang w:val="en-ZA"/>
        </w:rPr>
        <w:tab/>
      </w:r>
      <w:r w:rsidR="00E575C0" w:rsidRPr="00EB7348">
        <w:rPr>
          <w:rFonts w:ascii="Arial" w:hAnsi="Arial" w:cs="Arial"/>
          <w:b/>
          <w:bCs/>
          <w:sz w:val="22"/>
          <w:szCs w:val="22"/>
          <w:lang w:val="en-ZA"/>
        </w:rPr>
        <w:tab/>
      </w:r>
    </w:p>
    <w:p w:rsidR="00E575C0" w:rsidRPr="00EB7348" w:rsidRDefault="006276A1" w:rsidP="008F1057">
      <w:pPr>
        <w:ind w:left="284"/>
        <w:contextualSpacing/>
        <w:rPr>
          <w:rFonts w:ascii="Arial" w:hAnsi="Arial" w:cs="Arial"/>
          <w:b/>
          <w:bCs/>
          <w:sz w:val="22"/>
          <w:szCs w:val="22"/>
          <w:lang w:val="en-ZA"/>
        </w:rPr>
      </w:pPr>
      <w:r w:rsidRPr="00EB7348">
        <w:rPr>
          <w:rFonts w:ascii="Arial" w:hAnsi="Arial" w:cs="Arial"/>
          <w:b/>
          <w:bCs/>
          <w:sz w:val="22"/>
          <w:szCs w:val="22"/>
          <w:lang w:val="en-ZA"/>
        </w:rPr>
        <w:t xml:space="preserve">Acting </w:t>
      </w:r>
      <w:r w:rsidR="00E575C0" w:rsidRPr="00EB7348">
        <w:rPr>
          <w:rFonts w:ascii="Arial" w:hAnsi="Arial" w:cs="Arial"/>
          <w:b/>
          <w:bCs/>
          <w:sz w:val="22"/>
          <w:szCs w:val="22"/>
          <w:lang w:val="en-ZA"/>
        </w:rPr>
        <w:t>Director-General</w:t>
      </w:r>
      <w:r w:rsidR="00E575C0" w:rsidRPr="00EB7348">
        <w:rPr>
          <w:rFonts w:ascii="Arial" w:hAnsi="Arial" w:cs="Arial"/>
          <w:b/>
          <w:bCs/>
          <w:sz w:val="22"/>
          <w:szCs w:val="22"/>
          <w:lang w:val="en-ZA"/>
        </w:rPr>
        <w:tab/>
        <w:t xml:space="preserve">    </w:t>
      </w:r>
      <w:r w:rsidR="00E575C0" w:rsidRPr="00EB7348">
        <w:rPr>
          <w:rFonts w:ascii="Arial" w:hAnsi="Arial" w:cs="Arial"/>
          <w:b/>
          <w:bCs/>
          <w:sz w:val="22"/>
          <w:szCs w:val="22"/>
          <w:lang w:val="en-ZA"/>
        </w:rPr>
        <w:tab/>
      </w:r>
      <w:r w:rsidR="00E575C0" w:rsidRPr="00EB7348">
        <w:rPr>
          <w:rFonts w:ascii="Arial" w:hAnsi="Arial" w:cs="Arial"/>
          <w:b/>
          <w:bCs/>
          <w:sz w:val="22"/>
          <w:szCs w:val="22"/>
          <w:lang w:val="en-ZA"/>
        </w:rPr>
        <w:tab/>
      </w:r>
      <w:r w:rsidR="00EB7348">
        <w:rPr>
          <w:rFonts w:ascii="Arial" w:hAnsi="Arial" w:cs="Arial"/>
          <w:b/>
          <w:bCs/>
          <w:sz w:val="22"/>
          <w:szCs w:val="22"/>
          <w:lang w:val="en-ZA"/>
        </w:rPr>
        <w:t xml:space="preserve">            </w:t>
      </w:r>
      <w:r w:rsidR="00E575C0" w:rsidRPr="00EB7348">
        <w:rPr>
          <w:rFonts w:ascii="Arial" w:hAnsi="Arial" w:cs="Arial"/>
          <w:b/>
          <w:bCs/>
          <w:sz w:val="22"/>
          <w:szCs w:val="22"/>
          <w:lang w:val="en-ZA"/>
        </w:rPr>
        <w:t xml:space="preserve">Minister </w:t>
      </w:r>
    </w:p>
    <w:p w:rsidR="009F4B23" w:rsidRPr="00EB7348" w:rsidRDefault="00E575C0" w:rsidP="008F1057">
      <w:pPr>
        <w:ind w:left="284"/>
        <w:contextualSpacing/>
        <w:rPr>
          <w:rFonts w:ascii="Arial" w:hAnsi="Arial" w:cs="Arial"/>
          <w:b/>
          <w:bCs/>
          <w:sz w:val="22"/>
          <w:szCs w:val="22"/>
          <w:lang w:val="en-ZA"/>
        </w:rPr>
      </w:pPr>
      <w:r w:rsidRPr="00EB7348">
        <w:rPr>
          <w:rFonts w:ascii="Arial" w:hAnsi="Arial" w:cs="Arial"/>
          <w:b/>
          <w:bCs/>
          <w:sz w:val="22"/>
          <w:szCs w:val="22"/>
          <w:lang w:val="en-ZA"/>
        </w:rPr>
        <w:t>Date:</w:t>
      </w:r>
      <w:r w:rsidRPr="00EB7348">
        <w:rPr>
          <w:rFonts w:ascii="Arial" w:hAnsi="Arial" w:cs="Arial"/>
          <w:b/>
          <w:bCs/>
          <w:sz w:val="22"/>
          <w:szCs w:val="22"/>
          <w:lang w:val="en-ZA"/>
        </w:rPr>
        <w:tab/>
      </w:r>
      <w:r w:rsidRPr="00EB7348">
        <w:rPr>
          <w:rFonts w:ascii="Arial" w:hAnsi="Arial" w:cs="Arial"/>
          <w:b/>
          <w:bCs/>
          <w:sz w:val="22"/>
          <w:szCs w:val="22"/>
          <w:lang w:val="en-ZA"/>
        </w:rPr>
        <w:tab/>
      </w:r>
      <w:r w:rsidRPr="00EB7348">
        <w:rPr>
          <w:rFonts w:ascii="Arial" w:hAnsi="Arial" w:cs="Arial"/>
          <w:b/>
          <w:bCs/>
          <w:sz w:val="22"/>
          <w:szCs w:val="22"/>
          <w:lang w:val="en-ZA"/>
        </w:rPr>
        <w:tab/>
      </w:r>
      <w:r w:rsidRPr="00EB7348">
        <w:rPr>
          <w:rFonts w:ascii="Arial" w:hAnsi="Arial" w:cs="Arial"/>
          <w:b/>
          <w:bCs/>
          <w:sz w:val="22"/>
          <w:szCs w:val="22"/>
          <w:lang w:val="en-ZA"/>
        </w:rPr>
        <w:tab/>
      </w:r>
      <w:r w:rsidRPr="00EB7348">
        <w:rPr>
          <w:rFonts w:ascii="Arial" w:hAnsi="Arial" w:cs="Arial"/>
          <w:b/>
          <w:bCs/>
          <w:sz w:val="22"/>
          <w:szCs w:val="22"/>
          <w:lang w:val="en-ZA"/>
        </w:rPr>
        <w:tab/>
      </w:r>
      <w:r w:rsidR="006276A1" w:rsidRPr="00EB7348">
        <w:rPr>
          <w:rFonts w:ascii="Arial" w:hAnsi="Arial" w:cs="Arial"/>
          <w:b/>
          <w:bCs/>
          <w:sz w:val="22"/>
          <w:szCs w:val="22"/>
          <w:lang w:val="en-ZA"/>
        </w:rPr>
        <w:tab/>
      </w:r>
      <w:r w:rsidR="00FA5774" w:rsidRPr="00EB7348">
        <w:rPr>
          <w:rFonts w:ascii="Arial" w:hAnsi="Arial" w:cs="Arial"/>
          <w:b/>
          <w:bCs/>
          <w:sz w:val="22"/>
          <w:szCs w:val="22"/>
          <w:lang w:val="en-ZA"/>
        </w:rPr>
        <w:t>Date:</w:t>
      </w:r>
    </w:p>
    <w:sectPr w:rsidR="009F4B23" w:rsidRPr="00EB7348"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8C9" w:rsidRDefault="000B58C9" w:rsidP="006A43DE">
      <w:r>
        <w:separator/>
      </w:r>
    </w:p>
  </w:endnote>
  <w:endnote w:type="continuationSeparator" w:id="0">
    <w:p w:rsidR="000B58C9" w:rsidRDefault="000B58C9" w:rsidP="006A43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8C9" w:rsidRDefault="000B58C9" w:rsidP="006A43DE">
      <w:r>
        <w:separator/>
      </w:r>
    </w:p>
  </w:footnote>
  <w:footnote w:type="continuationSeparator" w:id="0">
    <w:p w:rsidR="000B58C9" w:rsidRDefault="000B58C9"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254"/>
    <w:multiLevelType w:val="hybridMultilevel"/>
    <w:tmpl w:val="CE703D48"/>
    <w:lvl w:ilvl="0" w:tplc="87C87F58">
      <w:start w:val="1"/>
      <w:numFmt w:val="decimal"/>
      <w:lvlText w:val="(%1)"/>
      <w:lvlJc w:val="left"/>
      <w:pPr>
        <w:ind w:left="644" w:hanging="360"/>
      </w:pPr>
      <w:rPr>
        <w:rFonts w:ascii="Arial" w:eastAsia="Arial Unicode MS" w:hAnsi="Arial" w:cs="Arial" w:hint="default"/>
        <w:b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84216CD"/>
    <w:multiLevelType w:val="hybridMultilevel"/>
    <w:tmpl w:val="630068EA"/>
    <w:lvl w:ilvl="0" w:tplc="6E0065BC">
      <w:start w:val="1"/>
      <w:numFmt w:val="decimal"/>
      <w:lvlText w:val="%1"/>
      <w:lvlJc w:val="left"/>
      <w:pPr>
        <w:ind w:left="644" w:hanging="360"/>
      </w:pPr>
      <w:rPr>
        <w:rFonts w:ascii="Arial" w:eastAsia="Arial Unicode MS" w:hAnsi="Arial" w:cs="Arial"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AA41654"/>
    <w:multiLevelType w:val="hybridMultilevel"/>
    <w:tmpl w:val="A922F296"/>
    <w:lvl w:ilvl="0" w:tplc="653E9C1E">
      <w:start w:val="1"/>
      <w:numFmt w:val="decimal"/>
      <w:lvlText w:val="%1."/>
      <w:lvlJc w:val="left"/>
      <w:pPr>
        <w:ind w:left="714" w:hanging="360"/>
      </w:pPr>
      <w:rPr>
        <w:rFonts w:hint="default"/>
      </w:rPr>
    </w:lvl>
    <w:lvl w:ilvl="1" w:tplc="1C090019" w:tentative="1">
      <w:start w:val="1"/>
      <w:numFmt w:val="lowerLetter"/>
      <w:lvlText w:val="%2."/>
      <w:lvlJc w:val="left"/>
      <w:pPr>
        <w:ind w:left="1434" w:hanging="360"/>
      </w:pPr>
    </w:lvl>
    <w:lvl w:ilvl="2" w:tplc="1C09001B" w:tentative="1">
      <w:start w:val="1"/>
      <w:numFmt w:val="lowerRoman"/>
      <w:lvlText w:val="%3."/>
      <w:lvlJc w:val="right"/>
      <w:pPr>
        <w:ind w:left="2154" w:hanging="180"/>
      </w:pPr>
    </w:lvl>
    <w:lvl w:ilvl="3" w:tplc="1C09000F" w:tentative="1">
      <w:start w:val="1"/>
      <w:numFmt w:val="decimal"/>
      <w:lvlText w:val="%4."/>
      <w:lvlJc w:val="left"/>
      <w:pPr>
        <w:ind w:left="2874" w:hanging="360"/>
      </w:pPr>
    </w:lvl>
    <w:lvl w:ilvl="4" w:tplc="1C090019" w:tentative="1">
      <w:start w:val="1"/>
      <w:numFmt w:val="lowerLetter"/>
      <w:lvlText w:val="%5."/>
      <w:lvlJc w:val="left"/>
      <w:pPr>
        <w:ind w:left="3594" w:hanging="360"/>
      </w:pPr>
    </w:lvl>
    <w:lvl w:ilvl="5" w:tplc="1C09001B" w:tentative="1">
      <w:start w:val="1"/>
      <w:numFmt w:val="lowerRoman"/>
      <w:lvlText w:val="%6."/>
      <w:lvlJc w:val="right"/>
      <w:pPr>
        <w:ind w:left="4314" w:hanging="180"/>
      </w:pPr>
    </w:lvl>
    <w:lvl w:ilvl="6" w:tplc="1C09000F" w:tentative="1">
      <w:start w:val="1"/>
      <w:numFmt w:val="decimal"/>
      <w:lvlText w:val="%7."/>
      <w:lvlJc w:val="left"/>
      <w:pPr>
        <w:ind w:left="5034" w:hanging="360"/>
      </w:pPr>
    </w:lvl>
    <w:lvl w:ilvl="7" w:tplc="1C090019" w:tentative="1">
      <w:start w:val="1"/>
      <w:numFmt w:val="lowerLetter"/>
      <w:lvlText w:val="%8."/>
      <w:lvlJc w:val="left"/>
      <w:pPr>
        <w:ind w:left="5754" w:hanging="360"/>
      </w:pPr>
    </w:lvl>
    <w:lvl w:ilvl="8" w:tplc="1C09001B" w:tentative="1">
      <w:start w:val="1"/>
      <w:numFmt w:val="lowerRoman"/>
      <w:lvlText w:val="%9."/>
      <w:lvlJc w:val="right"/>
      <w:pPr>
        <w:ind w:left="6474" w:hanging="180"/>
      </w:pPr>
    </w:lvl>
  </w:abstractNum>
  <w:abstractNum w:abstractNumId="5">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6">
    <w:nsid w:val="2E7F7DC8"/>
    <w:multiLevelType w:val="hybridMultilevel"/>
    <w:tmpl w:val="B060F9BA"/>
    <w:lvl w:ilvl="0" w:tplc="95A678D2">
      <w:start w:val="1"/>
      <w:numFmt w:val="decimal"/>
      <w:lvlText w:val="(%1)"/>
      <w:lvlJc w:val="left"/>
      <w:pPr>
        <w:ind w:left="670" w:hanging="360"/>
      </w:pPr>
      <w:rPr>
        <w:rFonts w:hint="default"/>
      </w:rPr>
    </w:lvl>
    <w:lvl w:ilvl="1" w:tplc="1C090019" w:tentative="1">
      <w:start w:val="1"/>
      <w:numFmt w:val="lowerLetter"/>
      <w:lvlText w:val="%2."/>
      <w:lvlJc w:val="left"/>
      <w:pPr>
        <w:ind w:left="1390" w:hanging="360"/>
      </w:pPr>
    </w:lvl>
    <w:lvl w:ilvl="2" w:tplc="1C09001B" w:tentative="1">
      <w:start w:val="1"/>
      <w:numFmt w:val="lowerRoman"/>
      <w:lvlText w:val="%3."/>
      <w:lvlJc w:val="right"/>
      <w:pPr>
        <w:ind w:left="2110" w:hanging="180"/>
      </w:pPr>
    </w:lvl>
    <w:lvl w:ilvl="3" w:tplc="1C09000F" w:tentative="1">
      <w:start w:val="1"/>
      <w:numFmt w:val="decimal"/>
      <w:lvlText w:val="%4."/>
      <w:lvlJc w:val="left"/>
      <w:pPr>
        <w:ind w:left="2830" w:hanging="360"/>
      </w:pPr>
    </w:lvl>
    <w:lvl w:ilvl="4" w:tplc="1C090019" w:tentative="1">
      <w:start w:val="1"/>
      <w:numFmt w:val="lowerLetter"/>
      <w:lvlText w:val="%5."/>
      <w:lvlJc w:val="left"/>
      <w:pPr>
        <w:ind w:left="3550" w:hanging="360"/>
      </w:pPr>
    </w:lvl>
    <w:lvl w:ilvl="5" w:tplc="1C09001B" w:tentative="1">
      <w:start w:val="1"/>
      <w:numFmt w:val="lowerRoman"/>
      <w:lvlText w:val="%6."/>
      <w:lvlJc w:val="right"/>
      <w:pPr>
        <w:ind w:left="4270" w:hanging="180"/>
      </w:pPr>
    </w:lvl>
    <w:lvl w:ilvl="6" w:tplc="1C09000F" w:tentative="1">
      <w:start w:val="1"/>
      <w:numFmt w:val="decimal"/>
      <w:lvlText w:val="%7."/>
      <w:lvlJc w:val="left"/>
      <w:pPr>
        <w:ind w:left="4990" w:hanging="360"/>
      </w:pPr>
    </w:lvl>
    <w:lvl w:ilvl="7" w:tplc="1C090019" w:tentative="1">
      <w:start w:val="1"/>
      <w:numFmt w:val="lowerLetter"/>
      <w:lvlText w:val="%8."/>
      <w:lvlJc w:val="left"/>
      <w:pPr>
        <w:ind w:left="5710" w:hanging="360"/>
      </w:pPr>
    </w:lvl>
    <w:lvl w:ilvl="8" w:tplc="1C09001B" w:tentative="1">
      <w:start w:val="1"/>
      <w:numFmt w:val="lowerRoman"/>
      <w:lvlText w:val="%9."/>
      <w:lvlJc w:val="right"/>
      <w:pPr>
        <w:ind w:left="6430" w:hanging="180"/>
      </w:pPr>
    </w:lvl>
  </w:abstractNum>
  <w:abstractNum w:abstractNumId="7">
    <w:nsid w:val="30986BA5"/>
    <w:multiLevelType w:val="hybridMultilevel"/>
    <w:tmpl w:val="6DF27F20"/>
    <w:lvl w:ilvl="0" w:tplc="A04ACF62">
      <w:start w:val="1"/>
      <w:numFmt w:val="decimal"/>
      <w:lvlText w:val="(%1)"/>
      <w:lvlJc w:val="left"/>
      <w:pPr>
        <w:ind w:left="1476" w:hanging="756"/>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9">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2">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3">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4">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5">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7">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8">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9">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1">
    <w:nsid w:val="527A4EE4"/>
    <w:multiLevelType w:val="hybridMultilevel"/>
    <w:tmpl w:val="B25E4C24"/>
    <w:lvl w:ilvl="0" w:tplc="61AC8EEE">
      <w:start w:val="1"/>
      <w:numFmt w:val="decimal"/>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22">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4">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27">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29">
    <w:nsid w:val="5E8C64B4"/>
    <w:multiLevelType w:val="hybridMultilevel"/>
    <w:tmpl w:val="EDEE7160"/>
    <w:lvl w:ilvl="0" w:tplc="C716189E">
      <w:start w:val="1"/>
      <w:numFmt w:val="decimal"/>
      <w:lvlText w:val="%1."/>
      <w:lvlJc w:val="left"/>
      <w:pPr>
        <w:ind w:left="690" w:hanging="360"/>
      </w:pPr>
      <w:rPr>
        <w:rFonts w:hint="default"/>
      </w:rPr>
    </w:lvl>
    <w:lvl w:ilvl="1" w:tplc="1C090019" w:tentative="1">
      <w:start w:val="1"/>
      <w:numFmt w:val="lowerLetter"/>
      <w:lvlText w:val="%2."/>
      <w:lvlJc w:val="left"/>
      <w:pPr>
        <w:ind w:left="1410" w:hanging="360"/>
      </w:pPr>
    </w:lvl>
    <w:lvl w:ilvl="2" w:tplc="1C09001B" w:tentative="1">
      <w:start w:val="1"/>
      <w:numFmt w:val="lowerRoman"/>
      <w:lvlText w:val="%3."/>
      <w:lvlJc w:val="right"/>
      <w:pPr>
        <w:ind w:left="2130" w:hanging="180"/>
      </w:pPr>
    </w:lvl>
    <w:lvl w:ilvl="3" w:tplc="1C09000F" w:tentative="1">
      <w:start w:val="1"/>
      <w:numFmt w:val="decimal"/>
      <w:lvlText w:val="%4."/>
      <w:lvlJc w:val="left"/>
      <w:pPr>
        <w:ind w:left="2850" w:hanging="360"/>
      </w:pPr>
    </w:lvl>
    <w:lvl w:ilvl="4" w:tplc="1C090019" w:tentative="1">
      <w:start w:val="1"/>
      <w:numFmt w:val="lowerLetter"/>
      <w:lvlText w:val="%5."/>
      <w:lvlJc w:val="left"/>
      <w:pPr>
        <w:ind w:left="3570" w:hanging="360"/>
      </w:pPr>
    </w:lvl>
    <w:lvl w:ilvl="5" w:tplc="1C09001B" w:tentative="1">
      <w:start w:val="1"/>
      <w:numFmt w:val="lowerRoman"/>
      <w:lvlText w:val="%6."/>
      <w:lvlJc w:val="right"/>
      <w:pPr>
        <w:ind w:left="4290" w:hanging="180"/>
      </w:pPr>
    </w:lvl>
    <w:lvl w:ilvl="6" w:tplc="1C09000F" w:tentative="1">
      <w:start w:val="1"/>
      <w:numFmt w:val="decimal"/>
      <w:lvlText w:val="%7."/>
      <w:lvlJc w:val="left"/>
      <w:pPr>
        <w:ind w:left="5010" w:hanging="360"/>
      </w:pPr>
    </w:lvl>
    <w:lvl w:ilvl="7" w:tplc="1C090019" w:tentative="1">
      <w:start w:val="1"/>
      <w:numFmt w:val="lowerLetter"/>
      <w:lvlText w:val="%8."/>
      <w:lvlJc w:val="left"/>
      <w:pPr>
        <w:ind w:left="5730" w:hanging="360"/>
      </w:pPr>
    </w:lvl>
    <w:lvl w:ilvl="8" w:tplc="1C09001B" w:tentative="1">
      <w:start w:val="1"/>
      <w:numFmt w:val="lowerRoman"/>
      <w:lvlText w:val="%9."/>
      <w:lvlJc w:val="right"/>
      <w:pPr>
        <w:ind w:left="6450" w:hanging="180"/>
      </w:pPr>
    </w:lvl>
  </w:abstractNum>
  <w:abstractNum w:abstractNumId="30">
    <w:nsid w:val="6DF23736"/>
    <w:multiLevelType w:val="hybridMultilevel"/>
    <w:tmpl w:val="908A9CD2"/>
    <w:lvl w:ilvl="0" w:tplc="8BD846C6">
      <w:start w:val="3"/>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5"/>
  </w:num>
  <w:num w:numId="2">
    <w:abstractNumId w:val="27"/>
  </w:num>
  <w:num w:numId="3">
    <w:abstractNumId w:val="14"/>
  </w:num>
  <w:num w:numId="4">
    <w:abstractNumId w:val="22"/>
  </w:num>
  <w:num w:numId="5">
    <w:abstractNumId w:val="23"/>
  </w:num>
  <w:num w:numId="6">
    <w:abstractNumId w:val="1"/>
  </w:num>
  <w:num w:numId="7">
    <w:abstractNumId w:val="18"/>
  </w:num>
  <w:num w:numId="8">
    <w:abstractNumId w:val="20"/>
  </w:num>
  <w:num w:numId="9">
    <w:abstractNumId w:val="8"/>
  </w:num>
  <w:num w:numId="10">
    <w:abstractNumId w:val="11"/>
  </w:num>
  <w:num w:numId="11">
    <w:abstractNumId w:val="12"/>
  </w:num>
  <w:num w:numId="12">
    <w:abstractNumId w:val="17"/>
  </w:num>
  <w:num w:numId="13">
    <w:abstractNumId w:val="25"/>
  </w:num>
  <w:num w:numId="14">
    <w:abstractNumId w:val="19"/>
  </w:num>
  <w:num w:numId="15">
    <w:abstractNumId w:val="16"/>
  </w:num>
  <w:num w:numId="16">
    <w:abstractNumId w:val="9"/>
  </w:num>
  <w:num w:numId="17">
    <w:abstractNumId w:val="28"/>
  </w:num>
  <w:num w:numId="18">
    <w:abstractNumId w:val="13"/>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0"/>
  </w:num>
  <w:num w:numId="22">
    <w:abstractNumId w:val="5"/>
  </w:num>
  <w:num w:numId="23">
    <w:abstractNumId w:val="2"/>
  </w:num>
  <w:num w:numId="24">
    <w:abstractNumId w:val="7"/>
  </w:num>
  <w:num w:numId="25">
    <w:abstractNumId w:val="3"/>
  </w:num>
  <w:num w:numId="26">
    <w:abstractNumId w:val="0"/>
  </w:num>
  <w:num w:numId="27">
    <w:abstractNumId w:val="30"/>
  </w:num>
  <w:num w:numId="28">
    <w:abstractNumId w:val="4"/>
  </w:num>
  <w:num w:numId="29">
    <w:abstractNumId w:val="29"/>
  </w:num>
  <w:num w:numId="30">
    <w:abstractNumId w:val="21"/>
  </w:num>
  <w:num w:numId="31">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568B9"/>
    <w:rsid w:val="000602C8"/>
    <w:rsid w:val="000629C6"/>
    <w:rsid w:val="000637C0"/>
    <w:rsid w:val="00071BD8"/>
    <w:rsid w:val="00074EBD"/>
    <w:rsid w:val="00074F0B"/>
    <w:rsid w:val="0008029D"/>
    <w:rsid w:val="00083713"/>
    <w:rsid w:val="000856BB"/>
    <w:rsid w:val="00090AD5"/>
    <w:rsid w:val="0009659A"/>
    <w:rsid w:val="000A5E72"/>
    <w:rsid w:val="000B58C9"/>
    <w:rsid w:val="000B6791"/>
    <w:rsid w:val="000B75A2"/>
    <w:rsid w:val="000C4756"/>
    <w:rsid w:val="000C48EB"/>
    <w:rsid w:val="000F6FB5"/>
    <w:rsid w:val="000F7318"/>
    <w:rsid w:val="001204BE"/>
    <w:rsid w:val="00125D8E"/>
    <w:rsid w:val="00141EAA"/>
    <w:rsid w:val="00152E8D"/>
    <w:rsid w:val="00153347"/>
    <w:rsid w:val="00162952"/>
    <w:rsid w:val="001633F2"/>
    <w:rsid w:val="00164073"/>
    <w:rsid w:val="00170AB9"/>
    <w:rsid w:val="00182077"/>
    <w:rsid w:val="00190B29"/>
    <w:rsid w:val="001961F0"/>
    <w:rsid w:val="001A2259"/>
    <w:rsid w:val="001B13C2"/>
    <w:rsid w:val="001B2850"/>
    <w:rsid w:val="001C647A"/>
    <w:rsid w:val="001D28C7"/>
    <w:rsid w:val="001D4235"/>
    <w:rsid w:val="001E09A9"/>
    <w:rsid w:val="001E1264"/>
    <w:rsid w:val="001F2118"/>
    <w:rsid w:val="001F33B3"/>
    <w:rsid w:val="001F5857"/>
    <w:rsid w:val="00203FBE"/>
    <w:rsid w:val="00210533"/>
    <w:rsid w:val="00222277"/>
    <w:rsid w:val="00225771"/>
    <w:rsid w:val="00232FDA"/>
    <w:rsid w:val="00240401"/>
    <w:rsid w:val="00243068"/>
    <w:rsid w:val="0024356C"/>
    <w:rsid w:val="00246DF8"/>
    <w:rsid w:val="00252DE2"/>
    <w:rsid w:val="00254818"/>
    <w:rsid w:val="0026770C"/>
    <w:rsid w:val="00270D85"/>
    <w:rsid w:val="00271AFC"/>
    <w:rsid w:val="002774DC"/>
    <w:rsid w:val="00282EB8"/>
    <w:rsid w:val="00292483"/>
    <w:rsid w:val="002C030C"/>
    <w:rsid w:val="002C3F65"/>
    <w:rsid w:val="002D411A"/>
    <w:rsid w:val="002E2DC3"/>
    <w:rsid w:val="002F1297"/>
    <w:rsid w:val="002F5F24"/>
    <w:rsid w:val="00301D10"/>
    <w:rsid w:val="003042F7"/>
    <w:rsid w:val="00307D62"/>
    <w:rsid w:val="003241CF"/>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B51A9"/>
    <w:rsid w:val="003D288A"/>
    <w:rsid w:val="003E48CD"/>
    <w:rsid w:val="003F2BC4"/>
    <w:rsid w:val="004019BD"/>
    <w:rsid w:val="00403B84"/>
    <w:rsid w:val="004048A9"/>
    <w:rsid w:val="004051E8"/>
    <w:rsid w:val="00420395"/>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B4211"/>
    <w:rsid w:val="004C0939"/>
    <w:rsid w:val="004C3CFA"/>
    <w:rsid w:val="004C6935"/>
    <w:rsid w:val="004E3B5A"/>
    <w:rsid w:val="004E4E93"/>
    <w:rsid w:val="004E50AB"/>
    <w:rsid w:val="004F5833"/>
    <w:rsid w:val="004F6D7D"/>
    <w:rsid w:val="00500074"/>
    <w:rsid w:val="00500581"/>
    <w:rsid w:val="00502990"/>
    <w:rsid w:val="00512022"/>
    <w:rsid w:val="005206AC"/>
    <w:rsid w:val="00521620"/>
    <w:rsid w:val="00533F1A"/>
    <w:rsid w:val="00534DDF"/>
    <w:rsid w:val="0054518F"/>
    <w:rsid w:val="005703CE"/>
    <w:rsid w:val="005843D2"/>
    <w:rsid w:val="005927CA"/>
    <w:rsid w:val="005B2A1A"/>
    <w:rsid w:val="005C2884"/>
    <w:rsid w:val="005C28EA"/>
    <w:rsid w:val="005C408E"/>
    <w:rsid w:val="005D1885"/>
    <w:rsid w:val="005D2694"/>
    <w:rsid w:val="005D4F0C"/>
    <w:rsid w:val="005D69A5"/>
    <w:rsid w:val="005E4480"/>
    <w:rsid w:val="00601570"/>
    <w:rsid w:val="00612054"/>
    <w:rsid w:val="00612C27"/>
    <w:rsid w:val="00614DA3"/>
    <w:rsid w:val="00626D60"/>
    <w:rsid w:val="006276A1"/>
    <w:rsid w:val="00627F86"/>
    <w:rsid w:val="00647844"/>
    <w:rsid w:val="006512FA"/>
    <w:rsid w:val="0065694F"/>
    <w:rsid w:val="0066527A"/>
    <w:rsid w:val="00665425"/>
    <w:rsid w:val="006807DC"/>
    <w:rsid w:val="006825A7"/>
    <w:rsid w:val="00694D5B"/>
    <w:rsid w:val="00697CC8"/>
    <w:rsid w:val="006A43DE"/>
    <w:rsid w:val="006B25C1"/>
    <w:rsid w:val="006B38E1"/>
    <w:rsid w:val="006C5A5E"/>
    <w:rsid w:val="006D3B92"/>
    <w:rsid w:val="006D650A"/>
    <w:rsid w:val="006E226F"/>
    <w:rsid w:val="006E28F9"/>
    <w:rsid w:val="006F5FEE"/>
    <w:rsid w:val="00702509"/>
    <w:rsid w:val="00711E1F"/>
    <w:rsid w:val="00716A5F"/>
    <w:rsid w:val="00735AB2"/>
    <w:rsid w:val="007410D8"/>
    <w:rsid w:val="00741768"/>
    <w:rsid w:val="00753188"/>
    <w:rsid w:val="00761EBB"/>
    <w:rsid w:val="00763854"/>
    <w:rsid w:val="00764728"/>
    <w:rsid w:val="007655F3"/>
    <w:rsid w:val="00766B05"/>
    <w:rsid w:val="00767C12"/>
    <w:rsid w:val="00772932"/>
    <w:rsid w:val="00780828"/>
    <w:rsid w:val="00782018"/>
    <w:rsid w:val="007840BD"/>
    <w:rsid w:val="00784B7D"/>
    <w:rsid w:val="007974BA"/>
    <w:rsid w:val="007A0FE4"/>
    <w:rsid w:val="007A1227"/>
    <w:rsid w:val="007A401B"/>
    <w:rsid w:val="007A77D7"/>
    <w:rsid w:val="007B1C58"/>
    <w:rsid w:val="007B2942"/>
    <w:rsid w:val="007C2D6C"/>
    <w:rsid w:val="007C43A8"/>
    <w:rsid w:val="007C48D9"/>
    <w:rsid w:val="007F2BDB"/>
    <w:rsid w:val="00815ED8"/>
    <w:rsid w:val="00817F1E"/>
    <w:rsid w:val="00824E8E"/>
    <w:rsid w:val="0085225D"/>
    <w:rsid w:val="00887188"/>
    <w:rsid w:val="0089120C"/>
    <w:rsid w:val="00892DE3"/>
    <w:rsid w:val="00892DFB"/>
    <w:rsid w:val="008960B2"/>
    <w:rsid w:val="008968F5"/>
    <w:rsid w:val="008A5641"/>
    <w:rsid w:val="008B5545"/>
    <w:rsid w:val="008C3840"/>
    <w:rsid w:val="008C4B6D"/>
    <w:rsid w:val="008C7836"/>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13A"/>
    <w:rsid w:val="009632E6"/>
    <w:rsid w:val="00972069"/>
    <w:rsid w:val="009A53BF"/>
    <w:rsid w:val="009B4F7B"/>
    <w:rsid w:val="009B6439"/>
    <w:rsid w:val="009C3183"/>
    <w:rsid w:val="009C440F"/>
    <w:rsid w:val="009C4542"/>
    <w:rsid w:val="009D531B"/>
    <w:rsid w:val="009E6C64"/>
    <w:rsid w:val="009F4B23"/>
    <w:rsid w:val="00A00E8D"/>
    <w:rsid w:val="00A14AA2"/>
    <w:rsid w:val="00A159F0"/>
    <w:rsid w:val="00A164FA"/>
    <w:rsid w:val="00A165C0"/>
    <w:rsid w:val="00A200DC"/>
    <w:rsid w:val="00A207A4"/>
    <w:rsid w:val="00A21970"/>
    <w:rsid w:val="00A2660A"/>
    <w:rsid w:val="00A26EC9"/>
    <w:rsid w:val="00A3548B"/>
    <w:rsid w:val="00A42DF5"/>
    <w:rsid w:val="00A45C08"/>
    <w:rsid w:val="00A5793B"/>
    <w:rsid w:val="00A651A2"/>
    <w:rsid w:val="00A77EA7"/>
    <w:rsid w:val="00A83BB5"/>
    <w:rsid w:val="00A9377A"/>
    <w:rsid w:val="00A96EFA"/>
    <w:rsid w:val="00AA1B7C"/>
    <w:rsid w:val="00AB4CE7"/>
    <w:rsid w:val="00AB620F"/>
    <w:rsid w:val="00AC70EE"/>
    <w:rsid w:val="00AD433D"/>
    <w:rsid w:val="00AE07A0"/>
    <w:rsid w:val="00AE7A7D"/>
    <w:rsid w:val="00B0020D"/>
    <w:rsid w:val="00B143AB"/>
    <w:rsid w:val="00B15A06"/>
    <w:rsid w:val="00B2314F"/>
    <w:rsid w:val="00B34D01"/>
    <w:rsid w:val="00B37D9A"/>
    <w:rsid w:val="00B43A3C"/>
    <w:rsid w:val="00B521A2"/>
    <w:rsid w:val="00B62FA4"/>
    <w:rsid w:val="00B66A10"/>
    <w:rsid w:val="00B755D8"/>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376CE"/>
    <w:rsid w:val="00C46606"/>
    <w:rsid w:val="00C53F6B"/>
    <w:rsid w:val="00C5430C"/>
    <w:rsid w:val="00C6140B"/>
    <w:rsid w:val="00C71A4E"/>
    <w:rsid w:val="00C7276E"/>
    <w:rsid w:val="00C73A1D"/>
    <w:rsid w:val="00C76C58"/>
    <w:rsid w:val="00CA1C75"/>
    <w:rsid w:val="00CA2555"/>
    <w:rsid w:val="00CA7C80"/>
    <w:rsid w:val="00CB5194"/>
    <w:rsid w:val="00CB7B00"/>
    <w:rsid w:val="00CC2B32"/>
    <w:rsid w:val="00CC6424"/>
    <w:rsid w:val="00CD6763"/>
    <w:rsid w:val="00CE2F8A"/>
    <w:rsid w:val="00CE72A9"/>
    <w:rsid w:val="00CF1AE8"/>
    <w:rsid w:val="00CF2CE3"/>
    <w:rsid w:val="00D25359"/>
    <w:rsid w:val="00D31EBA"/>
    <w:rsid w:val="00D35463"/>
    <w:rsid w:val="00D433D3"/>
    <w:rsid w:val="00D45A7B"/>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52C7"/>
    <w:rsid w:val="00DF2645"/>
    <w:rsid w:val="00DF6415"/>
    <w:rsid w:val="00E06376"/>
    <w:rsid w:val="00E06501"/>
    <w:rsid w:val="00E15BDA"/>
    <w:rsid w:val="00E245E1"/>
    <w:rsid w:val="00E25C2E"/>
    <w:rsid w:val="00E270DE"/>
    <w:rsid w:val="00E36A15"/>
    <w:rsid w:val="00E4134B"/>
    <w:rsid w:val="00E45886"/>
    <w:rsid w:val="00E46280"/>
    <w:rsid w:val="00E46F4E"/>
    <w:rsid w:val="00E51A0C"/>
    <w:rsid w:val="00E575C0"/>
    <w:rsid w:val="00E71093"/>
    <w:rsid w:val="00E73ABB"/>
    <w:rsid w:val="00E73F73"/>
    <w:rsid w:val="00E82E1D"/>
    <w:rsid w:val="00E83FF9"/>
    <w:rsid w:val="00E85827"/>
    <w:rsid w:val="00EA2229"/>
    <w:rsid w:val="00EA489C"/>
    <w:rsid w:val="00EB2717"/>
    <w:rsid w:val="00EB6669"/>
    <w:rsid w:val="00EB7348"/>
    <w:rsid w:val="00EC7A1C"/>
    <w:rsid w:val="00EC7B69"/>
    <w:rsid w:val="00ED0FA4"/>
    <w:rsid w:val="00ED385C"/>
    <w:rsid w:val="00EE5757"/>
    <w:rsid w:val="00EF1709"/>
    <w:rsid w:val="00EF35EA"/>
    <w:rsid w:val="00F02045"/>
    <w:rsid w:val="00F31673"/>
    <w:rsid w:val="00F31D7B"/>
    <w:rsid w:val="00F33C79"/>
    <w:rsid w:val="00F34711"/>
    <w:rsid w:val="00F34EA5"/>
    <w:rsid w:val="00F40076"/>
    <w:rsid w:val="00F45181"/>
    <w:rsid w:val="00F62BDA"/>
    <w:rsid w:val="00F63886"/>
    <w:rsid w:val="00F651DA"/>
    <w:rsid w:val="00F7162E"/>
    <w:rsid w:val="00F77706"/>
    <w:rsid w:val="00F80DD2"/>
    <w:rsid w:val="00F861E9"/>
    <w:rsid w:val="00F90558"/>
    <w:rsid w:val="00F9084E"/>
    <w:rsid w:val="00F94AFA"/>
    <w:rsid w:val="00FA1518"/>
    <w:rsid w:val="00FA231D"/>
    <w:rsid w:val="00FA2EA9"/>
    <w:rsid w:val="00FA5774"/>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836"/>
    <w:rPr>
      <w:sz w:val="24"/>
      <w:szCs w:val="24"/>
    </w:rPr>
  </w:style>
  <w:style w:type="paragraph" w:styleId="Heading1">
    <w:name w:val="heading 1"/>
    <w:basedOn w:val="Normal"/>
    <w:next w:val="Normal"/>
    <w:qFormat/>
    <w:rsid w:val="008C7836"/>
    <w:pPr>
      <w:keepNext/>
      <w:spacing w:line="312" w:lineRule="auto"/>
      <w:ind w:left="540"/>
      <w:outlineLvl w:val="0"/>
    </w:pPr>
    <w:rPr>
      <w:rFonts w:ascii="Arial" w:hAnsi="Arial" w:cs="Arial"/>
      <w:b/>
      <w:bCs/>
    </w:rPr>
  </w:style>
  <w:style w:type="paragraph" w:styleId="Heading2">
    <w:name w:val="heading 2"/>
    <w:basedOn w:val="Normal"/>
    <w:next w:val="Normal"/>
    <w:qFormat/>
    <w:rsid w:val="008C7836"/>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8C7836"/>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8C7836"/>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8C7836"/>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E6F2-FEFB-4ACF-A851-1FD2B0D80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2454</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2021-03-18T14:33:00Z</cp:lastPrinted>
  <dcterms:created xsi:type="dcterms:W3CDTF">2022-11-28T10:35:00Z</dcterms:created>
  <dcterms:modified xsi:type="dcterms:W3CDTF">2022-11-28T10:35:00Z</dcterms:modified>
</cp:coreProperties>
</file>