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762A4E"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762A4E">
        <w:rPr>
          <w:rFonts w:ascii="Arial" w:eastAsia="Arial Unicode MS" w:hAnsi="Arial" w:cs="Arial"/>
          <w:b/>
          <w:bCs/>
          <w:u w:val="single"/>
          <w:bdr w:val="nil"/>
          <w:lang w:val="en-US"/>
        </w:rPr>
        <w:t>NATIONAL ASSEMBLY:</w:t>
      </w:r>
    </w:p>
    <w:p w:rsidR="00DB6BD3" w:rsidRPr="00762A4E"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762A4E"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762A4E">
        <w:rPr>
          <w:rFonts w:ascii="Arial" w:eastAsia="Arial Unicode MS" w:hAnsi="Arial" w:cs="Arial"/>
          <w:b/>
          <w:bCs/>
          <w:bdr w:val="nil"/>
          <w:lang w:val="en-US"/>
        </w:rPr>
        <w:t>QUESTION FOR WRITTEN REPLY:</w:t>
      </w:r>
    </w:p>
    <w:p w:rsidR="00DB6BD3" w:rsidRPr="00762A4E" w:rsidRDefault="003F3E1D"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sidRPr="00762A4E">
        <w:rPr>
          <w:rFonts w:ascii="Arial" w:eastAsia="Arial Unicode MS" w:hAnsi="Arial" w:cs="Arial"/>
          <w:b/>
          <w:bCs/>
          <w:bdr w:val="nil"/>
          <w:lang w:val="en-US"/>
        </w:rPr>
        <w:t>Question Number:</w:t>
      </w:r>
      <w:r w:rsidRPr="00762A4E">
        <w:rPr>
          <w:rFonts w:ascii="Arial" w:eastAsia="Arial Unicode MS" w:hAnsi="Arial" w:cs="Arial"/>
          <w:b/>
          <w:bCs/>
          <w:bdr w:val="nil"/>
          <w:lang w:val="en-US"/>
        </w:rPr>
        <w:tab/>
      </w:r>
      <w:r w:rsidRPr="00762A4E">
        <w:rPr>
          <w:rFonts w:ascii="Arial" w:eastAsia="Arial Unicode MS" w:hAnsi="Arial" w:cs="Arial"/>
          <w:b/>
          <w:bCs/>
          <w:bdr w:val="nil"/>
          <w:lang w:val="en-US"/>
        </w:rPr>
        <w:tab/>
      </w:r>
      <w:r w:rsidR="003E2318" w:rsidRPr="00762A4E">
        <w:rPr>
          <w:rFonts w:ascii="Arial" w:eastAsia="Arial Unicode MS" w:hAnsi="Arial" w:cs="Arial"/>
          <w:b/>
          <w:bCs/>
          <w:bdr w:val="nil"/>
          <w:lang w:val="en-US"/>
        </w:rPr>
        <w:t>3543</w:t>
      </w:r>
    </w:p>
    <w:p w:rsidR="00DB6BD3" w:rsidRPr="00762A4E"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sidRPr="00762A4E">
        <w:rPr>
          <w:rFonts w:ascii="Arial" w:eastAsia="Arial Unicode MS" w:hAnsi="Arial" w:cs="Arial"/>
          <w:b/>
          <w:bCs/>
          <w:bdr w:val="nil"/>
          <w:lang w:val="en-US"/>
        </w:rPr>
        <w:t>Date of Publication:</w:t>
      </w:r>
      <w:r w:rsidRPr="00762A4E">
        <w:rPr>
          <w:rFonts w:ascii="Arial" w:eastAsia="Arial Unicode MS" w:hAnsi="Arial" w:cs="Arial"/>
          <w:b/>
          <w:bCs/>
          <w:bdr w:val="nil"/>
          <w:lang w:val="en-US"/>
        </w:rPr>
        <w:tab/>
      </w:r>
      <w:r w:rsidRPr="00762A4E">
        <w:rPr>
          <w:rFonts w:ascii="Arial" w:eastAsia="Arial Unicode MS" w:hAnsi="Arial" w:cs="Arial"/>
          <w:b/>
          <w:bCs/>
          <w:bdr w:val="nil"/>
          <w:lang w:val="en-US"/>
        </w:rPr>
        <w:tab/>
      </w:r>
      <w:r w:rsidR="003E2318" w:rsidRPr="00762A4E">
        <w:rPr>
          <w:rFonts w:ascii="Arial" w:eastAsia="Arial Unicode MS" w:hAnsi="Arial" w:cs="Arial"/>
          <w:b/>
          <w:bCs/>
          <w:bdr w:val="nil"/>
          <w:lang w:val="en-US"/>
        </w:rPr>
        <w:t>14 October</w:t>
      </w:r>
      <w:r w:rsidR="005F1119" w:rsidRPr="00762A4E">
        <w:rPr>
          <w:rFonts w:ascii="Arial" w:eastAsia="Arial Unicode MS" w:hAnsi="Arial" w:cs="Arial"/>
          <w:b/>
          <w:bCs/>
          <w:bdr w:val="nil"/>
          <w:lang w:val="en-US"/>
        </w:rPr>
        <w:t xml:space="preserve"> 2022</w:t>
      </w:r>
    </w:p>
    <w:p w:rsidR="00DB6BD3" w:rsidRPr="00762A4E" w:rsidRDefault="00514452"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762A4E">
        <w:rPr>
          <w:rFonts w:ascii="Arial" w:eastAsia="Arial Unicode MS" w:hAnsi="Arial" w:cs="Arial"/>
          <w:b/>
          <w:bCs/>
          <w:bdr w:val="nil"/>
          <w:lang w:val="en-US"/>
        </w:rPr>
        <w:t>NA IQP Number:</w:t>
      </w:r>
      <w:r w:rsidRPr="00762A4E">
        <w:rPr>
          <w:rFonts w:ascii="Arial" w:eastAsia="Arial Unicode MS" w:hAnsi="Arial" w:cs="Arial"/>
          <w:b/>
          <w:bCs/>
          <w:bdr w:val="nil"/>
          <w:lang w:val="en-US"/>
        </w:rPr>
        <w:tab/>
      </w:r>
      <w:r w:rsidRPr="00762A4E">
        <w:rPr>
          <w:rFonts w:ascii="Arial" w:eastAsia="Arial Unicode MS" w:hAnsi="Arial" w:cs="Arial"/>
          <w:b/>
          <w:bCs/>
          <w:bdr w:val="nil"/>
          <w:lang w:val="en-US"/>
        </w:rPr>
        <w:tab/>
        <w:t>38</w:t>
      </w:r>
    </w:p>
    <w:p w:rsidR="00DB6BD3" w:rsidRPr="00762A4E"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762A4E">
        <w:rPr>
          <w:rFonts w:ascii="Arial" w:eastAsia="Arial Unicode MS" w:hAnsi="Arial" w:cs="Arial"/>
          <w:b/>
          <w:bCs/>
          <w:bdr w:val="nil"/>
          <w:lang w:val="en-US"/>
        </w:rPr>
        <w:t>Date of reply:</w:t>
      </w:r>
      <w:r w:rsidRPr="00762A4E">
        <w:rPr>
          <w:rFonts w:ascii="Arial" w:eastAsia="Arial Unicode MS" w:hAnsi="Arial" w:cs="Arial"/>
          <w:b/>
          <w:bCs/>
          <w:bdr w:val="nil"/>
          <w:lang w:val="en-US"/>
        </w:rPr>
        <w:tab/>
      </w:r>
      <w:r w:rsidRPr="00762A4E">
        <w:rPr>
          <w:rFonts w:ascii="Arial" w:eastAsia="Arial Unicode MS" w:hAnsi="Arial" w:cs="Arial"/>
          <w:b/>
          <w:bCs/>
          <w:bdr w:val="nil"/>
          <w:lang w:val="en-US"/>
        </w:rPr>
        <w:tab/>
      </w:r>
      <w:r w:rsidR="002A0AA0">
        <w:rPr>
          <w:rFonts w:ascii="Arial" w:eastAsia="Arial Unicode MS" w:hAnsi="Arial" w:cs="Arial"/>
          <w:b/>
          <w:bCs/>
          <w:bdr w:val="nil"/>
          <w:lang w:val="en-US"/>
        </w:rPr>
        <w:tab/>
        <w:t>7 November 2022</w:t>
      </w:r>
      <w:bookmarkStart w:id="0" w:name="_GoBack"/>
      <w:bookmarkEnd w:id="0"/>
    </w:p>
    <w:p w:rsidR="00DB6BD3" w:rsidRPr="00762A4E"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762A4E" w:rsidRDefault="00736B41" w:rsidP="00DB6BD3">
      <w:pPr>
        <w:spacing w:before="100" w:beforeAutospacing="1" w:after="100" w:afterAutospacing="1" w:line="240" w:lineRule="auto"/>
        <w:jc w:val="both"/>
        <w:outlineLvl w:val="0"/>
        <w:rPr>
          <w:rFonts w:ascii="Arial" w:eastAsia="Calibri" w:hAnsi="Arial" w:cs="Arial"/>
          <w:b/>
          <w:lang w:val="af-ZA"/>
        </w:rPr>
      </w:pPr>
      <w:r w:rsidRPr="00762A4E">
        <w:rPr>
          <w:rFonts w:ascii="Arial" w:eastAsia="Calibri" w:hAnsi="Arial" w:cs="Arial"/>
          <w:b/>
          <w:lang w:val="af-ZA"/>
        </w:rPr>
        <w:t xml:space="preserve">Mr </w:t>
      </w:r>
      <w:r w:rsidR="0093463C" w:rsidRPr="00762A4E">
        <w:rPr>
          <w:rFonts w:ascii="Arial" w:eastAsia="Calibri" w:hAnsi="Arial" w:cs="Arial"/>
          <w:b/>
          <w:lang w:val="af-ZA"/>
        </w:rPr>
        <w:t>M S F de Freitas (DA</w:t>
      </w:r>
      <w:r w:rsidRPr="00762A4E">
        <w:rPr>
          <w:rFonts w:ascii="Arial" w:eastAsia="Calibri" w:hAnsi="Arial" w:cs="Arial"/>
          <w:b/>
          <w:lang w:val="af-ZA"/>
        </w:rPr>
        <w:t xml:space="preserve">) </w:t>
      </w:r>
      <w:r w:rsidR="00DB6BD3" w:rsidRPr="00762A4E">
        <w:rPr>
          <w:rFonts w:ascii="Arial" w:eastAsia="Calibri" w:hAnsi="Arial" w:cs="Arial"/>
          <w:b/>
          <w:lang w:val="af-ZA"/>
        </w:rPr>
        <w:t xml:space="preserve">to ask the Minister of Tourism:  </w:t>
      </w:r>
    </w:p>
    <w:p w:rsidR="003E2318" w:rsidRPr="00762A4E" w:rsidRDefault="003E2318" w:rsidP="003F3E1D">
      <w:pPr>
        <w:pBdr>
          <w:top w:val="nil"/>
          <w:left w:val="nil"/>
          <w:bottom w:val="nil"/>
          <w:right w:val="nil"/>
          <w:between w:val="nil"/>
          <w:bar w:val="nil"/>
        </w:pBdr>
        <w:spacing w:after="0" w:line="360" w:lineRule="auto"/>
        <w:jc w:val="both"/>
        <w:rPr>
          <w:rFonts w:ascii="Arial" w:eastAsia="Calibri" w:hAnsi="Arial" w:cs="Arial"/>
        </w:rPr>
      </w:pPr>
      <w:r w:rsidRPr="00762A4E">
        <w:rPr>
          <w:rFonts w:ascii="Arial" w:eastAsia="Calibri" w:hAnsi="Arial" w:cs="Arial"/>
        </w:rPr>
        <w:t>(a) What tourism marketing strategies aimed at international markets have taken place, (b) where did the specified marketing take place, (c) what criteria were used to select where marketing would take place, (d) who were the partners in this regard, (e) what criteria were used as to which partners would be used, (f) on what dates did the marketing take place and (g) at which tourism markets were the tourism strategies aimed in each (</w:t>
      </w:r>
      <w:proofErr w:type="spellStart"/>
      <w:r w:rsidRPr="00762A4E">
        <w:rPr>
          <w:rFonts w:ascii="Arial" w:eastAsia="Calibri" w:hAnsi="Arial" w:cs="Arial"/>
        </w:rPr>
        <w:t>i</w:t>
      </w:r>
      <w:proofErr w:type="spellEnd"/>
      <w:r w:rsidRPr="00762A4E">
        <w:rPr>
          <w:rFonts w:ascii="Arial" w:eastAsia="Calibri" w:hAnsi="Arial" w:cs="Arial"/>
        </w:rPr>
        <w:t xml:space="preserve">) of the past three financial years and (ii) case? </w:t>
      </w:r>
    </w:p>
    <w:p w:rsidR="00DA6EE7" w:rsidRPr="00762A4E" w:rsidRDefault="003E2318" w:rsidP="003E2318">
      <w:pPr>
        <w:pBdr>
          <w:top w:val="nil"/>
          <w:left w:val="nil"/>
          <w:bottom w:val="nil"/>
          <w:right w:val="nil"/>
          <w:between w:val="nil"/>
          <w:bar w:val="nil"/>
        </w:pBdr>
        <w:spacing w:after="0" w:line="360" w:lineRule="auto"/>
        <w:ind w:left="7200" w:firstLine="720"/>
        <w:jc w:val="both"/>
        <w:rPr>
          <w:rFonts w:ascii="Arial" w:eastAsia="Calibri" w:hAnsi="Arial" w:cs="Arial"/>
        </w:rPr>
      </w:pPr>
      <w:r w:rsidRPr="00762A4E">
        <w:rPr>
          <w:rFonts w:ascii="Arial" w:eastAsia="Calibri" w:hAnsi="Arial" w:cs="Arial"/>
        </w:rPr>
        <w:t>NW4113E</w:t>
      </w:r>
    </w:p>
    <w:p w:rsidR="003F3E1D" w:rsidRPr="00762A4E" w:rsidRDefault="003F3E1D" w:rsidP="003F3E1D">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4F2C4A" w:rsidRPr="00762A4E"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762A4E">
        <w:rPr>
          <w:rFonts w:ascii="Arial" w:eastAsia="Arial Unicode MS" w:hAnsi="Arial" w:cs="Arial"/>
          <w:b/>
          <w:bCs/>
          <w:bdr w:val="nil"/>
          <w:lang w:val="en-US"/>
        </w:rPr>
        <w:t>REPLY</w:t>
      </w:r>
      <w:r w:rsidR="004F2C4A" w:rsidRPr="00762A4E">
        <w:rPr>
          <w:rFonts w:ascii="Arial" w:eastAsia="Arial Unicode MS" w:hAnsi="Arial" w:cs="Arial"/>
          <w:b/>
          <w:bCs/>
          <w:bdr w:val="nil"/>
          <w:lang w:val="en-US"/>
        </w:rPr>
        <w:t>:</w:t>
      </w:r>
    </w:p>
    <w:p w:rsidR="00F12A6D" w:rsidRPr="00762A4E" w:rsidRDefault="00F12A6D" w:rsidP="00F12A6D">
      <w:pPr>
        <w:rPr>
          <w:rFonts w:ascii="Arial" w:eastAsia="MS Mincho" w:hAnsi="Arial" w:cs="Arial"/>
        </w:rPr>
      </w:pPr>
      <w:bookmarkStart w:id="1" w:name="_Hlk117061658"/>
    </w:p>
    <w:p w:rsidR="00CC3D95" w:rsidRPr="00762A4E" w:rsidRDefault="00CC3D95" w:rsidP="00762A4E">
      <w:pPr>
        <w:pStyle w:val="ListParagraph"/>
        <w:numPr>
          <w:ilvl w:val="0"/>
          <w:numId w:val="27"/>
        </w:numPr>
        <w:autoSpaceDE w:val="0"/>
        <w:autoSpaceDN w:val="0"/>
        <w:adjustRightInd w:val="0"/>
        <w:spacing w:after="0" w:line="360" w:lineRule="auto"/>
        <w:ind w:left="360"/>
        <w:jc w:val="both"/>
        <w:rPr>
          <w:rFonts w:ascii="Arial" w:hAnsi="Arial" w:cs="Arial"/>
          <w:lang w:val="en-US"/>
        </w:rPr>
      </w:pPr>
      <w:bookmarkStart w:id="2" w:name="_Hlk117104785"/>
      <w:r w:rsidRPr="00762A4E">
        <w:rPr>
          <w:rFonts w:ascii="Arial" w:eastAsia="Calibri" w:hAnsi="Arial" w:cs="Arial"/>
        </w:rPr>
        <w:t xml:space="preserve"> </w:t>
      </w:r>
      <w:r w:rsidRPr="00762A4E">
        <w:rPr>
          <w:rFonts w:ascii="Arial" w:eastAsia="Calibri" w:hAnsi="Arial" w:cs="Arial"/>
          <w:b/>
          <w:bCs/>
        </w:rPr>
        <w:t xml:space="preserve">What tourism marketing strategies aimed at international markets have taken place? </w:t>
      </w:r>
    </w:p>
    <w:bookmarkEnd w:id="2"/>
    <w:p w:rsidR="00762A4E" w:rsidRDefault="00AF5903" w:rsidP="00762A4E">
      <w:pPr>
        <w:pStyle w:val="ListParagraph"/>
        <w:autoSpaceDE w:val="0"/>
        <w:autoSpaceDN w:val="0"/>
        <w:adjustRightInd w:val="0"/>
        <w:spacing w:after="0" w:line="360" w:lineRule="auto"/>
        <w:ind w:left="360"/>
        <w:jc w:val="both"/>
        <w:rPr>
          <w:rFonts w:ascii="Arial" w:eastAsia="Calibri" w:hAnsi="Arial" w:cs="Arial"/>
        </w:rPr>
      </w:pPr>
      <w:r w:rsidRPr="00762A4E">
        <w:rPr>
          <w:rFonts w:ascii="Arial" w:eastAsia="Calibri" w:hAnsi="Arial" w:cs="Arial"/>
        </w:rPr>
        <w:t>The m</w:t>
      </w:r>
      <w:r w:rsidR="00FD1AD8" w:rsidRPr="00762A4E">
        <w:rPr>
          <w:rFonts w:ascii="Arial" w:eastAsia="Calibri" w:hAnsi="Arial" w:cs="Arial"/>
        </w:rPr>
        <w:t xml:space="preserve">arketing </w:t>
      </w:r>
      <w:r w:rsidR="005D270E" w:rsidRPr="00762A4E">
        <w:rPr>
          <w:rFonts w:ascii="Arial" w:eastAsia="Calibri" w:hAnsi="Arial" w:cs="Arial"/>
        </w:rPr>
        <w:t>strategies</w:t>
      </w:r>
      <w:r w:rsidR="00724E30" w:rsidRPr="00762A4E">
        <w:rPr>
          <w:rFonts w:ascii="Arial" w:eastAsia="Calibri" w:hAnsi="Arial" w:cs="Arial"/>
        </w:rPr>
        <w:t xml:space="preserve"> in key source markets </w:t>
      </w:r>
      <w:r w:rsidR="009B5552" w:rsidRPr="00762A4E">
        <w:rPr>
          <w:rFonts w:ascii="Arial" w:eastAsia="Calibri" w:hAnsi="Arial" w:cs="Arial"/>
        </w:rPr>
        <w:t xml:space="preserve">are </w:t>
      </w:r>
      <w:r w:rsidR="00724E30" w:rsidRPr="00762A4E">
        <w:rPr>
          <w:rFonts w:ascii="Arial" w:eastAsia="Calibri" w:hAnsi="Arial" w:cs="Arial"/>
        </w:rPr>
        <w:t xml:space="preserve">focused on delivering brand positioning campaigns to both consumers and </w:t>
      </w:r>
      <w:r w:rsidR="00584350" w:rsidRPr="00762A4E">
        <w:rPr>
          <w:rFonts w:ascii="Arial" w:eastAsia="Calibri" w:hAnsi="Arial" w:cs="Arial"/>
        </w:rPr>
        <w:t xml:space="preserve">the </w:t>
      </w:r>
      <w:r w:rsidR="00724E30" w:rsidRPr="00762A4E">
        <w:rPr>
          <w:rFonts w:ascii="Arial" w:eastAsia="Calibri" w:hAnsi="Arial" w:cs="Arial"/>
        </w:rPr>
        <w:t>distribution channel</w:t>
      </w:r>
      <w:r w:rsidR="005D270E" w:rsidRPr="00762A4E">
        <w:rPr>
          <w:rFonts w:ascii="Arial" w:eastAsia="Calibri" w:hAnsi="Arial" w:cs="Arial"/>
        </w:rPr>
        <w:t xml:space="preserve"> (</w:t>
      </w:r>
      <w:r w:rsidR="00C12496" w:rsidRPr="00762A4E">
        <w:rPr>
          <w:rFonts w:ascii="Arial" w:hAnsi="Arial" w:cs="Arial"/>
          <w:color w:val="202124"/>
          <w:shd w:val="clear" w:color="auto" w:fill="FFFFFF"/>
        </w:rPr>
        <w:t>traditional tourism trade partners and non-t</w:t>
      </w:r>
      <w:r w:rsidR="00A918CD" w:rsidRPr="00762A4E">
        <w:rPr>
          <w:rFonts w:ascii="Arial" w:hAnsi="Arial" w:cs="Arial"/>
          <w:color w:val="202124"/>
          <w:shd w:val="clear" w:color="auto" w:fill="FFFFFF"/>
        </w:rPr>
        <w:t>raditional</w:t>
      </w:r>
      <w:r w:rsidR="00C12496" w:rsidRPr="00762A4E">
        <w:rPr>
          <w:rFonts w:ascii="Arial" w:hAnsi="Arial" w:cs="Arial"/>
          <w:color w:val="202124"/>
          <w:shd w:val="clear" w:color="auto" w:fill="FFFFFF"/>
        </w:rPr>
        <w:t xml:space="preserve"> partners</w:t>
      </w:r>
      <w:r w:rsidR="005D270E" w:rsidRPr="00762A4E">
        <w:rPr>
          <w:rFonts w:ascii="Arial" w:hAnsi="Arial" w:cs="Arial"/>
          <w:color w:val="202124"/>
          <w:shd w:val="clear" w:color="auto" w:fill="FFFFFF"/>
        </w:rPr>
        <w:t>).</w:t>
      </w:r>
      <w:r w:rsidRPr="00762A4E">
        <w:rPr>
          <w:rFonts w:ascii="Arial" w:eastAsia="Calibri" w:hAnsi="Arial" w:cs="Arial"/>
        </w:rPr>
        <w:t xml:space="preserve"> These </w:t>
      </w:r>
      <w:r w:rsidR="009B5552" w:rsidRPr="00762A4E">
        <w:rPr>
          <w:rFonts w:ascii="Arial" w:eastAsia="Calibri" w:hAnsi="Arial" w:cs="Arial"/>
        </w:rPr>
        <w:t xml:space="preserve">are </w:t>
      </w:r>
      <w:r w:rsidRPr="00762A4E">
        <w:rPr>
          <w:rFonts w:ascii="Arial" w:eastAsia="Calibri" w:hAnsi="Arial" w:cs="Arial"/>
        </w:rPr>
        <w:t xml:space="preserve">designed </w:t>
      </w:r>
      <w:r w:rsidR="00724E30" w:rsidRPr="00762A4E">
        <w:rPr>
          <w:rFonts w:ascii="Arial" w:eastAsia="Calibri" w:hAnsi="Arial" w:cs="Arial"/>
        </w:rPr>
        <w:t xml:space="preserve">to improve South Africa’s brand strength by creating awareness of the destination and its value proposition and </w:t>
      </w:r>
      <w:r w:rsidR="005D270E" w:rsidRPr="00762A4E">
        <w:rPr>
          <w:rFonts w:ascii="Arial" w:eastAsia="Calibri" w:hAnsi="Arial" w:cs="Arial"/>
        </w:rPr>
        <w:t xml:space="preserve">by </w:t>
      </w:r>
      <w:r w:rsidR="002D5AE8" w:rsidRPr="00762A4E">
        <w:rPr>
          <w:rFonts w:ascii="Arial" w:eastAsia="Calibri" w:hAnsi="Arial" w:cs="Arial"/>
        </w:rPr>
        <w:t xml:space="preserve">also </w:t>
      </w:r>
      <w:r w:rsidR="00724E30" w:rsidRPr="00762A4E">
        <w:rPr>
          <w:rFonts w:ascii="Arial" w:eastAsia="Calibri" w:hAnsi="Arial" w:cs="Arial"/>
        </w:rPr>
        <w:t>showcasing value for money products, experiences and attractions.</w:t>
      </w:r>
    </w:p>
    <w:p w:rsidR="009E4AEB" w:rsidRPr="00762A4E" w:rsidRDefault="00762A4E" w:rsidP="00762A4E">
      <w:pPr>
        <w:autoSpaceDE w:val="0"/>
        <w:autoSpaceDN w:val="0"/>
        <w:adjustRightInd w:val="0"/>
        <w:spacing w:after="0" w:line="360" w:lineRule="auto"/>
        <w:jc w:val="both"/>
        <w:rPr>
          <w:rFonts w:ascii="Arial" w:hAnsi="Arial" w:cs="Arial"/>
          <w:u w:val="single"/>
          <w:lang w:val="en-US"/>
        </w:rPr>
      </w:pPr>
      <w:r>
        <w:rPr>
          <w:rFonts w:ascii="Arial" w:eastAsia="Calibri" w:hAnsi="Arial" w:cs="Arial"/>
        </w:rPr>
        <w:t xml:space="preserve">     </w:t>
      </w:r>
      <w:r w:rsidR="00724E30" w:rsidRPr="00762A4E">
        <w:rPr>
          <w:rFonts w:ascii="Arial" w:eastAsia="Calibri" w:hAnsi="Arial" w:cs="Arial"/>
        </w:rPr>
        <w:t xml:space="preserve"> </w:t>
      </w:r>
      <w:bookmarkEnd w:id="1"/>
      <w:r w:rsidR="009E4AEB" w:rsidRPr="00762A4E">
        <w:rPr>
          <w:rFonts w:ascii="Arial" w:eastAsia="Calibri" w:hAnsi="Arial" w:cs="Arial"/>
          <w:u w:val="single"/>
        </w:rPr>
        <w:t>Key strategic focus areas are:</w:t>
      </w:r>
    </w:p>
    <w:p w:rsidR="00F56749" w:rsidRPr="00762A4E" w:rsidRDefault="009E4AEB" w:rsidP="00762A4E">
      <w:pPr>
        <w:pStyle w:val="ListParagraph"/>
        <w:numPr>
          <w:ilvl w:val="0"/>
          <w:numId w:val="28"/>
        </w:numPr>
        <w:autoSpaceDE w:val="0"/>
        <w:autoSpaceDN w:val="0"/>
        <w:adjustRightInd w:val="0"/>
        <w:spacing w:after="0" w:line="360" w:lineRule="auto"/>
        <w:ind w:left="784"/>
        <w:jc w:val="both"/>
        <w:rPr>
          <w:rFonts w:ascii="Arial" w:eastAsia="Calibri" w:hAnsi="Arial" w:cs="Arial"/>
          <w:b/>
          <w:bCs/>
        </w:rPr>
      </w:pPr>
      <w:r w:rsidRPr="00762A4E">
        <w:rPr>
          <w:rFonts w:ascii="Arial" w:eastAsia="Calibri" w:hAnsi="Arial" w:cs="Arial"/>
          <w:b/>
          <w:bCs/>
        </w:rPr>
        <w:t xml:space="preserve">Consumer </w:t>
      </w:r>
      <w:r w:rsidR="00CC3D95" w:rsidRPr="00762A4E">
        <w:rPr>
          <w:rFonts w:ascii="Arial" w:eastAsia="Calibri" w:hAnsi="Arial" w:cs="Arial"/>
          <w:b/>
          <w:bCs/>
        </w:rPr>
        <w:t>a</w:t>
      </w:r>
      <w:r w:rsidRPr="00762A4E">
        <w:rPr>
          <w:rFonts w:ascii="Arial" w:eastAsia="Calibri" w:hAnsi="Arial" w:cs="Arial"/>
          <w:b/>
          <w:bCs/>
        </w:rPr>
        <w:t>cquisition</w:t>
      </w:r>
      <w:r w:rsidR="001B57F3" w:rsidRPr="00762A4E">
        <w:rPr>
          <w:rFonts w:ascii="Arial" w:eastAsia="Calibri" w:hAnsi="Arial" w:cs="Arial"/>
          <w:b/>
          <w:bCs/>
        </w:rPr>
        <w:t xml:space="preserve"> through</w:t>
      </w:r>
      <w:r w:rsidR="00F56749" w:rsidRPr="00762A4E">
        <w:rPr>
          <w:rFonts w:ascii="Arial" w:eastAsia="Calibri" w:hAnsi="Arial" w:cs="Arial"/>
          <w:b/>
          <w:bCs/>
        </w:rPr>
        <w:t>:</w:t>
      </w:r>
    </w:p>
    <w:p w:rsidR="001B57F3" w:rsidRPr="00762A4E" w:rsidRDefault="001B57F3" w:rsidP="00762A4E">
      <w:pPr>
        <w:pStyle w:val="ListParagraph"/>
        <w:numPr>
          <w:ilvl w:val="0"/>
          <w:numId w:val="31"/>
        </w:numPr>
        <w:autoSpaceDE w:val="0"/>
        <w:autoSpaceDN w:val="0"/>
        <w:adjustRightInd w:val="0"/>
        <w:spacing w:after="0" w:line="360" w:lineRule="auto"/>
        <w:ind w:left="1208"/>
        <w:jc w:val="both"/>
        <w:rPr>
          <w:rFonts w:ascii="Arial" w:eastAsia="Calibri" w:hAnsi="Arial" w:cs="Arial"/>
        </w:rPr>
      </w:pPr>
      <w:r w:rsidRPr="00762A4E">
        <w:rPr>
          <w:rFonts w:ascii="Arial" w:eastAsia="Calibri" w:hAnsi="Arial" w:cs="Arial"/>
        </w:rPr>
        <w:t xml:space="preserve">the localising of the global </w:t>
      </w:r>
      <w:r w:rsidR="00F56749" w:rsidRPr="00762A4E">
        <w:rPr>
          <w:rFonts w:ascii="Arial" w:eastAsia="Calibri" w:hAnsi="Arial" w:cs="Arial"/>
        </w:rPr>
        <w:t xml:space="preserve">marketing </w:t>
      </w:r>
      <w:r w:rsidRPr="00762A4E">
        <w:rPr>
          <w:rFonts w:ascii="Arial" w:eastAsia="Calibri" w:hAnsi="Arial" w:cs="Arial"/>
        </w:rPr>
        <w:t>campaign.</w:t>
      </w:r>
    </w:p>
    <w:p w:rsidR="00F56749" w:rsidRPr="00762A4E" w:rsidRDefault="00ED4FD3" w:rsidP="00762A4E">
      <w:pPr>
        <w:pStyle w:val="ListParagraph"/>
        <w:numPr>
          <w:ilvl w:val="0"/>
          <w:numId w:val="31"/>
        </w:numPr>
        <w:autoSpaceDE w:val="0"/>
        <w:autoSpaceDN w:val="0"/>
        <w:adjustRightInd w:val="0"/>
        <w:spacing w:after="0" w:line="360" w:lineRule="auto"/>
        <w:ind w:left="1208"/>
        <w:jc w:val="both"/>
        <w:rPr>
          <w:rFonts w:ascii="Arial" w:eastAsia="Calibri" w:hAnsi="Arial" w:cs="Arial"/>
        </w:rPr>
      </w:pPr>
      <w:r w:rsidRPr="00762A4E">
        <w:rPr>
          <w:rFonts w:ascii="Arial" w:eastAsia="Calibri" w:hAnsi="Arial" w:cs="Arial"/>
        </w:rPr>
        <w:t>op</w:t>
      </w:r>
      <w:r w:rsidR="00F56749" w:rsidRPr="00762A4E">
        <w:rPr>
          <w:rFonts w:ascii="Arial" w:eastAsia="Calibri" w:hAnsi="Arial" w:cs="Arial"/>
        </w:rPr>
        <w:t>timising marketing investment through targeted and focused interventions in the selected markets.</w:t>
      </w:r>
    </w:p>
    <w:p w:rsidR="009E4AEB" w:rsidRPr="00762A4E" w:rsidRDefault="009E4AEB" w:rsidP="00762A4E">
      <w:pPr>
        <w:pStyle w:val="ListParagraph"/>
        <w:numPr>
          <w:ilvl w:val="0"/>
          <w:numId w:val="28"/>
        </w:numPr>
        <w:autoSpaceDE w:val="0"/>
        <w:autoSpaceDN w:val="0"/>
        <w:adjustRightInd w:val="0"/>
        <w:spacing w:after="0" w:line="360" w:lineRule="auto"/>
        <w:ind w:left="784"/>
        <w:jc w:val="both"/>
        <w:rPr>
          <w:rFonts w:ascii="Arial" w:eastAsia="Calibri" w:hAnsi="Arial" w:cs="Arial"/>
          <w:b/>
          <w:bCs/>
        </w:rPr>
      </w:pPr>
      <w:r w:rsidRPr="00762A4E">
        <w:rPr>
          <w:rFonts w:ascii="Arial" w:eastAsia="Calibri" w:hAnsi="Arial" w:cs="Arial"/>
          <w:b/>
          <w:bCs/>
        </w:rPr>
        <w:t xml:space="preserve">Distribution </w:t>
      </w:r>
      <w:r w:rsidR="00CC3D95" w:rsidRPr="00762A4E">
        <w:rPr>
          <w:rFonts w:ascii="Arial" w:eastAsia="Calibri" w:hAnsi="Arial" w:cs="Arial"/>
          <w:b/>
          <w:bCs/>
        </w:rPr>
        <w:t>c</w:t>
      </w:r>
      <w:r w:rsidRPr="00762A4E">
        <w:rPr>
          <w:rFonts w:ascii="Arial" w:eastAsia="Calibri" w:hAnsi="Arial" w:cs="Arial"/>
          <w:b/>
          <w:bCs/>
        </w:rPr>
        <w:t xml:space="preserve">hannel </w:t>
      </w:r>
      <w:r w:rsidR="00CC3D95" w:rsidRPr="00762A4E">
        <w:rPr>
          <w:rFonts w:ascii="Arial" w:eastAsia="Calibri" w:hAnsi="Arial" w:cs="Arial"/>
          <w:b/>
          <w:bCs/>
        </w:rPr>
        <w:t>s</w:t>
      </w:r>
      <w:r w:rsidRPr="00762A4E">
        <w:rPr>
          <w:rFonts w:ascii="Arial" w:eastAsia="Calibri" w:hAnsi="Arial" w:cs="Arial"/>
          <w:b/>
          <w:bCs/>
        </w:rPr>
        <w:t>trengthening and innovation</w:t>
      </w:r>
      <w:r w:rsidR="001B57F3" w:rsidRPr="00762A4E">
        <w:rPr>
          <w:rFonts w:ascii="Arial" w:eastAsia="Calibri" w:hAnsi="Arial" w:cs="Arial"/>
          <w:b/>
          <w:bCs/>
        </w:rPr>
        <w:t xml:space="preserve"> through:</w:t>
      </w:r>
    </w:p>
    <w:p w:rsidR="00CC3D95" w:rsidRPr="00762A4E" w:rsidRDefault="00F97526" w:rsidP="00762A4E">
      <w:pPr>
        <w:pStyle w:val="ListParagraph"/>
        <w:numPr>
          <w:ilvl w:val="0"/>
          <w:numId w:val="33"/>
        </w:numPr>
        <w:autoSpaceDE w:val="0"/>
        <w:autoSpaceDN w:val="0"/>
        <w:adjustRightInd w:val="0"/>
        <w:spacing w:after="0" w:line="360" w:lineRule="auto"/>
        <w:ind w:left="1440"/>
        <w:jc w:val="both"/>
        <w:rPr>
          <w:rFonts w:ascii="Arial" w:eastAsia="Calibri" w:hAnsi="Arial" w:cs="Arial"/>
        </w:rPr>
      </w:pPr>
      <w:r w:rsidRPr="00762A4E">
        <w:rPr>
          <w:rFonts w:ascii="Arial" w:eastAsia="Calibri" w:hAnsi="Arial" w:cs="Arial"/>
        </w:rPr>
        <w:lastRenderedPageBreak/>
        <w:t>i</w:t>
      </w:r>
      <w:r w:rsidR="001B57F3" w:rsidRPr="00762A4E">
        <w:rPr>
          <w:rFonts w:ascii="Arial" w:eastAsia="Calibri" w:hAnsi="Arial" w:cs="Arial"/>
        </w:rPr>
        <w:t xml:space="preserve">mplementation of engagement initiatives to reconnect and maintain relationships with </w:t>
      </w:r>
      <w:r w:rsidR="00CC3D95" w:rsidRPr="00762A4E">
        <w:rPr>
          <w:rFonts w:ascii="Arial" w:eastAsia="Calibri" w:hAnsi="Arial" w:cs="Arial"/>
        </w:rPr>
        <w:t>trade.</w:t>
      </w:r>
    </w:p>
    <w:p w:rsidR="00CC3D95" w:rsidRPr="00762A4E" w:rsidRDefault="00F97526" w:rsidP="00762A4E">
      <w:pPr>
        <w:pStyle w:val="ListParagraph"/>
        <w:numPr>
          <w:ilvl w:val="0"/>
          <w:numId w:val="33"/>
        </w:numPr>
        <w:autoSpaceDE w:val="0"/>
        <w:autoSpaceDN w:val="0"/>
        <w:adjustRightInd w:val="0"/>
        <w:spacing w:after="0" w:line="360" w:lineRule="auto"/>
        <w:ind w:left="1440"/>
        <w:jc w:val="both"/>
        <w:rPr>
          <w:rFonts w:ascii="Arial" w:eastAsia="Calibri" w:hAnsi="Arial" w:cs="Arial"/>
        </w:rPr>
      </w:pPr>
      <w:r w:rsidRPr="00762A4E">
        <w:rPr>
          <w:rFonts w:ascii="Arial" w:eastAsia="Calibri" w:hAnsi="Arial" w:cs="Arial"/>
        </w:rPr>
        <w:t>f</w:t>
      </w:r>
      <w:r w:rsidR="001A0855" w:rsidRPr="00762A4E">
        <w:rPr>
          <w:rFonts w:ascii="Arial" w:eastAsia="Calibri" w:hAnsi="Arial" w:cs="Arial"/>
        </w:rPr>
        <w:t>ormation of strategic partnerships that offer opportunities, affinity and scale</w:t>
      </w:r>
      <w:r w:rsidR="00CC3D95" w:rsidRPr="00762A4E">
        <w:rPr>
          <w:rFonts w:ascii="Arial" w:eastAsia="Calibri" w:hAnsi="Arial" w:cs="Arial"/>
        </w:rPr>
        <w:t>.</w:t>
      </w:r>
    </w:p>
    <w:p w:rsidR="001B57F3" w:rsidRPr="00762A4E" w:rsidRDefault="00F97526" w:rsidP="00762A4E">
      <w:pPr>
        <w:pStyle w:val="ListParagraph"/>
        <w:numPr>
          <w:ilvl w:val="0"/>
          <w:numId w:val="33"/>
        </w:numPr>
        <w:autoSpaceDE w:val="0"/>
        <w:autoSpaceDN w:val="0"/>
        <w:adjustRightInd w:val="0"/>
        <w:spacing w:after="0" w:line="360" w:lineRule="auto"/>
        <w:ind w:left="1440"/>
        <w:jc w:val="both"/>
        <w:rPr>
          <w:rFonts w:ascii="Arial" w:eastAsia="Calibri" w:hAnsi="Arial" w:cs="Arial"/>
        </w:rPr>
      </w:pPr>
      <w:r w:rsidRPr="00762A4E">
        <w:rPr>
          <w:rFonts w:ascii="Arial" w:eastAsia="Calibri" w:hAnsi="Arial" w:cs="Arial"/>
        </w:rPr>
        <w:t>p</w:t>
      </w:r>
      <w:r w:rsidR="001A0855" w:rsidRPr="00762A4E">
        <w:rPr>
          <w:rFonts w:ascii="Arial" w:eastAsia="Calibri" w:hAnsi="Arial" w:cs="Arial"/>
        </w:rPr>
        <w:t xml:space="preserve">artnering with relevant stakeholders for </w:t>
      </w:r>
      <w:r w:rsidR="00973960">
        <w:rPr>
          <w:rFonts w:ascii="Arial" w:eastAsia="Calibri" w:hAnsi="Arial" w:cs="Arial"/>
        </w:rPr>
        <w:t>ease of travel facilitation.</w:t>
      </w:r>
      <w:r w:rsidR="001A0855" w:rsidRPr="00762A4E">
        <w:rPr>
          <w:rFonts w:ascii="Arial" w:eastAsia="Calibri" w:hAnsi="Arial" w:cs="Arial"/>
        </w:rPr>
        <w:t xml:space="preserve">                                                                                                                                                                                                                                                                                                                                                                                                                                                                                                                                                                                                                                                                                                                                                                                                                                                                                                                                                                                                                                                                                                                   </w:t>
      </w:r>
    </w:p>
    <w:p w:rsidR="001B57F3" w:rsidRPr="00762A4E" w:rsidRDefault="001B57F3" w:rsidP="00762A4E">
      <w:pPr>
        <w:autoSpaceDE w:val="0"/>
        <w:autoSpaceDN w:val="0"/>
        <w:adjustRightInd w:val="0"/>
        <w:spacing w:after="0" w:line="360" w:lineRule="auto"/>
        <w:ind w:left="720"/>
        <w:jc w:val="both"/>
        <w:rPr>
          <w:rFonts w:ascii="Arial" w:eastAsia="Calibri" w:hAnsi="Arial" w:cs="Arial"/>
          <w:b/>
          <w:bCs/>
        </w:rPr>
      </w:pPr>
    </w:p>
    <w:p w:rsidR="00F56749" w:rsidRPr="00762A4E" w:rsidRDefault="001A0855" w:rsidP="00762A4E">
      <w:pPr>
        <w:pStyle w:val="ListParagraph"/>
        <w:numPr>
          <w:ilvl w:val="0"/>
          <w:numId w:val="28"/>
        </w:numPr>
        <w:autoSpaceDE w:val="0"/>
        <w:autoSpaceDN w:val="0"/>
        <w:adjustRightInd w:val="0"/>
        <w:spacing w:after="0" w:line="360" w:lineRule="auto"/>
        <w:ind w:left="851" w:hanging="425"/>
        <w:jc w:val="both"/>
        <w:rPr>
          <w:rFonts w:ascii="Arial" w:eastAsia="Calibri" w:hAnsi="Arial" w:cs="Arial"/>
          <w:b/>
          <w:bCs/>
        </w:rPr>
      </w:pPr>
      <w:r w:rsidRPr="00762A4E">
        <w:rPr>
          <w:rFonts w:ascii="Arial" w:eastAsia="Calibri" w:hAnsi="Arial" w:cs="Arial"/>
          <w:b/>
          <w:bCs/>
        </w:rPr>
        <w:t>Supporting the t</w:t>
      </w:r>
      <w:r w:rsidR="009E4AEB" w:rsidRPr="00762A4E">
        <w:rPr>
          <w:rFonts w:ascii="Arial" w:eastAsia="Calibri" w:hAnsi="Arial" w:cs="Arial"/>
          <w:b/>
          <w:bCs/>
        </w:rPr>
        <w:t xml:space="preserve">ransformation of the </w:t>
      </w:r>
      <w:r w:rsidR="000F6C7F" w:rsidRPr="00762A4E">
        <w:rPr>
          <w:rFonts w:ascii="Arial" w:eastAsia="Calibri" w:hAnsi="Arial" w:cs="Arial"/>
          <w:b/>
          <w:bCs/>
        </w:rPr>
        <w:t>s</w:t>
      </w:r>
      <w:r w:rsidR="009E4AEB" w:rsidRPr="00762A4E">
        <w:rPr>
          <w:rFonts w:ascii="Arial" w:eastAsia="Calibri" w:hAnsi="Arial" w:cs="Arial"/>
          <w:b/>
          <w:bCs/>
        </w:rPr>
        <w:t>ector</w:t>
      </w:r>
      <w:r w:rsidR="000F6C7F" w:rsidRPr="00762A4E">
        <w:rPr>
          <w:rFonts w:ascii="Arial" w:eastAsia="Calibri" w:hAnsi="Arial" w:cs="Arial"/>
          <w:b/>
          <w:bCs/>
        </w:rPr>
        <w:t xml:space="preserve"> by</w:t>
      </w:r>
      <w:r w:rsidR="00F56749" w:rsidRPr="00762A4E">
        <w:rPr>
          <w:rFonts w:ascii="Arial" w:eastAsia="Calibri" w:hAnsi="Arial" w:cs="Arial"/>
          <w:b/>
          <w:bCs/>
        </w:rPr>
        <w:t>:</w:t>
      </w:r>
    </w:p>
    <w:p w:rsidR="00F56749" w:rsidRPr="00762A4E" w:rsidRDefault="000F6C7F" w:rsidP="00762A4E">
      <w:pPr>
        <w:pStyle w:val="ListParagraph"/>
        <w:numPr>
          <w:ilvl w:val="0"/>
          <w:numId w:val="32"/>
        </w:numPr>
        <w:autoSpaceDE w:val="0"/>
        <w:autoSpaceDN w:val="0"/>
        <w:adjustRightInd w:val="0"/>
        <w:spacing w:after="0" w:line="360" w:lineRule="auto"/>
        <w:ind w:left="1504"/>
        <w:jc w:val="both"/>
        <w:rPr>
          <w:rFonts w:ascii="Arial" w:eastAsia="Calibri" w:hAnsi="Arial" w:cs="Arial"/>
        </w:rPr>
      </w:pPr>
      <w:r w:rsidRPr="00762A4E">
        <w:rPr>
          <w:rFonts w:ascii="Arial" w:eastAsia="Calibri" w:hAnsi="Arial" w:cs="Arial"/>
        </w:rPr>
        <w:t>diversifying of product offering in market</w:t>
      </w:r>
      <w:r w:rsidR="004920F2" w:rsidRPr="00762A4E">
        <w:rPr>
          <w:rFonts w:ascii="Arial" w:eastAsia="Calibri" w:hAnsi="Arial" w:cs="Arial"/>
        </w:rPr>
        <w:t xml:space="preserve"> to include </w:t>
      </w:r>
      <w:r w:rsidRPr="00762A4E">
        <w:rPr>
          <w:rFonts w:ascii="Arial" w:eastAsia="Calibri" w:hAnsi="Arial" w:cs="Arial"/>
        </w:rPr>
        <w:t>SMMEs</w:t>
      </w:r>
      <w:r w:rsidR="00A918CD" w:rsidRPr="00762A4E">
        <w:rPr>
          <w:rFonts w:ascii="Arial" w:eastAsia="Calibri" w:hAnsi="Arial" w:cs="Arial"/>
        </w:rPr>
        <w:t>, the youth</w:t>
      </w:r>
      <w:r w:rsidRPr="00762A4E">
        <w:rPr>
          <w:rFonts w:ascii="Arial" w:eastAsia="Calibri" w:hAnsi="Arial" w:cs="Arial"/>
        </w:rPr>
        <w:t xml:space="preserve"> and Women in Tourism</w:t>
      </w:r>
      <w:r w:rsidR="00F56749" w:rsidRPr="00762A4E">
        <w:rPr>
          <w:rFonts w:ascii="Arial" w:eastAsia="Calibri" w:hAnsi="Arial" w:cs="Arial"/>
        </w:rPr>
        <w:t>.</w:t>
      </w:r>
    </w:p>
    <w:p w:rsidR="009E4AEB" w:rsidRPr="00762A4E" w:rsidRDefault="00F97526" w:rsidP="00762A4E">
      <w:pPr>
        <w:pStyle w:val="ListParagraph"/>
        <w:numPr>
          <w:ilvl w:val="0"/>
          <w:numId w:val="32"/>
        </w:numPr>
        <w:autoSpaceDE w:val="0"/>
        <w:autoSpaceDN w:val="0"/>
        <w:adjustRightInd w:val="0"/>
        <w:spacing w:after="0" w:line="360" w:lineRule="auto"/>
        <w:ind w:left="1504"/>
        <w:jc w:val="both"/>
        <w:rPr>
          <w:rFonts w:ascii="Arial" w:eastAsia="Calibri" w:hAnsi="Arial" w:cs="Arial"/>
        </w:rPr>
      </w:pPr>
      <w:r w:rsidRPr="00762A4E">
        <w:rPr>
          <w:rFonts w:ascii="Arial" w:eastAsia="Calibri" w:hAnsi="Arial" w:cs="Arial"/>
        </w:rPr>
        <w:t>p</w:t>
      </w:r>
      <w:r w:rsidR="004920F2" w:rsidRPr="00762A4E">
        <w:rPr>
          <w:rFonts w:ascii="Arial" w:eastAsia="Calibri" w:hAnsi="Arial" w:cs="Arial"/>
        </w:rPr>
        <w:t xml:space="preserve">roviding market access platforms </w:t>
      </w:r>
      <w:r w:rsidR="00F56749" w:rsidRPr="00762A4E">
        <w:rPr>
          <w:rFonts w:ascii="Arial" w:eastAsia="Calibri" w:hAnsi="Arial" w:cs="Arial"/>
        </w:rPr>
        <w:t>for them to enter the market</w:t>
      </w:r>
      <w:r w:rsidR="004920F2" w:rsidRPr="00762A4E">
        <w:rPr>
          <w:rFonts w:ascii="Arial" w:eastAsia="Calibri" w:hAnsi="Arial" w:cs="Arial"/>
        </w:rPr>
        <w:t>.</w:t>
      </w:r>
      <w:r w:rsidR="000F6C7F" w:rsidRPr="00762A4E">
        <w:rPr>
          <w:rFonts w:ascii="Arial" w:eastAsia="Calibri" w:hAnsi="Arial" w:cs="Arial"/>
        </w:rPr>
        <w:t xml:space="preserve"> </w:t>
      </w:r>
    </w:p>
    <w:p w:rsidR="00DE45DD" w:rsidRPr="00762A4E" w:rsidRDefault="00DE45DD" w:rsidP="00762A4E">
      <w:pPr>
        <w:autoSpaceDE w:val="0"/>
        <w:autoSpaceDN w:val="0"/>
        <w:adjustRightInd w:val="0"/>
        <w:spacing w:after="0" w:line="360" w:lineRule="auto"/>
        <w:jc w:val="both"/>
        <w:rPr>
          <w:rFonts w:ascii="Arial" w:hAnsi="Arial" w:cs="Arial"/>
          <w:lang w:val="en-US"/>
        </w:rPr>
      </w:pPr>
    </w:p>
    <w:p w:rsidR="00465F1E" w:rsidRPr="00762A4E" w:rsidRDefault="00465F1E" w:rsidP="00762A4E">
      <w:pPr>
        <w:pStyle w:val="ListParagraph"/>
        <w:numPr>
          <w:ilvl w:val="0"/>
          <w:numId w:val="27"/>
        </w:numPr>
        <w:autoSpaceDE w:val="0"/>
        <w:autoSpaceDN w:val="0"/>
        <w:adjustRightInd w:val="0"/>
        <w:spacing w:after="0" w:line="360" w:lineRule="auto"/>
        <w:ind w:left="360"/>
        <w:jc w:val="both"/>
        <w:rPr>
          <w:rFonts w:ascii="Arial" w:hAnsi="Arial" w:cs="Arial"/>
          <w:b/>
          <w:bCs/>
          <w:lang w:val="en-US"/>
        </w:rPr>
      </w:pPr>
      <w:r w:rsidRPr="00762A4E">
        <w:rPr>
          <w:rFonts w:ascii="Arial" w:eastAsia="Calibri" w:hAnsi="Arial" w:cs="Arial"/>
          <w:b/>
          <w:bCs/>
        </w:rPr>
        <w:t>Where did the specified marketing take place</w:t>
      </w:r>
      <w:r w:rsidR="00762A4E">
        <w:rPr>
          <w:rFonts w:ascii="Arial" w:eastAsia="Calibri" w:hAnsi="Arial" w:cs="Arial"/>
          <w:b/>
          <w:bCs/>
        </w:rPr>
        <w:t>?</w:t>
      </w:r>
    </w:p>
    <w:p w:rsidR="002D4F82" w:rsidRPr="00762A4E" w:rsidRDefault="00940660" w:rsidP="00762A4E">
      <w:pPr>
        <w:pStyle w:val="ListParagraph"/>
        <w:autoSpaceDE w:val="0"/>
        <w:autoSpaceDN w:val="0"/>
        <w:adjustRightInd w:val="0"/>
        <w:spacing w:after="0" w:line="360" w:lineRule="auto"/>
        <w:ind w:left="360"/>
        <w:jc w:val="both"/>
        <w:rPr>
          <w:rFonts w:ascii="Arial" w:hAnsi="Arial" w:cs="Arial"/>
          <w:lang w:val="en-US"/>
        </w:rPr>
      </w:pPr>
      <w:r w:rsidRPr="00762A4E">
        <w:rPr>
          <w:rFonts w:ascii="Arial" w:eastAsia="Arial Unicode MS" w:hAnsi="Arial" w:cs="Arial"/>
          <w:bCs/>
          <w:bdr w:val="nil"/>
          <w:lang w:val="en-US"/>
        </w:rPr>
        <w:t>South A</w:t>
      </w:r>
      <w:r w:rsidR="00DE4CBD" w:rsidRPr="00762A4E">
        <w:rPr>
          <w:rFonts w:ascii="Arial" w:eastAsia="Arial Unicode MS" w:hAnsi="Arial" w:cs="Arial"/>
          <w:bCs/>
          <w:bdr w:val="nil"/>
          <w:lang w:val="en-US"/>
        </w:rPr>
        <w:t>frican Tourism has offices in 9</w:t>
      </w:r>
      <w:r w:rsidRPr="00762A4E">
        <w:rPr>
          <w:rFonts w:ascii="Arial" w:eastAsia="Arial Unicode MS" w:hAnsi="Arial" w:cs="Arial"/>
          <w:bCs/>
          <w:bdr w:val="nil"/>
          <w:lang w:val="en-US"/>
        </w:rPr>
        <w:t xml:space="preserve"> countries</w:t>
      </w:r>
      <w:r w:rsidR="00762A4E">
        <w:rPr>
          <w:rFonts w:ascii="Arial" w:eastAsia="Arial Unicode MS" w:hAnsi="Arial" w:cs="Arial"/>
          <w:bCs/>
          <w:bdr w:val="nil"/>
          <w:lang w:val="en-US"/>
        </w:rPr>
        <w:t>,</w:t>
      </w:r>
      <w:r w:rsidRPr="00762A4E">
        <w:rPr>
          <w:rFonts w:ascii="Arial" w:eastAsia="Arial Unicode MS" w:hAnsi="Arial" w:cs="Arial"/>
          <w:bCs/>
          <w:bdr w:val="nil"/>
          <w:lang w:val="en-US"/>
        </w:rPr>
        <w:t xml:space="preserve"> globally operating as regional hubs servicing 24 key source markets</w:t>
      </w:r>
      <w:r w:rsidR="00CD3E9C" w:rsidRPr="00762A4E">
        <w:rPr>
          <w:rFonts w:ascii="Arial" w:eastAsia="Arial Unicode MS" w:hAnsi="Arial" w:cs="Arial"/>
          <w:bCs/>
          <w:bdr w:val="nil"/>
          <w:lang w:val="en-US"/>
        </w:rPr>
        <w:t xml:space="preserve"> and watchlist markets</w:t>
      </w:r>
      <w:r w:rsidRPr="00762A4E">
        <w:rPr>
          <w:rFonts w:ascii="Arial" w:eastAsia="Arial Unicode MS" w:hAnsi="Arial" w:cs="Arial"/>
          <w:bCs/>
          <w:bdr w:val="nil"/>
          <w:lang w:val="en-US"/>
        </w:rPr>
        <w:t>.</w:t>
      </w:r>
    </w:p>
    <w:p w:rsidR="002D4F82" w:rsidRPr="00762A4E" w:rsidRDefault="002D4F82" w:rsidP="00762A4E">
      <w:pPr>
        <w:pBdr>
          <w:top w:val="nil"/>
          <w:left w:val="nil"/>
          <w:bottom w:val="nil"/>
          <w:right w:val="nil"/>
          <w:between w:val="nil"/>
          <w:bar w:val="nil"/>
        </w:pBdr>
        <w:spacing w:after="0" w:line="360" w:lineRule="auto"/>
        <w:rPr>
          <w:rFonts w:ascii="Arial" w:eastAsia="Arial Unicode MS" w:hAnsi="Arial" w:cs="Arial"/>
          <w:bCs/>
          <w:bdr w:val="nil"/>
          <w:lang w:val="en-US"/>
        </w:rPr>
      </w:pPr>
    </w:p>
    <w:tbl>
      <w:tblPr>
        <w:tblStyle w:val="TableGrid1"/>
        <w:tblW w:w="9125" w:type="dxa"/>
        <w:tblInd w:w="137" w:type="dxa"/>
        <w:tblLook w:val="04A0"/>
      </w:tblPr>
      <w:tblGrid>
        <w:gridCol w:w="3544"/>
        <w:gridCol w:w="5581"/>
      </w:tblGrid>
      <w:tr w:rsidR="00940660" w:rsidRPr="00762A4E" w:rsidTr="00762A4E">
        <w:tc>
          <w:tcPr>
            <w:tcW w:w="3544" w:type="dxa"/>
            <w:shd w:val="clear" w:color="auto" w:fill="D9D9D9" w:themeFill="background1" w:themeFillShade="D9"/>
          </w:tcPr>
          <w:p w:rsidR="00762A4E" w:rsidRPr="00762A4E" w:rsidRDefault="00AF5903" w:rsidP="00762A4E">
            <w:pPr>
              <w:autoSpaceDE w:val="0"/>
              <w:autoSpaceDN w:val="0"/>
              <w:adjustRightInd w:val="0"/>
              <w:spacing w:before="120" w:after="120"/>
              <w:rPr>
                <w:rFonts w:ascii="Arial" w:hAnsi="Arial" w:cs="Arial"/>
                <w:b/>
                <w:bCs/>
              </w:rPr>
            </w:pPr>
            <w:r w:rsidRPr="00762A4E">
              <w:rPr>
                <w:rFonts w:ascii="Arial" w:hAnsi="Arial" w:cs="Arial"/>
                <w:b/>
                <w:bCs/>
              </w:rPr>
              <w:t>SA Tourism Country Offices</w:t>
            </w:r>
          </w:p>
        </w:tc>
        <w:tc>
          <w:tcPr>
            <w:tcW w:w="5581" w:type="dxa"/>
            <w:shd w:val="clear" w:color="auto" w:fill="D9D9D9" w:themeFill="background1" w:themeFillShade="D9"/>
          </w:tcPr>
          <w:p w:rsidR="00940660" w:rsidRPr="00762A4E" w:rsidRDefault="00AF5903" w:rsidP="00762A4E">
            <w:pPr>
              <w:autoSpaceDE w:val="0"/>
              <w:autoSpaceDN w:val="0"/>
              <w:adjustRightInd w:val="0"/>
              <w:spacing w:before="120" w:after="120"/>
              <w:rPr>
                <w:rFonts w:ascii="Arial" w:hAnsi="Arial" w:cs="Arial"/>
                <w:b/>
                <w:bCs/>
              </w:rPr>
            </w:pPr>
            <w:r w:rsidRPr="00762A4E">
              <w:rPr>
                <w:rFonts w:ascii="Arial" w:hAnsi="Arial" w:cs="Arial"/>
                <w:b/>
                <w:bCs/>
              </w:rPr>
              <w:t>Countries They Service</w:t>
            </w:r>
          </w:p>
        </w:tc>
      </w:tr>
      <w:tr w:rsidR="00940660" w:rsidRPr="00762A4E" w:rsidTr="00762A4E">
        <w:tc>
          <w:tcPr>
            <w:tcW w:w="3544" w:type="dxa"/>
          </w:tcPr>
          <w:p w:rsidR="00940660" w:rsidRPr="00762A4E" w:rsidRDefault="00AF5903" w:rsidP="008222E6">
            <w:pPr>
              <w:pStyle w:val="ListParagraph"/>
              <w:ind w:left="0"/>
              <w:rPr>
                <w:rFonts w:ascii="Arial" w:eastAsia="Arial Unicode MS" w:hAnsi="Arial" w:cs="Arial"/>
                <w:bCs/>
                <w:bdr w:val="nil"/>
                <w:lang w:val="en-US"/>
              </w:rPr>
            </w:pPr>
            <w:r w:rsidRPr="00762A4E">
              <w:rPr>
                <w:rFonts w:ascii="Arial" w:eastAsia="Arial Unicode MS" w:hAnsi="Arial" w:cs="Arial"/>
                <w:b/>
                <w:bCs/>
                <w:bdr w:val="nil"/>
                <w:lang w:val="en-US"/>
              </w:rPr>
              <w:t>South Africa Head Office</w:t>
            </w:r>
            <w:r w:rsidR="00940660" w:rsidRPr="00762A4E">
              <w:rPr>
                <w:rFonts w:ascii="Arial" w:eastAsia="Arial Unicode MS" w:hAnsi="Arial" w:cs="Arial"/>
                <w:b/>
                <w:bCs/>
                <w:bdr w:val="nil"/>
                <w:lang w:val="en-US"/>
              </w:rPr>
              <w:t xml:space="preserve">  </w:t>
            </w:r>
          </w:p>
        </w:tc>
        <w:tc>
          <w:tcPr>
            <w:tcW w:w="5581" w:type="dxa"/>
          </w:tcPr>
          <w:p w:rsidR="00940660" w:rsidRPr="00762A4E" w:rsidRDefault="00940660" w:rsidP="008222E6">
            <w:pPr>
              <w:pStyle w:val="ListParagraph"/>
              <w:ind w:left="0"/>
              <w:rPr>
                <w:rFonts w:ascii="Arial" w:eastAsia="Arial Unicode MS" w:hAnsi="Arial" w:cs="Arial"/>
                <w:b/>
                <w:bCs/>
                <w:bdr w:val="nil"/>
                <w:lang w:val="en-US"/>
              </w:rPr>
            </w:pPr>
            <w:r w:rsidRPr="00762A4E">
              <w:rPr>
                <w:rFonts w:ascii="Arial" w:eastAsia="Arial Unicode MS" w:hAnsi="Arial" w:cs="Arial"/>
                <w:b/>
                <w:bCs/>
                <w:bdr w:val="nil"/>
                <w:lang w:val="en-US"/>
              </w:rPr>
              <w:t xml:space="preserve">Central, East and Land Africa </w:t>
            </w:r>
            <w:r w:rsidR="00097520" w:rsidRPr="00762A4E">
              <w:rPr>
                <w:rFonts w:ascii="Arial" w:eastAsia="Arial Unicode MS" w:hAnsi="Arial" w:cs="Arial"/>
                <w:b/>
                <w:bCs/>
                <w:bdr w:val="nil"/>
                <w:lang w:val="en-US"/>
              </w:rPr>
              <w:t>Hub</w:t>
            </w:r>
            <w:r w:rsidRPr="00762A4E">
              <w:rPr>
                <w:rFonts w:ascii="Arial" w:eastAsia="Arial Unicode MS" w:hAnsi="Arial" w:cs="Arial"/>
                <w:bdr w:val="nil"/>
                <w:lang w:val="en-US"/>
              </w:rPr>
              <w:t xml:space="preserve">: </w:t>
            </w:r>
            <w:r w:rsidR="00097520" w:rsidRPr="00762A4E">
              <w:rPr>
                <w:rFonts w:ascii="Arial" w:eastAsia="Arial Unicode MS" w:hAnsi="Arial" w:cs="Arial"/>
                <w:bdr w:val="nil"/>
                <w:lang w:val="en-US"/>
              </w:rPr>
              <w:t xml:space="preserve">Zambia, Malawi, Kenya, Mozambique, Zimbabwe, </w:t>
            </w:r>
            <w:proofErr w:type="spellStart"/>
            <w:r w:rsidR="00097520" w:rsidRPr="00762A4E">
              <w:rPr>
                <w:rFonts w:ascii="Arial" w:eastAsia="Arial Unicode MS" w:hAnsi="Arial" w:cs="Arial"/>
                <w:bdr w:val="nil"/>
                <w:lang w:val="en-US"/>
              </w:rPr>
              <w:t>Eswatini</w:t>
            </w:r>
            <w:proofErr w:type="spellEnd"/>
            <w:r w:rsidR="00097520" w:rsidRPr="00762A4E">
              <w:rPr>
                <w:rFonts w:ascii="Arial" w:eastAsia="Arial Unicode MS" w:hAnsi="Arial" w:cs="Arial"/>
                <w:bdr w:val="nil"/>
                <w:lang w:val="en-US"/>
              </w:rPr>
              <w:t>, Lesotho, Botswana, Namibia</w:t>
            </w:r>
          </w:p>
        </w:tc>
      </w:tr>
      <w:tr w:rsidR="00AF5903" w:rsidRPr="00762A4E" w:rsidTr="00762A4E">
        <w:tc>
          <w:tcPr>
            <w:tcW w:w="3544" w:type="dxa"/>
          </w:tcPr>
          <w:p w:rsidR="00AF5903" w:rsidRPr="00762A4E" w:rsidRDefault="00AF5903" w:rsidP="008222E6">
            <w:pPr>
              <w:pStyle w:val="ListParagraph"/>
              <w:ind w:left="0"/>
              <w:rPr>
                <w:rFonts w:ascii="Arial" w:eastAsia="Arial Unicode MS" w:hAnsi="Arial" w:cs="Arial"/>
                <w:b/>
                <w:bdr w:val="nil"/>
                <w:lang w:val="en-US"/>
              </w:rPr>
            </w:pPr>
            <w:r w:rsidRPr="00762A4E">
              <w:rPr>
                <w:rFonts w:ascii="Arial" w:eastAsia="Arial Unicode MS" w:hAnsi="Arial" w:cs="Arial"/>
                <w:b/>
                <w:bdr w:val="nil"/>
                <w:lang w:val="en-US"/>
              </w:rPr>
              <w:t>Nigeria Office</w:t>
            </w:r>
          </w:p>
        </w:tc>
        <w:tc>
          <w:tcPr>
            <w:tcW w:w="5581" w:type="dxa"/>
          </w:tcPr>
          <w:p w:rsidR="00AF5903" w:rsidRPr="00762A4E" w:rsidRDefault="00AF5903" w:rsidP="008222E6">
            <w:pPr>
              <w:pStyle w:val="ListParagraph"/>
              <w:ind w:left="0"/>
              <w:rPr>
                <w:rFonts w:ascii="Arial" w:eastAsia="Arial Unicode MS" w:hAnsi="Arial" w:cs="Arial"/>
                <w:bdr w:val="nil"/>
                <w:lang w:val="en-US"/>
              </w:rPr>
            </w:pPr>
            <w:r w:rsidRPr="00762A4E">
              <w:rPr>
                <w:rFonts w:ascii="Arial" w:eastAsia="Arial Unicode MS" w:hAnsi="Arial" w:cs="Arial"/>
                <w:b/>
                <w:bCs/>
                <w:bdr w:val="nil"/>
                <w:lang w:val="en-US"/>
              </w:rPr>
              <w:t>West Africa Hub</w:t>
            </w:r>
            <w:r w:rsidRPr="00762A4E">
              <w:rPr>
                <w:rFonts w:ascii="Arial" w:eastAsia="Arial Unicode MS" w:hAnsi="Arial" w:cs="Arial"/>
                <w:bdr w:val="nil"/>
                <w:lang w:val="en-US"/>
              </w:rPr>
              <w:t>: Nigeria and Ghana</w:t>
            </w:r>
          </w:p>
        </w:tc>
      </w:tr>
      <w:tr w:rsidR="00254892" w:rsidRPr="00762A4E" w:rsidTr="00762A4E">
        <w:tc>
          <w:tcPr>
            <w:tcW w:w="3544" w:type="dxa"/>
          </w:tcPr>
          <w:p w:rsidR="00254892" w:rsidRPr="00762A4E" w:rsidRDefault="00254892" w:rsidP="005035B9">
            <w:pPr>
              <w:pStyle w:val="ListParagraph"/>
              <w:ind w:left="0"/>
              <w:rPr>
                <w:rFonts w:ascii="Arial" w:eastAsia="Arial Unicode MS" w:hAnsi="Arial" w:cs="Arial"/>
                <w:b/>
                <w:bdr w:val="nil"/>
                <w:lang w:val="en-US"/>
              </w:rPr>
            </w:pPr>
            <w:r w:rsidRPr="00762A4E">
              <w:rPr>
                <w:rFonts w:ascii="Arial" w:eastAsia="Arial Unicode MS" w:hAnsi="Arial" w:cs="Arial"/>
                <w:b/>
                <w:bdr w:val="nil"/>
                <w:lang w:val="en-US"/>
              </w:rPr>
              <w:t>North America Office</w:t>
            </w:r>
          </w:p>
        </w:tc>
        <w:tc>
          <w:tcPr>
            <w:tcW w:w="5581" w:type="dxa"/>
          </w:tcPr>
          <w:p w:rsidR="00254892" w:rsidRPr="00762A4E" w:rsidRDefault="00254892" w:rsidP="005035B9">
            <w:pPr>
              <w:pStyle w:val="ListParagraph"/>
              <w:ind w:left="0"/>
              <w:rPr>
                <w:rFonts w:ascii="Arial" w:eastAsia="Arial Unicode MS" w:hAnsi="Arial" w:cs="Arial"/>
                <w:bdr w:val="nil"/>
                <w:lang w:val="en-US"/>
              </w:rPr>
            </w:pPr>
            <w:r w:rsidRPr="00762A4E">
              <w:rPr>
                <w:rFonts w:ascii="Arial" w:eastAsia="Arial Unicode MS" w:hAnsi="Arial" w:cs="Arial"/>
                <w:bdr w:val="nil"/>
                <w:lang w:val="en-US"/>
              </w:rPr>
              <w:t>USA and Canada</w:t>
            </w:r>
          </w:p>
        </w:tc>
      </w:tr>
      <w:tr w:rsidR="005035B9" w:rsidRPr="00762A4E" w:rsidTr="00762A4E">
        <w:tc>
          <w:tcPr>
            <w:tcW w:w="3544" w:type="dxa"/>
          </w:tcPr>
          <w:p w:rsidR="005035B9" w:rsidRPr="00762A4E" w:rsidRDefault="005035B9" w:rsidP="005035B9">
            <w:pPr>
              <w:pStyle w:val="ListParagraph"/>
              <w:ind w:left="0"/>
              <w:rPr>
                <w:rFonts w:ascii="Arial" w:eastAsia="Arial Unicode MS" w:hAnsi="Arial" w:cs="Arial"/>
                <w:b/>
                <w:bdr w:val="nil"/>
                <w:lang w:val="en-US"/>
              </w:rPr>
            </w:pPr>
            <w:r w:rsidRPr="00762A4E">
              <w:rPr>
                <w:rFonts w:ascii="Arial" w:eastAsia="Arial Unicode MS" w:hAnsi="Arial" w:cs="Arial"/>
                <w:b/>
                <w:bdr w:val="nil"/>
                <w:lang w:val="en-US"/>
              </w:rPr>
              <w:t>South America Office (GSA)</w:t>
            </w:r>
          </w:p>
        </w:tc>
        <w:tc>
          <w:tcPr>
            <w:tcW w:w="5581" w:type="dxa"/>
          </w:tcPr>
          <w:p w:rsidR="005035B9" w:rsidRPr="00762A4E" w:rsidRDefault="005035B9" w:rsidP="005035B9">
            <w:pPr>
              <w:pStyle w:val="ListParagraph"/>
              <w:ind w:left="0"/>
              <w:rPr>
                <w:rFonts w:ascii="Arial" w:eastAsia="Arial Unicode MS" w:hAnsi="Arial" w:cs="Arial"/>
                <w:bdr w:val="nil"/>
                <w:lang w:val="en-US"/>
              </w:rPr>
            </w:pPr>
            <w:r w:rsidRPr="00762A4E">
              <w:rPr>
                <w:rFonts w:ascii="Arial" w:eastAsia="Arial Unicode MS" w:hAnsi="Arial" w:cs="Arial"/>
                <w:bdr w:val="nil"/>
                <w:lang w:val="en-US"/>
              </w:rPr>
              <w:t>Brazil</w:t>
            </w:r>
          </w:p>
        </w:tc>
      </w:tr>
      <w:tr w:rsidR="005035B9" w:rsidRPr="00762A4E" w:rsidTr="00762A4E">
        <w:tc>
          <w:tcPr>
            <w:tcW w:w="3544" w:type="dxa"/>
          </w:tcPr>
          <w:p w:rsidR="005035B9" w:rsidRPr="00762A4E" w:rsidRDefault="005035B9" w:rsidP="005035B9">
            <w:pPr>
              <w:pStyle w:val="ListParagraph"/>
              <w:ind w:left="0"/>
              <w:rPr>
                <w:rFonts w:ascii="Arial" w:eastAsia="Arial Unicode MS" w:hAnsi="Arial" w:cs="Arial"/>
                <w:b/>
                <w:bdr w:val="nil"/>
                <w:lang w:val="en-US"/>
              </w:rPr>
            </w:pPr>
            <w:r w:rsidRPr="00762A4E">
              <w:rPr>
                <w:rFonts w:ascii="Arial" w:eastAsia="Arial Unicode MS" w:hAnsi="Arial" w:cs="Arial"/>
                <w:b/>
                <w:bdr w:val="nil"/>
                <w:lang w:val="en-US"/>
              </w:rPr>
              <w:t>Germany Office</w:t>
            </w:r>
          </w:p>
        </w:tc>
        <w:tc>
          <w:tcPr>
            <w:tcW w:w="5581" w:type="dxa"/>
          </w:tcPr>
          <w:p w:rsidR="005035B9" w:rsidRPr="00762A4E" w:rsidRDefault="005035B9" w:rsidP="005035B9">
            <w:pPr>
              <w:pStyle w:val="ListParagraph"/>
              <w:ind w:left="0"/>
              <w:rPr>
                <w:rFonts w:ascii="Arial" w:eastAsia="Arial Unicode MS" w:hAnsi="Arial" w:cs="Arial"/>
                <w:bdr w:val="nil"/>
                <w:lang w:val="en-US"/>
              </w:rPr>
            </w:pPr>
            <w:r w:rsidRPr="00762A4E">
              <w:rPr>
                <w:rFonts w:ascii="Arial" w:eastAsia="Arial Unicode MS" w:hAnsi="Arial" w:cs="Arial"/>
                <w:bdr w:val="nil"/>
                <w:lang w:val="en-US"/>
              </w:rPr>
              <w:t>Germany, Austria and Switzerland</w:t>
            </w:r>
          </w:p>
        </w:tc>
      </w:tr>
      <w:tr w:rsidR="005035B9" w:rsidRPr="00762A4E" w:rsidTr="00762A4E">
        <w:trPr>
          <w:trHeight w:val="262"/>
        </w:trPr>
        <w:tc>
          <w:tcPr>
            <w:tcW w:w="3544" w:type="dxa"/>
          </w:tcPr>
          <w:p w:rsidR="005035B9" w:rsidRPr="00762A4E" w:rsidRDefault="005035B9" w:rsidP="005035B9">
            <w:pPr>
              <w:pStyle w:val="ListParagraph"/>
              <w:ind w:left="0"/>
              <w:rPr>
                <w:rFonts w:ascii="Arial" w:eastAsia="Arial Unicode MS" w:hAnsi="Arial" w:cs="Arial"/>
                <w:b/>
                <w:bdr w:val="nil"/>
                <w:lang w:val="en-US"/>
              </w:rPr>
            </w:pPr>
            <w:r w:rsidRPr="00762A4E">
              <w:rPr>
                <w:rFonts w:ascii="Arial" w:eastAsia="Arial Unicode MS" w:hAnsi="Arial" w:cs="Arial"/>
                <w:b/>
                <w:bdr w:val="nil"/>
                <w:lang w:val="en-US"/>
              </w:rPr>
              <w:t>UK Office</w:t>
            </w:r>
          </w:p>
        </w:tc>
        <w:tc>
          <w:tcPr>
            <w:tcW w:w="5581" w:type="dxa"/>
          </w:tcPr>
          <w:p w:rsidR="005035B9" w:rsidRPr="00762A4E" w:rsidRDefault="005035B9" w:rsidP="005035B9">
            <w:pPr>
              <w:pStyle w:val="ListParagraph"/>
              <w:ind w:left="0"/>
              <w:rPr>
                <w:rFonts w:ascii="Arial" w:eastAsia="Arial Unicode MS" w:hAnsi="Arial" w:cs="Arial"/>
                <w:bdr w:val="nil"/>
                <w:lang w:val="en-US"/>
              </w:rPr>
            </w:pPr>
            <w:r w:rsidRPr="00762A4E">
              <w:rPr>
                <w:rFonts w:ascii="Arial" w:eastAsia="Arial Unicode MS" w:hAnsi="Arial" w:cs="Arial"/>
                <w:bdr w:val="nil"/>
                <w:lang w:val="en-US"/>
              </w:rPr>
              <w:t>UK and Ireland</w:t>
            </w:r>
          </w:p>
        </w:tc>
      </w:tr>
      <w:tr w:rsidR="005035B9" w:rsidRPr="00762A4E" w:rsidTr="00762A4E">
        <w:tc>
          <w:tcPr>
            <w:tcW w:w="3544" w:type="dxa"/>
          </w:tcPr>
          <w:p w:rsidR="005035B9" w:rsidRPr="00762A4E" w:rsidRDefault="005035B9" w:rsidP="005035B9">
            <w:pPr>
              <w:pStyle w:val="ListParagraph"/>
              <w:ind w:left="0"/>
              <w:rPr>
                <w:rFonts w:ascii="Arial" w:eastAsia="Arial Unicode MS" w:hAnsi="Arial" w:cs="Arial"/>
                <w:b/>
                <w:bdr w:val="nil"/>
                <w:lang w:val="en-US"/>
              </w:rPr>
            </w:pPr>
            <w:r w:rsidRPr="00762A4E">
              <w:rPr>
                <w:rFonts w:ascii="Arial" w:eastAsia="Arial Unicode MS" w:hAnsi="Arial" w:cs="Arial"/>
                <w:b/>
                <w:bdr w:val="nil"/>
                <w:lang w:val="en-US"/>
              </w:rPr>
              <w:t>France Office</w:t>
            </w:r>
          </w:p>
        </w:tc>
        <w:tc>
          <w:tcPr>
            <w:tcW w:w="5581" w:type="dxa"/>
          </w:tcPr>
          <w:p w:rsidR="005035B9" w:rsidRPr="00762A4E" w:rsidRDefault="005035B9" w:rsidP="005035B9">
            <w:pPr>
              <w:pStyle w:val="ListParagraph"/>
              <w:ind w:left="0"/>
              <w:rPr>
                <w:rFonts w:ascii="Arial" w:eastAsia="Arial Unicode MS" w:hAnsi="Arial" w:cs="Arial"/>
                <w:bdr w:val="nil"/>
                <w:lang w:val="en-US"/>
              </w:rPr>
            </w:pPr>
            <w:r w:rsidRPr="00762A4E">
              <w:rPr>
                <w:rFonts w:ascii="Arial" w:eastAsia="Arial Unicode MS" w:hAnsi="Arial" w:cs="Arial"/>
                <w:bdr w:val="nil"/>
                <w:lang w:val="en-US"/>
              </w:rPr>
              <w:t>France, Spain, Italy and Portugal</w:t>
            </w:r>
          </w:p>
        </w:tc>
      </w:tr>
      <w:tr w:rsidR="005035B9" w:rsidRPr="00762A4E" w:rsidTr="00762A4E">
        <w:tc>
          <w:tcPr>
            <w:tcW w:w="3544" w:type="dxa"/>
          </w:tcPr>
          <w:p w:rsidR="005035B9" w:rsidRPr="00762A4E" w:rsidRDefault="005035B9" w:rsidP="005035B9">
            <w:pPr>
              <w:pStyle w:val="ListParagraph"/>
              <w:ind w:left="0"/>
              <w:rPr>
                <w:rFonts w:ascii="Arial" w:eastAsia="Arial Unicode MS" w:hAnsi="Arial" w:cs="Arial"/>
                <w:b/>
                <w:bdr w:val="nil"/>
                <w:lang w:val="en-US"/>
              </w:rPr>
            </w:pPr>
            <w:r w:rsidRPr="00762A4E">
              <w:rPr>
                <w:rFonts w:ascii="Arial" w:eastAsia="Arial Unicode MS" w:hAnsi="Arial" w:cs="Arial"/>
                <w:b/>
                <w:bdr w:val="nil"/>
                <w:lang w:val="en-US"/>
              </w:rPr>
              <w:t>Netherlands Office</w:t>
            </w:r>
          </w:p>
        </w:tc>
        <w:tc>
          <w:tcPr>
            <w:tcW w:w="5581" w:type="dxa"/>
          </w:tcPr>
          <w:p w:rsidR="005035B9" w:rsidRPr="00762A4E" w:rsidRDefault="005035B9" w:rsidP="005035B9">
            <w:pPr>
              <w:pStyle w:val="ListParagraph"/>
              <w:ind w:left="0"/>
              <w:rPr>
                <w:rFonts w:ascii="Arial" w:hAnsi="Arial" w:cs="Arial"/>
              </w:rPr>
            </w:pPr>
            <w:r w:rsidRPr="00762A4E">
              <w:rPr>
                <w:rFonts w:ascii="Arial" w:eastAsia="Arial Unicode MS" w:hAnsi="Arial" w:cs="Arial"/>
                <w:bdr w:val="nil"/>
                <w:lang w:val="en-US"/>
              </w:rPr>
              <w:t>Netherlands, Belgium, Sweden</w:t>
            </w:r>
          </w:p>
        </w:tc>
      </w:tr>
      <w:tr w:rsidR="005035B9" w:rsidRPr="00762A4E" w:rsidTr="00762A4E">
        <w:tc>
          <w:tcPr>
            <w:tcW w:w="3544" w:type="dxa"/>
          </w:tcPr>
          <w:p w:rsidR="005035B9" w:rsidRPr="00762A4E" w:rsidRDefault="00CD3E9C" w:rsidP="005035B9">
            <w:pPr>
              <w:pStyle w:val="ListParagraph"/>
              <w:ind w:left="0"/>
              <w:rPr>
                <w:rFonts w:ascii="Arial" w:eastAsia="Arial Unicode MS" w:hAnsi="Arial" w:cs="Arial"/>
                <w:b/>
                <w:bdr w:val="nil"/>
                <w:lang w:val="en-US"/>
              </w:rPr>
            </w:pPr>
            <w:r w:rsidRPr="00762A4E">
              <w:rPr>
                <w:rFonts w:ascii="Arial" w:eastAsia="Arial Unicode MS" w:hAnsi="Arial" w:cs="Arial"/>
                <w:b/>
                <w:bdr w:val="nil"/>
                <w:lang w:val="en-US"/>
              </w:rPr>
              <w:t>India Office</w:t>
            </w:r>
          </w:p>
        </w:tc>
        <w:tc>
          <w:tcPr>
            <w:tcW w:w="5581" w:type="dxa"/>
          </w:tcPr>
          <w:p w:rsidR="005035B9" w:rsidRPr="00762A4E" w:rsidRDefault="005035B9" w:rsidP="005035B9">
            <w:pPr>
              <w:pStyle w:val="ListParagraph"/>
              <w:ind w:left="0"/>
              <w:rPr>
                <w:rFonts w:ascii="Arial" w:hAnsi="Arial" w:cs="Arial"/>
              </w:rPr>
            </w:pPr>
            <w:r w:rsidRPr="00762A4E">
              <w:rPr>
                <w:rFonts w:ascii="Arial" w:hAnsi="Arial" w:cs="Arial"/>
              </w:rPr>
              <w:t>India</w:t>
            </w:r>
          </w:p>
        </w:tc>
      </w:tr>
      <w:tr w:rsidR="005035B9" w:rsidRPr="00762A4E" w:rsidTr="00762A4E">
        <w:tc>
          <w:tcPr>
            <w:tcW w:w="3544" w:type="dxa"/>
          </w:tcPr>
          <w:p w:rsidR="005035B9" w:rsidRPr="00762A4E" w:rsidRDefault="005035B9" w:rsidP="005035B9">
            <w:pPr>
              <w:pStyle w:val="ListParagraph"/>
              <w:ind w:left="0"/>
              <w:rPr>
                <w:rFonts w:ascii="Arial" w:eastAsia="Arial Unicode MS" w:hAnsi="Arial" w:cs="Arial"/>
                <w:b/>
                <w:bdr w:val="nil"/>
                <w:lang w:val="en-US"/>
              </w:rPr>
            </w:pPr>
            <w:r w:rsidRPr="00762A4E">
              <w:rPr>
                <w:rFonts w:ascii="Arial" w:eastAsia="Arial Unicode MS" w:hAnsi="Arial" w:cs="Arial"/>
                <w:b/>
                <w:bdr w:val="nil"/>
                <w:lang w:val="en-US"/>
              </w:rPr>
              <w:t>China Office</w:t>
            </w:r>
          </w:p>
        </w:tc>
        <w:tc>
          <w:tcPr>
            <w:tcW w:w="5581" w:type="dxa"/>
          </w:tcPr>
          <w:p w:rsidR="005035B9" w:rsidRPr="00762A4E" w:rsidRDefault="005035B9" w:rsidP="005035B9">
            <w:pPr>
              <w:pStyle w:val="ListParagraph"/>
              <w:ind w:left="0"/>
              <w:rPr>
                <w:rFonts w:ascii="Arial" w:hAnsi="Arial" w:cs="Arial"/>
              </w:rPr>
            </w:pPr>
            <w:r w:rsidRPr="00762A4E">
              <w:rPr>
                <w:rFonts w:ascii="Arial" w:hAnsi="Arial" w:cs="Arial"/>
              </w:rPr>
              <w:t xml:space="preserve">China </w:t>
            </w:r>
          </w:p>
        </w:tc>
      </w:tr>
      <w:tr w:rsidR="005035B9" w:rsidRPr="00762A4E" w:rsidTr="00762A4E">
        <w:tc>
          <w:tcPr>
            <w:tcW w:w="3544" w:type="dxa"/>
          </w:tcPr>
          <w:p w:rsidR="005035B9" w:rsidRPr="00762A4E" w:rsidRDefault="005035B9" w:rsidP="005035B9">
            <w:pPr>
              <w:pStyle w:val="ListParagraph"/>
              <w:ind w:left="0"/>
              <w:rPr>
                <w:rFonts w:ascii="Arial" w:eastAsia="Arial Unicode MS" w:hAnsi="Arial" w:cs="Arial"/>
                <w:b/>
                <w:bdr w:val="nil"/>
                <w:lang w:val="en-US"/>
              </w:rPr>
            </w:pPr>
            <w:r w:rsidRPr="00762A4E">
              <w:rPr>
                <w:rFonts w:ascii="Arial" w:eastAsia="Arial Unicode MS" w:hAnsi="Arial" w:cs="Arial"/>
                <w:b/>
                <w:bdr w:val="nil"/>
                <w:lang w:val="en-US"/>
              </w:rPr>
              <w:t>Japan Office</w:t>
            </w:r>
          </w:p>
        </w:tc>
        <w:tc>
          <w:tcPr>
            <w:tcW w:w="5581" w:type="dxa"/>
          </w:tcPr>
          <w:p w:rsidR="005035B9" w:rsidRPr="00762A4E" w:rsidRDefault="005035B9" w:rsidP="005035B9">
            <w:pPr>
              <w:pStyle w:val="ListParagraph"/>
              <w:ind w:left="0"/>
              <w:rPr>
                <w:rFonts w:ascii="Arial" w:hAnsi="Arial" w:cs="Arial"/>
              </w:rPr>
            </w:pPr>
            <w:r w:rsidRPr="00762A4E">
              <w:rPr>
                <w:rFonts w:ascii="Arial" w:hAnsi="Arial" w:cs="Arial"/>
              </w:rPr>
              <w:t>Japan</w:t>
            </w:r>
          </w:p>
        </w:tc>
      </w:tr>
      <w:tr w:rsidR="005035B9" w:rsidRPr="00762A4E" w:rsidTr="00762A4E">
        <w:tc>
          <w:tcPr>
            <w:tcW w:w="3544" w:type="dxa"/>
          </w:tcPr>
          <w:p w:rsidR="005035B9" w:rsidRPr="00762A4E" w:rsidRDefault="005035B9" w:rsidP="005035B9">
            <w:pPr>
              <w:pStyle w:val="ListParagraph"/>
              <w:ind w:left="0"/>
              <w:rPr>
                <w:rFonts w:ascii="Arial" w:eastAsia="Arial Unicode MS" w:hAnsi="Arial" w:cs="Arial"/>
                <w:b/>
                <w:bdr w:val="nil"/>
                <w:lang w:val="en-US"/>
              </w:rPr>
            </w:pPr>
            <w:r w:rsidRPr="00762A4E">
              <w:rPr>
                <w:rFonts w:ascii="Arial" w:eastAsia="Arial Unicode MS" w:hAnsi="Arial" w:cs="Arial"/>
                <w:b/>
                <w:bdr w:val="nil"/>
                <w:lang w:val="en-US"/>
              </w:rPr>
              <w:t>Australia Office</w:t>
            </w:r>
          </w:p>
        </w:tc>
        <w:tc>
          <w:tcPr>
            <w:tcW w:w="5581" w:type="dxa"/>
          </w:tcPr>
          <w:p w:rsidR="005035B9" w:rsidRPr="00762A4E" w:rsidRDefault="005035B9" w:rsidP="005035B9">
            <w:pPr>
              <w:pStyle w:val="ListParagraph"/>
              <w:ind w:left="0"/>
              <w:rPr>
                <w:rFonts w:ascii="Arial" w:hAnsi="Arial" w:cs="Arial"/>
              </w:rPr>
            </w:pPr>
            <w:r w:rsidRPr="00762A4E">
              <w:rPr>
                <w:rFonts w:ascii="Arial" w:hAnsi="Arial" w:cs="Arial"/>
              </w:rPr>
              <w:t>Australia and New Zealand</w:t>
            </w:r>
          </w:p>
        </w:tc>
      </w:tr>
    </w:tbl>
    <w:p w:rsidR="00447EC9" w:rsidRPr="00762A4E" w:rsidRDefault="00447EC9" w:rsidP="002D3423">
      <w:pPr>
        <w:pBdr>
          <w:top w:val="nil"/>
          <w:left w:val="nil"/>
          <w:bottom w:val="nil"/>
          <w:right w:val="nil"/>
          <w:between w:val="nil"/>
          <w:bar w:val="nil"/>
        </w:pBdr>
        <w:spacing w:after="0" w:line="360" w:lineRule="auto"/>
        <w:rPr>
          <w:rFonts w:ascii="Arial" w:eastAsia="Calibri" w:hAnsi="Arial" w:cs="Arial"/>
          <w:lang w:val="en-GB"/>
        </w:rPr>
      </w:pPr>
    </w:p>
    <w:p w:rsidR="009F41E3" w:rsidRPr="00762A4E" w:rsidRDefault="009F41E3" w:rsidP="00762A4E">
      <w:pPr>
        <w:pStyle w:val="ListParagraph"/>
        <w:numPr>
          <w:ilvl w:val="0"/>
          <w:numId w:val="27"/>
        </w:numPr>
        <w:pBdr>
          <w:top w:val="nil"/>
          <w:left w:val="nil"/>
          <w:bottom w:val="nil"/>
          <w:right w:val="nil"/>
          <w:between w:val="nil"/>
          <w:bar w:val="nil"/>
        </w:pBdr>
        <w:spacing w:after="0" w:line="360" w:lineRule="auto"/>
        <w:ind w:left="360"/>
        <w:jc w:val="both"/>
        <w:rPr>
          <w:rFonts w:ascii="Arial" w:eastAsia="Calibri" w:hAnsi="Arial" w:cs="Arial"/>
          <w:iCs/>
          <w:lang w:val="en-GB"/>
        </w:rPr>
      </w:pPr>
      <w:r w:rsidRPr="00762A4E">
        <w:rPr>
          <w:rFonts w:ascii="Arial" w:eastAsia="Calibri" w:hAnsi="Arial" w:cs="Arial"/>
          <w:b/>
        </w:rPr>
        <w:t>W</w:t>
      </w:r>
      <w:r w:rsidR="0044487E" w:rsidRPr="00762A4E">
        <w:rPr>
          <w:rFonts w:ascii="Arial" w:eastAsia="Calibri" w:hAnsi="Arial" w:cs="Arial"/>
          <w:b/>
        </w:rPr>
        <w:t>hat criteria were used to select where marketing would take place</w:t>
      </w:r>
      <w:r w:rsidRPr="00762A4E">
        <w:rPr>
          <w:rFonts w:ascii="Arial" w:eastAsia="Calibri" w:hAnsi="Arial" w:cs="Arial"/>
          <w:b/>
        </w:rPr>
        <w:t>?</w:t>
      </w:r>
      <w:r w:rsidR="00584350" w:rsidRPr="00762A4E">
        <w:rPr>
          <w:rFonts w:ascii="Arial" w:eastAsia="Calibri" w:hAnsi="Arial" w:cs="Arial"/>
          <w:b/>
        </w:rPr>
        <w:t xml:space="preserve"> </w:t>
      </w:r>
    </w:p>
    <w:p w:rsidR="00447EC9" w:rsidRPr="00762A4E" w:rsidRDefault="00B65147" w:rsidP="00762A4E">
      <w:pPr>
        <w:pStyle w:val="ListParagraph"/>
        <w:pBdr>
          <w:top w:val="nil"/>
          <w:left w:val="nil"/>
          <w:bottom w:val="nil"/>
          <w:right w:val="nil"/>
          <w:between w:val="nil"/>
          <w:bar w:val="nil"/>
        </w:pBdr>
        <w:spacing w:after="0" w:line="360" w:lineRule="auto"/>
        <w:ind w:left="360"/>
        <w:jc w:val="both"/>
        <w:rPr>
          <w:rFonts w:ascii="Arial" w:eastAsia="Calibri" w:hAnsi="Arial" w:cs="Arial"/>
          <w:iCs/>
          <w:lang w:val="en-GB"/>
        </w:rPr>
      </w:pPr>
      <w:r w:rsidRPr="00762A4E">
        <w:rPr>
          <w:rFonts w:ascii="Arial" w:hAnsi="Arial" w:cs="Arial"/>
          <w:iCs/>
          <w:lang w:bidi="en-US"/>
        </w:rPr>
        <w:t>In early 2020, South African Tourism initiated a revision of the Marketing Prioritisation and Investment Framework, using 2019 as the base year to review the portfolio. The framework made use of 33 variables related to performance, outlook, South Africa’s ability to win in the market, return on past investments, and other criteria.</w:t>
      </w:r>
      <w:r w:rsidRPr="00762A4E">
        <w:rPr>
          <w:rFonts w:ascii="Arial" w:hAnsi="Arial" w:cs="Arial"/>
        </w:rPr>
        <w:t xml:space="preserve"> </w:t>
      </w:r>
      <w:r w:rsidRPr="00762A4E">
        <w:rPr>
          <w:rFonts w:ascii="Arial" w:hAnsi="Arial" w:cs="Arial"/>
          <w:iCs/>
          <w:lang w:bidi="en-US"/>
        </w:rPr>
        <w:t>A total of 24 markets were identified for prioritisation and were segmented into 16 growth and 8 defend markets, with an additional set of watchlist markets.</w:t>
      </w:r>
    </w:p>
    <w:p w:rsidR="00A64BCA" w:rsidRPr="00762A4E" w:rsidRDefault="00A64BCA" w:rsidP="00762A4E">
      <w:pPr>
        <w:pBdr>
          <w:top w:val="nil"/>
          <w:left w:val="nil"/>
          <w:bottom w:val="nil"/>
          <w:right w:val="nil"/>
          <w:between w:val="nil"/>
          <w:bar w:val="nil"/>
        </w:pBdr>
        <w:spacing w:after="0" w:line="360" w:lineRule="auto"/>
        <w:rPr>
          <w:rFonts w:ascii="Arial" w:eastAsia="Calibri" w:hAnsi="Arial" w:cs="Arial"/>
          <w:lang w:val="en-GB"/>
        </w:rPr>
      </w:pPr>
    </w:p>
    <w:p w:rsidR="009F41E3" w:rsidRPr="00762A4E" w:rsidRDefault="007034BE" w:rsidP="00762A4E">
      <w:pPr>
        <w:pStyle w:val="ListParagraph"/>
        <w:numPr>
          <w:ilvl w:val="0"/>
          <w:numId w:val="27"/>
        </w:numPr>
        <w:pBdr>
          <w:top w:val="nil"/>
          <w:left w:val="nil"/>
          <w:bottom w:val="nil"/>
          <w:right w:val="nil"/>
          <w:between w:val="nil"/>
          <w:bar w:val="nil"/>
        </w:pBdr>
        <w:spacing w:after="0" w:line="360" w:lineRule="auto"/>
        <w:ind w:left="360"/>
        <w:jc w:val="both"/>
        <w:rPr>
          <w:rFonts w:ascii="Arial" w:eastAsia="Calibri" w:hAnsi="Arial" w:cs="Arial"/>
        </w:rPr>
      </w:pPr>
      <w:r w:rsidRPr="00762A4E">
        <w:rPr>
          <w:rFonts w:ascii="Arial" w:eastAsia="Calibri" w:hAnsi="Arial" w:cs="Arial"/>
        </w:rPr>
        <w:t xml:space="preserve"> </w:t>
      </w:r>
      <w:r w:rsidR="009F41E3" w:rsidRPr="00762A4E">
        <w:rPr>
          <w:rFonts w:ascii="Arial" w:eastAsia="Calibri" w:hAnsi="Arial" w:cs="Arial"/>
          <w:b/>
        </w:rPr>
        <w:t>W</w:t>
      </w:r>
      <w:r w:rsidR="0044487E" w:rsidRPr="00762A4E">
        <w:rPr>
          <w:rFonts w:ascii="Arial" w:eastAsia="Calibri" w:hAnsi="Arial" w:cs="Arial"/>
          <w:b/>
        </w:rPr>
        <w:t>ho were the partners in this regard</w:t>
      </w:r>
      <w:r w:rsidR="009F41E3" w:rsidRPr="00762A4E">
        <w:rPr>
          <w:rFonts w:ascii="Arial" w:eastAsia="Calibri" w:hAnsi="Arial" w:cs="Arial"/>
          <w:b/>
        </w:rPr>
        <w:t>?</w:t>
      </w:r>
    </w:p>
    <w:p w:rsidR="00E238CD" w:rsidRPr="00762A4E" w:rsidRDefault="007034BE" w:rsidP="00762A4E">
      <w:pPr>
        <w:pStyle w:val="ListParagraph"/>
        <w:pBdr>
          <w:top w:val="nil"/>
          <w:left w:val="nil"/>
          <w:bottom w:val="nil"/>
          <w:right w:val="nil"/>
          <w:between w:val="nil"/>
          <w:bar w:val="nil"/>
        </w:pBdr>
        <w:spacing w:after="0" w:line="360" w:lineRule="auto"/>
        <w:ind w:left="360"/>
        <w:jc w:val="both"/>
        <w:rPr>
          <w:rFonts w:ascii="Arial" w:eastAsia="Calibri" w:hAnsi="Arial" w:cs="Arial"/>
        </w:rPr>
      </w:pPr>
      <w:r w:rsidRPr="00762A4E">
        <w:rPr>
          <w:rFonts w:ascii="Arial" w:eastAsia="Calibri" w:hAnsi="Arial" w:cs="Arial"/>
        </w:rPr>
        <w:t xml:space="preserve">In </w:t>
      </w:r>
      <w:r w:rsidR="00E620CA" w:rsidRPr="00762A4E">
        <w:rPr>
          <w:rFonts w:ascii="Arial" w:eastAsia="Calibri" w:hAnsi="Arial" w:cs="Arial"/>
        </w:rPr>
        <w:t>collaborating</w:t>
      </w:r>
      <w:r w:rsidRPr="00762A4E">
        <w:rPr>
          <w:rFonts w:ascii="Arial" w:eastAsia="Calibri" w:hAnsi="Arial" w:cs="Arial"/>
        </w:rPr>
        <w:t xml:space="preserve"> with the distribution channel, SA Tourism maintains relationships with the channel partners already selling South Africa in market to help defend our market share (2019 levels). SA Tourism also taps into the growth opportunities created through the expansion of the distribution channel and the leveraging of e-commerce </w:t>
      </w:r>
      <w:r w:rsidR="00AD0B1E" w:rsidRPr="00762A4E">
        <w:rPr>
          <w:rFonts w:ascii="Arial" w:eastAsia="Calibri" w:hAnsi="Arial" w:cs="Arial"/>
        </w:rPr>
        <w:t xml:space="preserve">platforms </w:t>
      </w:r>
      <w:r w:rsidRPr="00762A4E">
        <w:rPr>
          <w:rFonts w:ascii="Arial" w:eastAsia="Calibri" w:hAnsi="Arial" w:cs="Arial"/>
        </w:rPr>
        <w:t>and non-tourism partners.</w:t>
      </w:r>
      <w:r w:rsidR="00301846" w:rsidRPr="00762A4E">
        <w:rPr>
          <w:rFonts w:ascii="Arial" w:eastAsia="Calibri" w:hAnsi="Arial" w:cs="Arial"/>
        </w:rPr>
        <w:t xml:space="preserve"> </w:t>
      </w:r>
    </w:p>
    <w:p w:rsidR="003E2318" w:rsidRPr="00762A4E" w:rsidRDefault="003E2318" w:rsidP="002D3423">
      <w:pPr>
        <w:pBdr>
          <w:top w:val="nil"/>
          <w:left w:val="nil"/>
          <w:bottom w:val="nil"/>
          <w:right w:val="nil"/>
          <w:between w:val="nil"/>
          <w:bar w:val="nil"/>
        </w:pBdr>
        <w:spacing w:after="0" w:line="360" w:lineRule="auto"/>
        <w:rPr>
          <w:rFonts w:ascii="Arial" w:eastAsia="Calibri" w:hAnsi="Arial" w:cs="Arial"/>
        </w:rPr>
      </w:pPr>
    </w:p>
    <w:p w:rsidR="00301846" w:rsidRPr="00762A4E" w:rsidRDefault="00301846" w:rsidP="00762A4E">
      <w:pPr>
        <w:pStyle w:val="ListParagraph"/>
        <w:numPr>
          <w:ilvl w:val="0"/>
          <w:numId w:val="27"/>
        </w:numPr>
        <w:pBdr>
          <w:top w:val="nil"/>
          <w:left w:val="nil"/>
          <w:bottom w:val="nil"/>
          <w:right w:val="nil"/>
          <w:between w:val="nil"/>
          <w:bar w:val="nil"/>
        </w:pBdr>
        <w:spacing w:after="0" w:line="360" w:lineRule="auto"/>
        <w:ind w:left="360"/>
        <w:rPr>
          <w:rFonts w:ascii="Arial" w:eastAsia="Calibri" w:hAnsi="Arial" w:cs="Arial"/>
        </w:rPr>
      </w:pPr>
      <w:r w:rsidRPr="00762A4E">
        <w:rPr>
          <w:rFonts w:ascii="Arial" w:eastAsia="Calibri" w:hAnsi="Arial" w:cs="Arial"/>
          <w:b/>
        </w:rPr>
        <w:t>W</w:t>
      </w:r>
      <w:r w:rsidR="0044487E" w:rsidRPr="00762A4E">
        <w:rPr>
          <w:rFonts w:ascii="Arial" w:eastAsia="Calibri" w:hAnsi="Arial" w:cs="Arial"/>
          <w:b/>
        </w:rPr>
        <w:t>hat criteria were used as to which partners would be used</w:t>
      </w:r>
      <w:r w:rsidRPr="00762A4E">
        <w:rPr>
          <w:rFonts w:ascii="Arial" w:eastAsia="Calibri" w:hAnsi="Arial" w:cs="Arial"/>
          <w:b/>
        </w:rPr>
        <w:t>?</w:t>
      </w:r>
    </w:p>
    <w:p w:rsidR="003E2318" w:rsidRPr="00762A4E" w:rsidRDefault="00E620CA" w:rsidP="00762A4E">
      <w:pPr>
        <w:pStyle w:val="ListParagraph"/>
        <w:pBdr>
          <w:top w:val="nil"/>
          <w:left w:val="nil"/>
          <w:bottom w:val="nil"/>
          <w:right w:val="nil"/>
          <w:between w:val="nil"/>
          <w:bar w:val="nil"/>
        </w:pBdr>
        <w:spacing w:after="0" w:line="360" w:lineRule="auto"/>
        <w:ind w:left="360"/>
        <w:rPr>
          <w:rFonts w:ascii="Arial" w:eastAsia="Calibri" w:hAnsi="Arial" w:cs="Arial"/>
        </w:rPr>
      </w:pPr>
      <w:r w:rsidRPr="00762A4E">
        <w:rPr>
          <w:rFonts w:ascii="Arial" w:eastAsia="Calibri" w:hAnsi="Arial" w:cs="Arial"/>
          <w:bCs/>
        </w:rPr>
        <w:t xml:space="preserve">SA Tourism has a partnership policy and partnership framework that guides the organisation on partnerships. </w:t>
      </w:r>
    </w:p>
    <w:p w:rsidR="0044487E" w:rsidRPr="00762A4E" w:rsidRDefault="0044487E" w:rsidP="00762A4E">
      <w:pPr>
        <w:pBdr>
          <w:top w:val="nil"/>
          <w:left w:val="nil"/>
          <w:bottom w:val="nil"/>
          <w:right w:val="nil"/>
          <w:between w:val="nil"/>
          <w:bar w:val="nil"/>
        </w:pBdr>
        <w:spacing w:after="0" w:line="360" w:lineRule="auto"/>
        <w:rPr>
          <w:rFonts w:ascii="Arial" w:eastAsia="Calibri" w:hAnsi="Arial" w:cs="Arial"/>
        </w:rPr>
      </w:pPr>
    </w:p>
    <w:p w:rsidR="00301846" w:rsidRPr="00762A4E" w:rsidRDefault="00301846" w:rsidP="00762A4E">
      <w:pPr>
        <w:pStyle w:val="ListParagraph"/>
        <w:numPr>
          <w:ilvl w:val="0"/>
          <w:numId w:val="27"/>
        </w:numPr>
        <w:pBdr>
          <w:top w:val="nil"/>
          <w:left w:val="nil"/>
          <w:bottom w:val="nil"/>
          <w:right w:val="nil"/>
          <w:between w:val="nil"/>
          <w:bar w:val="nil"/>
        </w:pBdr>
        <w:tabs>
          <w:tab w:val="left" w:pos="567"/>
        </w:tabs>
        <w:spacing w:after="0" w:line="360" w:lineRule="auto"/>
        <w:ind w:left="360"/>
        <w:rPr>
          <w:rFonts w:ascii="Arial" w:eastAsia="Calibri" w:hAnsi="Arial" w:cs="Arial"/>
        </w:rPr>
      </w:pPr>
      <w:r w:rsidRPr="00762A4E">
        <w:rPr>
          <w:rFonts w:ascii="Arial" w:eastAsia="Calibri" w:hAnsi="Arial" w:cs="Arial"/>
          <w:b/>
        </w:rPr>
        <w:t>O</w:t>
      </w:r>
      <w:r w:rsidR="0044487E" w:rsidRPr="00762A4E">
        <w:rPr>
          <w:rFonts w:ascii="Arial" w:eastAsia="Calibri" w:hAnsi="Arial" w:cs="Arial"/>
          <w:b/>
        </w:rPr>
        <w:t>n what dates did the marketing take place</w:t>
      </w:r>
      <w:r w:rsidRPr="00762A4E">
        <w:rPr>
          <w:rFonts w:ascii="Arial" w:eastAsia="Calibri" w:hAnsi="Arial" w:cs="Arial"/>
          <w:b/>
        </w:rPr>
        <w:t>?</w:t>
      </w:r>
      <w:r w:rsidR="0044487E" w:rsidRPr="00762A4E">
        <w:rPr>
          <w:rFonts w:ascii="Arial" w:eastAsia="Calibri" w:hAnsi="Arial" w:cs="Arial"/>
        </w:rPr>
        <w:t xml:space="preserve"> </w:t>
      </w:r>
      <w:r w:rsidR="007631FE" w:rsidRPr="00762A4E">
        <w:rPr>
          <w:rFonts w:ascii="Arial" w:eastAsia="Calibri" w:hAnsi="Arial" w:cs="Arial"/>
        </w:rPr>
        <w:t xml:space="preserve">   </w:t>
      </w:r>
    </w:p>
    <w:p w:rsidR="00301846" w:rsidRPr="00762A4E" w:rsidRDefault="00301846" w:rsidP="00762A4E">
      <w:pPr>
        <w:pStyle w:val="ListParagraph"/>
        <w:pBdr>
          <w:top w:val="nil"/>
          <w:left w:val="nil"/>
          <w:bottom w:val="nil"/>
          <w:right w:val="nil"/>
          <w:between w:val="nil"/>
          <w:bar w:val="nil"/>
        </w:pBdr>
        <w:spacing w:after="0" w:line="360" w:lineRule="auto"/>
        <w:ind w:left="360"/>
        <w:rPr>
          <w:rFonts w:ascii="Arial" w:eastAsia="Calibri" w:hAnsi="Arial" w:cs="Arial"/>
        </w:rPr>
      </w:pPr>
      <w:r w:rsidRPr="00762A4E">
        <w:rPr>
          <w:rFonts w:ascii="Arial" w:eastAsia="Calibri" w:hAnsi="Arial" w:cs="Arial"/>
          <w:bCs/>
        </w:rPr>
        <w:t>SA Tourism’s marketing plans are approved annually for implementation</w:t>
      </w:r>
      <w:r w:rsidRPr="00762A4E">
        <w:rPr>
          <w:rFonts w:ascii="Arial" w:eastAsia="Calibri" w:hAnsi="Arial" w:cs="Arial"/>
        </w:rPr>
        <w:t xml:space="preserve"> between 01 April to 31 March fiscal period.</w:t>
      </w:r>
    </w:p>
    <w:p w:rsidR="00301846" w:rsidRPr="00762A4E" w:rsidRDefault="00301846" w:rsidP="00762A4E">
      <w:pPr>
        <w:pBdr>
          <w:top w:val="nil"/>
          <w:left w:val="nil"/>
          <w:bottom w:val="nil"/>
          <w:right w:val="nil"/>
          <w:between w:val="nil"/>
          <w:bar w:val="nil"/>
        </w:pBdr>
        <w:tabs>
          <w:tab w:val="left" w:pos="567"/>
        </w:tabs>
        <w:spacing w:after="0" w:line="360" w:lineRule="auto"/>
        <w:rPr>
          <w:rFonts w:ascii="Arial" w:eastAsia="Calibri" w:hAnsi="Arial" w:cs="Arial"/>
        </w:rPr>
      </w:pPr>
    </w:p>
    <w:p w:rsidR="007631FE" w:rsidRPr="00762A4E" w:rsidRDefault="00382765" w:rsidP="00762A4E">
      <w:pPr>
        <w:pStyle w:val="ListParagraph"/>
        <w:numPr>
          <w:ilvl w:val="0"/>
          <w:numId w:val="27"/>
        </w:numPr>
        <w:pBdr>
          <w:top w:val="nil"/>
          <w:left w:val="nil"/>
          <w:bottom w:val="nil"/>
          <w:right w:val="nil"/>
          <w:between w:val="nil"/>
          <w:bar w:val="nil"/>
        </w:pBdr>
        <w:tabs>
          <w:tab w:val="left" w:pos="567"/>
        </w:tabs>
        <w:spacing w:after="0" w:line="360" w:lineRule="auto"/>
        <w:ind w:left="360"/>
        <w:rPr>
          <w:rFonts w:ascii="Arial" w:eastAsia="Calibri" w:hAnsi="Arial" w:cs="Arial"/>
          <w:b/>
        </w:rPr>
      </w:pPr>
      <w:r w:rsidRPr="00762A4E">
        <w:rPr>
          <w:rFonts w:ascii="Arial" w:eastAsia="Calibri" w:hAnsi="Arial" w:cs="Arial"/>
          <w:b/>
        </w:rPr>
        <w:t>A</w:t>
      </w:r>
      <w:r w:rsidR="0044487E" w:rsidRPr="00762A4E">
        <w:rPr>
          <w:rFonts w:ascii="Arial" w:eastAsia="Calibri" w:hAnsi="Arial" w:cs="Arial"/>
          <w:b/>
        </w:rPr>
        <w:t>t which tourism markets were the tourism strategies aimed in each (</w:t>
      </w:r>
      <w:proofErr w:type="spellStart"/>
      <w:r w:rsidR="0044487E" w:rsidRPr="00762A4E">
        <w:rPr>
          <w:rFonts w:ascii="Arial" w:eastAsia="Calibri" w:hAnsi="Arial" w:cs="Arial"/>
          <w:b/>
        </w:rPr>
        <w:t>i</w:t>
      </w:r>
      <w:proofErr w:type="spellEnd"/>
      <w:r w:rsidR="0044487E" w:rsidRPr="00762A4E">
        <w:rPr>
          <w:rFonts w:ascii="Arial" w:eastAsia="Calibri" w:hAnsi="Arial" w:cs="Arial"/>
          <w:b/>
        </w:rPr>
        <w:t>) of the past three financial years and (ii) case?</w:t>
      </w:r>
    </w:p>
    <w:p w:rsidR="003E2318" w:rsidRPr="00762A4E" w:rsidRDefault="000000C4" w:rsidP="00762A4E">
      <w:pPr>
        <w:pStyle w:val="ListParagraph"/>
        <w:numPr>
          <w:ilvl w:val="0"/>
          <w:numId w:val="34"/>
        </w:numPr>
        <w:pBdr>
          <w:top w:val="nil"/>
          <w:left w:val="nil"/>
          <w:bottom w:val="nil"/>
          <w:right w:val="nil"/>
          <w:between w:val="nil"/>
          <w:bar w:val="nil"/>
        </w:pBdr>
        <w:tabs>
          <w:tab w:val="left" w:pos="851"/>
        </w:tabs>
        <w:spacing w:after="0" w:line="360" w:lineRule="auto"/>
        <w:rPr>
          <w:rFonts w:ascii="Arial" w:eastAsia="Calibri" w:hAnsi="Arial" w:cs="Arial"/>
          <w:color w:val="FF0000"/>
        </w:rPr>
      </w:pPr>
      <w:proofErr w:type="gramStart"/>
      <w:r w:rsidRPr="00762A4E">
        <w:rPr>
          <w:rFonts w:ascii="Arial" w:eastAsia="Calibri" w:hAnsi="Arial" w:cs="Arial"/>
        </w:rPr>
        <w:t>a</w:t>
      </w:r>
      <w:r w:rsidR="007631FE" w:rsidRPr="00762A4E">
        <w:rPr>
          <w:rFonts w:ascii="Arial" w:eastAsia="Calibri" w:hAnsi="Arial" w:cs="Arial"/>
        </w:rPr>
        <w:t>nd</w:t>
      </w:r>
      <w:proofErr w:type="gramEnd"/>
      <w:r w:rsidR="007631FE" w:rsidRPr="00762A4E">
        <w:rPr>
          <w:rFonts w:ascii="Arial" w:eastAsia="Calibri" w:hAnsi="Arial" w:cs="Arial"/>
        </w:rPr>
        <w:t xml:space="preserve"> </w:t>
      </w:r>
      <w:r w:rsidR="003E2318" w:rsidRPr="00762A4E">
        <w:rPr>
          <w:rFonts w:ascii="Arial" w:eastAsia="Calibri" w:hAnsi="Arial" w:cs="Arial"/>
        </w:rPr>
        <w:t>(ii)</w:t>
      </w:r>
      <w:r w:rsidR="00CB1960" w:rsidRPr="00762A4E">
        <w:rPr>
          <w:rFonts w:ascii="Arial" w:eastAsia="Calibri" w:hAnsi="Arial" w:cs="Arial"/>
        </w:rPr>
        <w:t xml:space="preserve"> Tourism</w:t>
      </w:r>
      <w:r w:rsidR="00CB1960" w:rsidRPr="00762A4E">
        <w:rPr>
          <w:rFonts w:ascii="Arial" w:eastAsia="Calibri" w:hAnsi="Arial" w:cs="Arial"/>
          <w:bCs/>
        </w:rPr>
        <w:t xml:space="preserve"> </w:t>
      </w:r>
      <w:r w:rsidR="002665D6" w:rsidRPr="00762A4E">
        <w:rPr>
          <w:rFonts w:ascii="Arial" w:eastAsia="Calibri" w:hAnsi="Arial" w:cs="Arial"/>
          <w:bCs/>
        </w:rPr>
        <w:t>m</w:t>
      </w:r>
      <w:r w:rsidR="007631FE" w:rsidRPr="00762A4E">
        <w:rPr>
          <w:rFonts w:ascii="Arial" w:eastAsia="Calibri" w:hAnsi="Arial" w:cs="Arial"/>
          <w:bCs/>
        </w:rPr>
        <w:t>arketing</w:t>
      </w:r>
      <w:r w:rsidR="007631FE" w:rsidRPr="00762A4E">
        <w:rPr>
          <w:rFonts w:ascii="Arial" w:eastAsia="Calibri" w:hAnsi="Arial" w:cs="Arial"/>
          <w:b/>
        </w:rPr>
        <w:t xml:space="preserve"> </w:t>
      </w:r>
      <w:r w:rsidR="00CB1960" w:rsidRPr="00762A4E">
        <w:rPr>
          <w:rFonts w:ascii="Arial" w:eastAsia="Calibri" w:hAnsi="Arial" w:cs="Arial"/>
        </w:rPr>
        <w:t xml:space="preserve">strategies are targeted at the SA Tourism source markets as defined by the </w:t>
      </w:r>
      <w:r w:rsidR="00AF5903" w:rsidRPr="00762A4E">
        <w:rPr>
          <w:rFonts w:ascii="Arial" w:eastAsia="Calibri" w:hAnsi="Arial" w:cs="Arial"/>
        </w:rPr>
        <w:t>SA Tourism</w:t>
      </w:r>
      <w:r w:rsidR="00CB1960" w:rsidRPr="00762A4E">
        <w:rPr>
          <w:rFonts w:ascii="Arial" w:eastAsia="Calibri" w:hAnsi="Arial" w:cs="Arial"/>
        </w:rPr>
        <w:t xml:space="preserve"> Investment Framework</w:t>
      </w:r>
      <w:r w:rsidRPr="00762A4E">
        <w:rPr>
          <w:rFonts w:ascii="Arial" w:eastAsia="Calibri" w:hAnsi="Arial" w:cs="Arial"/>
        </w:rPr>
        <w:t xml:space="preserve"> </w:t>
      </w:r>
      <w:r w:rsidR="00232D0F" w:rsidRPr="00762A4E">
        <w:rPr>
          <w:rFonts w:ascii="Arial" w:eastAsia="Calibri" w:hAnsi="Arial" w:cs="Arial"/>
        </w:rPr>
        <w:t>of 2020</w:t>
      </w:r>
      <w:r w:rsidR="002A0AA0">
        <w:rPr>
          <w:rFonts w:ascii="Arial" w:eastAsia="Calibri" w:hAnsi="Arial" w:cs="Arial"/>
        </w:rPr>
        <w:t>.</w:t>
      </w:r>
    </w:p>
    <w:p w:rsidR="00002354" w:rsidRPr="00762A4E" w:rsidRDefault="00002354" w:rsidP="00762A4E">
      <w:pPr>
        <w:pBdr>
          <w:top w:val="nil"/>
          <w:left w:val="nil"/>
          <w:bottom w:val="nil"/>
          <w:right w:val="nil"/>
          <w:between w:val="nil"/>
          <w:bar w:val="nil"/>
        </w:pBdr>
        <w:spacing w:after="0" w:line="360" w:lineRule="auto"/>
        <w:rPr>
          <w:rFonts w:ascii="Arial" w:eastAsia="Calibri" w:hAnsi="Arial" w:cs="Arial"/>
        </w:rPr>
      </w:pPr>
    </w:p>
    <w:p w:rsidR="00047D27" w:rsidRPr="00762A4E" w:rsidRDefault="00047D27" w:rsidP="00762A4E">
      <w:pPr>
        <w:pBdr>
          <w:top w:val="nil"/>
          <w:left w:val="nil"/>
          <w:bottom w:val="nil"/>
          <w:right w:val="nil"/>
          <w:between w:val="nil"/>
          <w:bar w:val="nil"/>
        </w:pBdr>
        <w:spacing w:after="0" w:line="360" w:lineRule="auto"/>
        <w:rPr>
          <w:rFonts w:ascii="Arial" w:eastAsia="Calibri" w:hAnsi="Arial" w:cs="Arial"/>
        </w:rPr>
      </w:pPr>
    </w:p>
    <w:sectPr w:rsidR="00047D27" w:rsidRPr="00762A4E"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2B1" w:rsidRDefault="00CC22B1">
      <w:pPr>
        <w:spacing w:after="0" w:line="240" w:lineRule="auto"/>
      </w:pPr>
      <w:r>
        <w:separator/>
      </w:r>
    </w:p>
  </w:endnote>
  <w:endnote w:type="continuationSeparator" w:id="0">
    <w:p w:rsidR="00CC22B1" w:rsidRDefault="00CC2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3E2318">
          <w:rPr>
            <w:rFonts w:ascii="Arial Narrow" w:hAnsi="Arial Narrow"/>
            <w:sz w:val="18"/>
            <w:szCs w:val="18"/>
          </w:rPr>
          <w:t>3543</w:t>
        </w:r>
        <w:r w:rsidRPr="00504917">
          <w:rPr>
            <w:rFonts w:ascii="Arial Narrow" w:hAnsi="Arial Narrow"/>
            <w:sz w:val="18"/>
            <w:szCs w:val="18"/>
          </w:rPr>
          <w:t xml:space="preserve"> (NW</w:t>
        </w:r>
        <w:r w:rsidR="003E2318">
          <w:rPr>
            <w:rFonts w:ascii="Arial Narrow" w:hAnsi="Arial Narrow"/>
            <w:sz w:val="18"/>
            <w:szCs w:val="18"/>
          </w:rPr>
          <w:t>4113</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CC6F1B" w:rsidRPr="00013AC6">
          <w:rPr>
            <w:rFonts w:ascii="Arial Narrow" w:hAnsi="Arial Narrow"/>
          </w:rPr>
          <w:fldChar w:fldCharType="begin"/>
        </w:r>
        <w:r w:rsidRPr="00013AC6">
          <w:rPr>
            <w:rFonts w:ascii="Arial Narrow" w:hAnsi="Arial Narrow"/>
          </w:rPr>
          <w:instrText xml:space="preserve"> PAGE   \* MERGEFORMAT </w:instrText>
        </w:r>
        <w:r w:rsidR="00CC6F1B" w:rsidRPr="00013AC6">
          <w:rPr>
            <w:rFonts w:ascii="Arial Narrow" w:hAnsi="Arial Narrow"/>
          </w:rPr>
          <w:fldChar w:fldCharType="separate"/>
        </w:r>
        <w:r w:rsidR="00981D60">
          <w:rPr>
            <w:rFonts w:ascii="Arial Narrow" w:hAnsi="Arial Narrow"/>
            <w:noProof/>
          </w:rPr>
          <w:t>3</w:t>
        </w:r>
        <w:r w:rsidR="00CC6F1B"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CC22B1"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CC22B1">
    <w:pPr>
      <w:pStyle w:val="Footer1"/>
      <w:jc w:val="right"/>
    </w:pPr>
  </w:p>
  <w:p w:rsidR="001656DE" w:rsidRPr="006016C0" w:rsidRDefault="003E2318" w:rsidP="006016C0">
    <w:pPr>
      <w:pStyle w:val="HeaderFooter"/>
      <w:jc w:val="center"/>
      <w:rPr>
        <w:rFonts w:ascii="Arial Narrow" w:hAnsi="Arial Narrow"/>
        <w:sz w:val="18"/>
        <w:szCs w:val="18"/>
      </w:rPr>
    </w:pPr>
    <w:r>
      <w:rPr>
        <w:rFonts w:ascii="Arial Narrow" w:hAnsi="Arial Narrow"/>
        <w:sz w:val="18"/>
        <w:szCs w:val="18"/>
      </w:rPr>
      <w:t>3543 (NW4113</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2B1" w:rsidRDefault="00CC22B1">
      <w:pPr>
        <w:spacing w:after="0" w:line="240" w:lineRule="auto"/>
      </w:pPr>
      <w:r>
        <w:separator/>
      </w:r>
    </w:p>
  </w:footnote>
  <w:footnote w:type="continuationSeparator" w:id="0">
    <w:p w:rsidR="00CC22B1" w:rsidRDefault="00CC2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5A6D75"/>
    <w:multiLevelType w:val="hybridMultilevel"/>
    <w:tmpl w:val="BFA6F432"/>
    <w:lvl w:ilvl="0" w:tplc="F7308D74">
      <w:start w:val="1"/>
      <w:numFmt w:val="bullet"/>
      <w:lvlText w:val="•"/>
      <w:lvlJc w:val="left"/>
      <w:pPr>
        <w:ind w:left="2160" w:hanging="360"/>
      </w:pPr>
      <w:rPr>
        <w:rFonts w:ascii="Arial" w:hAnsi="Aria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0862434C"/>
    <w:multiLevelType w:val="hybridMultilevel"/>
    <w:tmpl w:val="F54873FE"/>
    <w:lvl w:ilvl="0" w:tplc="2892AB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EC51FC"/>
    <w:multiLevelType w:val="hybridMultilevel"/>
    <w:tmpl w:val="732A6FBE"/>
    <w:lvl w:ilvl="0" w:tplc="CEB0E262">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E6D7423"/>
    <w:multiLevelType w:val="hybridMultilevel"/>
    <w:tmpl w:val="8264C5D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nsid w:val="23775469"/>
    <w:multiLevelType w:val="hybridMultilevel"/>
    <w:tmpl w:val="8EA0097C"/>
    <w:lvl w:ilvl="0" w:tplc="2A6CEE88">
      <w:start w:val="1"/>
      <w:numFmt w:val="lowerLetter"/>
      <w:lvlText w:val="(%1)"/>
      <w:lvlJc w:val="left"/>
      <w:pPr>
        <w:ind w:left="720" w:hanging="360"/>
      </w:pPr>
      <w:rPr>
        <w:rFonts w:eastAsia="Calibri"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4EE46F3"/>
    <w:multiLevelType w:val="hybridMultilevel"/>
    <w:tmpl w:val="E39EE744"/>
    <w:lvl w:ilvl="0" w:tplc="1C09001B">
      <w:start w:val="1"/>
      <w:numFmt w:val="lowerRoman"/>
      <w:lvlText w:val="%1."/>
      <w:lvlJc w:val="right"/>
      <w:pPr>
        <w:ind w:left="1440" w:hanging="360"/>
      </w:p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351D583A"/>
    <w:multiLevelType w:val="hybridMultilevel"/>
    <w:tmpl w:val="C804B69A"/>
    <w:lvl w:ilvl="0" w:tplc="F7308D74">
      <w:start w:val="1"/>
      <w:numFmt w:val="bullet"/>
      <w:lvlText w:val="•"/>
      <w:lvlJc w:val="left"/>
      <w:pPr>
        <w:ind w:left="1864" w:hanging="360"/>
      </w:pPr>
      <w:rPr>
        <w:rFonts w:ascii="Arial" w:hAnsi="Arial" w:hint="default"/>
      </w:rPr>
    </w:lvl>
    <w:lvl w:ilvl="1" w:tplc="1C090003" w:tentative="1">
      <w:start w:val="1"/>
      <w:numFmt w:val="bullet"/>
      <w:lvlText w:val="o"/>
      <w:lvlJc w:val="left"/>
      <w:pPr>
        <w:ind w:left="2584" w:hanging="360"/>
      </w:pPr>
      <w:rPr>
        <w:rFonts w:ascii="Courier New" w:hAnsi="Courier New" w:cs="Courier New" w:hint="default"/>
      </w:rPr>
    </w:lvl>
    <w:lvl w:ilvl="2" w:tplc="1C090005" w:tentative="1">
      <w:start w:val="1"/>
      <w:numFmt w:val="bullet"/>
      <w:lvlText w:val=""/>
      <w:lvlJc w:val="left"/>
      <w:pPr>
        <w:ind w:left="3304" w:hanging="360"/>
      </w:pPr>
      <w:rPr>
        <w:rFonts w:ascii="Wingdings" w:hAnsi="Wingdings" w:hint="default"/>
      </w:rPr>
    </w:lvl>
    <w:lvl w:ilvl="3" w:tplc="1C090001" w:tentative="1">
      <w:start w:val="1"/>
      <w:numFmt w:val="bullet"/>
      <w:lvlText w:val=""/>
      <w:lvlJc w:val="left"/>
      <w:pPr>
        <w:ind w:left="4024" w:hanging="360"/>
      </w:pPr>
      <w:rPr>
        <w:rFonts w:ascii="Symbol" w:hAnsi="Symbol" w:hint="default"/>
      </w:rPr>
    </w:lvl>
    <w:lvl w:ilvl="4" w:tplc="1C090003" w:tentative="1">
      <w:start w:val="1"/>
      <w:numFmt w:val="bullet"/>
      <w:lvlText w:val="o"/>
      <w:lvlJc w:val="left"/>
      <w:pPr>
        <w:ind w:left="4744" w:hanging="360"/>
      </w:pPr>
      <w:rPr>
        <w:rFonts w:ascii="Courier New" w:hAnsi="Courier New" w:cs="Courier New" w:hint="default"/>
      </w:rPr>
    </w:lvl>
    <w:lvl w:ilvl="5" w:tplc="1C090005" w:tentative="1">
      <w:start w:val="1"/>
      <w:numFmt w:val="bullet"/>
      <w:lvlText w:val=""/>
      <w:lvlJc w:val="left"/>
      <w:pPr>
        <w:ind w:left="5464" w:hanging="360"/>
      </w:pPr>
      <w:rPr>
        <w:rFonts w:ascii="Wingdings" w:hAnsi="Wingdings" w:hint="default"/>
      </w:rPr>
    </w:lvl>
    <w:lvl w:ilvl="6" w:tplc="1C090001" w:tentative="1">
      <w:start w:val="1"/>
      <w:numFmt w:val="bullet"/>
      <w:lvlText w:val=""/>
      <w:lvlJc w:val="left"/>
      <w:pPr>
        <w:ind w:left="6184" w:hanging="360"/>
      </w:pPr>
      <w:rPr>
        <w:rFonts w:ascii="Symbol" w:hAnsi="Symbol" w:hint="default"/>
      </w:rPr>
    </w:lvl>
    <w:lvl w:ilvl="7" w:tplc="1C090003" w:tentative="1">
      <w:start w:val="1"/>
      <w:numFmt w:val="bullet"/>
      <w:lvlText w:val="o"/>
      <w:lvlJc w:val="left"/>
      <w:pPr>
        <w:ind w:left="6904" w:hanging="360"/>
      </w:pPr>
      <w:rPr>
        <w:rFonts w:ascii="Courier New" w:hAnsi="Courier New" w:cs="Courier New" w:hint="default"/>
      </w:rPr>
    </w:lvl>
    <w:lvl w:ilvl="8" w:tplc="1C090005" w:tentative="1">
      <w:start w:val="1"/>
      <w:numFmt w:val="bullet"/>
      <w:lvlText w:val=""/>
      <w:lvlJc w:val="left"/>
      <w:pPr>
        <w:ind w:left="7624" w:hanging="360"/>
      </w:pPr>
      <w:rPr>
        <w:rFonts w:ascii="Wingdings" w:hAnsi="Wingdings" w:hint="default"/>
      </w:rPr>
    </w:lvl>
  </w:abstractNum>
  <w:abstractNum w:abstractNumId="15">
    <w:nsid w:val="376D16F4"/>
    <w:multiLevelType w:val="hybridMultilevel"/>
    <w:tmpl w:val="8B5E0270"/>
    <w:lvl w:ilvl="0" w:tplc="F7308D74">
      <w:start w:val="1"/>
      <w:numFmt w:val="bullet"/>
      <w:lvlText w:val="•"/>
      <w:lvlJc w:val="left"/>
      <w:pPr>
        <w:ind w:left="1864" w:hanging="360"/>
      </w:pPr>
      <w:rPr>
        <w:rFonts w:ascii="Arial" w:hAnsi="Arial" w:hint="default"/>
      </w:rPr>
    </w:lvl>
    <w:lvl w:ilvl="1" w:tplc="1C090003" w:tentative="1">
      <w:start w:val="1"/>
      <w:numFmt w:val="bullet"/>
      <w:lvlText w:val="o"/>
      <w:lvlJc w:val="left"/>
      <w:pPr>
        <w:ind w:left="2584" w:hanging="360"/>
      </w:pPr>
      <w:rPr>
        <w:rFonts w:ascii="Courier New" w:hAnsi="Courier New" w:cs="Courier New" w:hint="default"/>
      </w:rPr>
    </w:lvl>
    <w:lvl w:ilvl="2" w:tplc="1C090005" w:tentative="1">
      <w:start w:val="1"/>
      <w:numFmt w:val="bullet"/>
      <w:lvlText w:val=""/>
      <w:lvlJc w:val="left"/>
      <w:pPr>
        <w:ind w:left="3304" w:hanging="360"/>
      </w:pPr>
      <w:rPr>
        <w:rFonts w:ascii="Wingdings" w:hAnsi="Wingdings" w:hint="default"/>
      </w:rPr>
    </w:lvl>
    <w:lvl w:ilvl="3" w:tplc="1C090001" w:tentative="1">
      <w:start w:val="1"/>
      <w:numFmt w:val="bullet"/>
      <w:lvlText w:val=""/>
      <w:lvlJc w:val="left"/>
      <w:pPr>
        <w:ind w:left="4024" w:hanging="360"/>
      </w:pPr>
      <w:rPr>
        <w:rFonts w:ascii="Symbol" w:hAnsi="Symbol" w:hint="default"/>
      </w:rPr>
    </w:lvl>
    <w:lvl w:ilvl="4" w:tplc="1C090003" w:tentative="1">
      <w:start w:val="1"/>
      <w:numFmt w:val="bullet"/>
      <w:lvlText w:val="o"/>
      <w:lvlJc w:val="left"/>
      <w:pPr>
        <w:ind w:left="4744" w:hanging="360"/>
      </w:pPr>
      <w:rPr>
        <w:rFonts w:ascii="Courier New" w:hAnsi="Courier New" w:cs="Courier New" w:hint="default"/>
      </w:rPr>
    </w:lvl>
    <w:lvl w:ilvl="5" w:tplc="1C090005" w:tentative="1">
      <w:start w:val="1"/>
      <w:numFmt w:val="bullet"/>
      <w:lvlText w:val=""/>
      <w:lvlJc w:val="left"/>
      <w:pPr>
        <w:ind w:left="5464" w:hanging="360"/>
      </w:pPr>
      <w:rPr>
        <w:rFonts w:ascii="Wingdings" w:hAnsi="Wingdings" w:hint="default"/>
      </w:rPr>
    </w:lvl>
    <w:lvl w:ilvl="6" w:tplc="1C090001" w:tentative="1">
      <w:start w:val="1"/>
      <w:numFmt w:val="bullet"/>
      <w:lvlText w:val=""/>
      <w:lvlJc w:val="left"/>
      <w:pPr>
        <w:ind w:left="6184" w:hanging="360"/>
      </w:pPr>
      <w:rPr>
        <w:rFonts w:ascii="Symbol" w:hAnsi="Symbol" w:hint="default"/>
      </w:rPr>
    </w:lvl>
    <w:lvl w:ilvl="7" w:tplc="1C090003" w:tentative="1">
      <w:start w:val="1"/>
      <w:numFmt w:val="bullet"/>
      <w:lvlText w:val="o"/>
      <w:lvlJc w:val="left"/>
      <w:pPr>
        <w:ind w:left="6904" w:hanging="360"/>
      </w:pPr>
      <w:rPr>
        <w:rFonts w:ascii="Courier New" w:hAnsi="Courier New" w:cs="Courier New" w:hint="default"/>
      </w:rPr>
    </w:lvl>
    <w:lvl w:ilvl="8" w:tplc="1C090005" w:tentative="1">
      <w:start w:val="1"/>
      <w:numFmt w:val="bullet"/>
      <w:lvlText w:val=""/>
      <w:lvlJc w:val="left"/>
      <w:pPr>
        <w:ind w:left="7624" w:hanging="360"/>
      </w:pPr>
      <w:rPr>
        <w:rFonts w:ascii="Wingdings" w:hAnsi="Wingdings" w:hint="default"/>
      </w:rPr>
    </w:lvl>
  </w:abstractNum>
  <w:abstractNum w:abstractNumId="16">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5B2BB4"/>
    <w:multiLevelType w:val="hybridMultilevel"/>
    <w:tmpl w:val="F1AE228A"/>
    <w:lvl w:ilvl="0" w:tplc="F7308D74">
      <w:start w:val="1"/>
      <w:numFmt w:val="bullet"/>
      <w:lvlText w:val="•"/>
      <w:lvlJc w:val="left"/>
      <w:pPr>
        <w:ind w:left="1800" w:hanging="360"/>
      </w:pPr>
      <w:rPr>
        <w:rFonts w:ascii="Arial" w:hAnsi="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3">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48652D4"/>
    <w:multiLevelType w:val="hybridMultilevel"/>
    <w:tmpl w:val="4996950E"/>
    <w:lvl w:ilvl="0" w:tplc="F8DCCD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26">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6D71BD4"/>
    <w:multiLevelType w:val="hybridMultilevel"/>
    <w:tmpl w:val="98B01032"/>
    <w:lvl w:ilvl="0" w:tplc="45788B26">
      <w:start w:val="9"/>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4C62F38"/>
    <w:multiLevelType w:val="hybridMultilevel"/>
    <w:tmpl w:val="D2E424E4"/>
    <w:lvl w:ilvl="0" w:tplc="DD1401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8"/>
  </w:num>
  <w:num w:numId="2">
    <w:abstractNumId w:val="10"/>
  </w:num>
  <w:num w:numId="3">
    <w:abstractNumId w:val="31"/>
  </w:num>
  <w:num w:numId="4">
    <w:abstractNumId w:val="19"/>
  </w:num>
  <w:num w:numId="5">
    <w:abstractNumId w:val="23"/>
  </w:num>
  <w:num w:numId="6">
    <w:abstractNumId w:val="16"/>
  </w:num>
  <w:num w:numId="7">
    <w:abstractNumId w:val="25"/>
  </w:num>
  <w:num w:numId="8">
    <w:abstractNumId w:val="17"/>
  </w:num>
  <w:num w:numId="9">
    <w:abstractNumId w:val="20"/>
  </w:num>
  <w:num w:numId="10">
    <w:abstractNumId w:val="29"/>
  </w:num>
  <w:num w:numId="11">
    <w:abstractNumId w:val="6"/>
  </w:num>
  <w:num w:numId="12">
    <w:abstractNumId w:val="32"/>
  </w:num>
  <w:num w:numId="13">
    <w:abstractNumId w:val="11"/>
  </w:num>
  <w:num w:numId="14">
    <w:abstractNumId w:val="0"/>
  </w:num>
  <w:num w:numId="15">
    <w:abstractNumId w:val="21"/>
  </w:num>
  <w:num w:numId="16">
    <w:abstractNumId w:val="5"/>
  </w:num>
  <w:num w:numId="17">
    <w:abstractNumId w:val="18"/>
  </w:num>
  <w:num w:numId="18">
    <w:abstractNumId w:val="4"/>
  </w:num>
  <w:num w:numId="19">
    <w:abstractNumId w:val="7"/>
  </w:num>
  <w:num w:numId="20">
    <w:abstractNumId w:val="12"/>
  </w:num>
  <w:num w:numId="21">
    <w:abstractNumId w:val="27"/>
  </w:num>
  <w:num w:numId="22">
    <w:abstractNumId w:val="26"/>
  </w:num>
  <w:num w:numId="23">
    <w:abstractNumId w:val="24"/>
  </w:num>
  <w:num w:numId="24">
    <w:abstractNumId w:val="33"/>
  </w:num>
  <w:num w:numId="25">
    <w:abstractNumId w:val="2"/>
  </w:num>
  <w:num w:numId="26">
    <w:abstractNumId w:val="3"/>
  </w:num>
  <w:num w:numId="27">
    <w:abstractNumId w:val="9"/>
  </w:num>
  <w:num w:numId="28">
    <w:abstractNumId w:val="13"/>
  </w:num>
  <w:num w:numId="29">
    <w:abstractNumId w:val="8"/>
  </w:num>
  <w:num w:numId="30">
    <w:abstractNumId w:val="1"/>
  </w:num>
  <w:num w:numId="31">
    <w:abstractNumId w:val="14"/>
  </w:num>
  <w:num w:numId="32">
    <w:abstractNumId w:val="15"/>
  </w:num>
  <w:num w:numId="33">
    <w:abstractNumId w:val="22"/>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00C4"/>
    <w:rsid w:val="00002354"/>
    <w:rsid w:val="00047D27"/>
    <w:rsid w:val="00076CE0"/>
    <w:rsid w:val="00083B05"/>
    <w:rsid w:val="000857D8"/>
    <w:rsid w:val="00097520"/>
    <w:rsid w:val="000E3E94"/>
    <w:rsid w:val="000E742E"/>
    <w:rsid w:val="000F1151"/>
    <w:rsid w:val="000F4913"/>
    <w:rsid w:val="000F6C7F"/>
    <w:rsid w:val="001059FF"/>
    <w:rsid w:val="001105F6"/>
    <w:rsid w:val="0011112C"/>
    <w:rsid w:val="00141A6F"/>
    <w:rsid w:val="00151D19"/>
    <w:rsid w:val="00170E09"/>
    <w:rsid w:val="00193F9C"/>
    <w:rsid w:val="001A0855"/>
    <w:rsid w:val="001B2BE2"/>
    <w:rsid w:val="001B57F3"/>
    <w:rsid w:val="001C7E21"/>
    <w:rsid w:val="001D4CF3"/>
    <w:rsid w:val="001F475D"/>
    <w:rsid w:val="002245E3"/>
    <w:rsid w:val="00232D0F"/>
    <w:rsid w:val="00242F98"/>
    <w:rsid w:val="00254892"/>
    <w:rsid w:val="002665D6"/>
    <w:rsid w:val="002A0AA0"/>
    <w:rsid w:val="002A490E"/>
    <w:rsid w:val="002C461C"/>
    <w:rsid w:val="002D3423"/>
    <w:rsid w:val="002D4F82"/>
    <w:rsid w:val="002D5AE8"/>
    <w:rsid w:val="002E0A43"/>
    <w:rsid w:val="00301846"/>
    <w:rsid w:val="003032AF"/>
    <w:rsid w:val="0035411E"/>
    <w:rsid w:val="003614FA"/>
    <w:rsid w:val="00382765"/>
    <w:rsid w:val="003945C6"/>
    <w:rsid w:val="003B3F96"/>
    <w:rsid w:val="003C7EB1"/>
    <w:rsid w:val="003D4147"/>
    <w:rsid w:val="003D7F28"/>
    <w:rsid w:val="003E2318"/>
    <w:rsid w:val="003F3E1D"/>
    <w:rsid w:val="0044487E"/>
    <w:rsid w:val="00447EC9"/>
    <w:rsid w:val="00465F1E"/>
    <w:rsid w:val="00490A93"/>
    <w:rsid w:val="004920F2"/>
    <w:rsid w:val="004A0740"/>
    <w:rsid w:val="004A5358"/>
    <w:rsid w:val="004C4166"/>
    <w:rsid w:val="004F0FD9"/>
    <w:rsid w:val="004F2C4A"/>
    <w:rsid w:val="004F54C9"/>
    <w:rsid w:val="005035B9"/>
    <w:rsid w:val="00506321"/>
    <w:rsid w:val="00514452"/>
    <w:rsid w:val="00522B4A"/>
    <w:rsid w:val="00555643"/>
    <w:rsid w:val="00584350"/>
    <w:rsid w:val="005C40C5"/>
    <w:rsid w:val="005D270E"/>
    <w:rsid w:val="005E1A1A"/>
    <w:rsid w:val="005F1119"/>
    <w:rsid w:val="006010A3"/>
    <w:rsid w:val="00615126"/>
    <w:rsid w:val="0061799C"/>
    <w:rsid w:val="006335F8"/>
    <w:rsid w:val="00665047"/>
    <w:rsid w:val="006A6231"/>
    <w:rsid w:val="006B20E2"/>
    <w:rsid w:val="006B4318"/>
    <w:rsid w:val="006B6CF7"/>
    <w:rsid w:val="006C3241"/>
    <w:rsid w:val="006D671A"/>
    <w:rsid w:val="007034BE"/>
    <w:rsid w:val="0072382A"/>
    <w:rsid w:val="00724E30"/>
    <w:rsid w:val="007345DF"/>
    <w:rsid w:val="00736B41"/>
    <w:rsid w:val="007536DE"/>
    <w:rsid w:val="00762A4E"/>
    <w:rsid w:val="007631FE"/>
    <w:rsid w:val="00765093"/>
    <w:rsid w:val="00777955"/>
    <w:rsid w:val="007A257C"/>
    <w:rsid w:val="00807DBA"/>
    <w:rsid w:val="00810D60"/>
    <w:rsid w:val="008137D4"/>
    <w:rsid w:val="00857718"/>
    <w:rsid w:val="00861CEC"/>
    <w:rsid w:val="0087446C"/>
    <w:rsid w:val="008A1044"/>
    <w:rsid w:val="008C442B"/>
    <w:rsid w:val="0093463C"/>
    <w:rsid w:val="009379C0"/>
    <w:rsid w:val="00940660"/>
    <w:rsid w:val="009413A3"/>
    <w:rsid w:val="00950663"/>
    <w:rsid w:val="00973960"/>
    <w:rsid w:val="00977B49"/>
    <w:rsid w:val="00981D60"/>
    <w:rsid w:val="009849DC"/>
    <w:rsid w:val="009863F2"/>
    <w:rsid w:val="009945BD"/>
    <w:rsid w:val="009B5552"/>
    <w:rsid w:val="009C6D91"/>
    <w:rsid w:val="009D4A25"/>
    <w:rsid w:val="009E4AEB"/>
    <w:rsid w:val="009F41E3"/>
    <w:rsid w:val="009F43F5"/>
    <w:rsid w:val="00A64BCA"/>
    <w:rsid w:val="00A918CD"/>
    <w:rsid w:val="00A96F2D"/>
    <w:rsid w:val="00AA5F57"/>
    <w:rsid w:val="00AD0B1E"/>
    <w:rsid w:val="00AE4603"/>
    <w:rsid w:val="00AF5903"/>
    <w:rsid w:val="00B025B0"/>
    <w:rsid w:val="00B2235B"/>
    <w:rsid w:val="00B24E20"/>
    <w:rsid w:val="00B65147"/>
    <w:rsid w:val="00B65B66"/>
    <w:rsid w:val="00B75ED5"/>
    <w:rsid w:val="00B80C62"/>
    <w:rsid w:val="00B81C09"/>
    <w:rsid w:val="00B91A77"/>
    <w:rsid w:val="00BA7422"/>
    <w:rsid w:val="00C03FFF"/>
    <w:rsid w:val="00C06939"/>
    <w:rsid w:val="00C12496"/>
    <w:rsid w:val="00C4519C"/>
    <w:rsid w:val="00C809F5"/>
    <w:rsid w:val="00CB1960"/>
    <w:rsid w:val="00CC22B1"/>
    <w:rsid w:val="00CC3D95"/>
    <w:rsid w:val="00CC6F1B"/>
    <w:rsid w:val="00CD3E9C"/>
    <w:rsid w:val="00CE0094"/>
    <w:rsid w:val="00CE1CD0"/>
    <w:rsid w:val="00CE2A6D"/>
    <w:rsid w:val="00CE637C"/>
    <w:rsid w:val="00D12249"/>
    <w:rsid w:val="00D319C1"/>
    <w:rsid w:val="00D350AE"/>
    <w:rsid w:val="00D40BDF"/>
    <w:rsid w:val="00D44311"/>
    <w:rsid w:val="00D47B6A"/>
    <w:rsid w:val="00D9442B"/>
    <w:rsid w:val="00DA6EE7"/>
    <w:rsid w:val="00DB6BD3"/>
    <w:rsid w:val="00DC1973"/>
    <w:rsid w:val="00DC215F"/>
    <w:rsid w:val="00DD3F26"/>
    <w:rsid w:val="00DE45DD"/>
    <w:rsid w:val="00DE4655"/>
    <w:rsid w:val="00DE4CBD"/>
    <w:rsid w:val="00E03CDF"/>
    <w:rsid w:val="00E17C55"/>
    <w:rsid w:val="00E23119"/>
    <w:rsid w:val="00E238CD"/>
    <w:rsid w:val="00E345D3"/>
    <w:rsid w:val="00E57333"/>
    <w:rsid w:val="00E620CA"/>
    <w:rsid w:val="00E65B3E"/>
    <w:rsid w:val="00E665D2"/>
    <w:rsid w:val="00EA3D22"/>
    <w:rsid w:val="00EC6BDD"/>
    <w:rsid w:val="00ED4FD3"/>
    <w:rsid w:val="00EF5A52"/>
    <w:rsid w:val="00F12A6D"/>
    <w:rsid w:val="00F30415"/>
    <w:rsid w:val="00F37A82"/>
    <w:rsid w:val="00F446D8"/>
    <w:rsid w:val="00F51F48"/>
    <w:rsid w:val="00F56749"/>
    <w:rsid w:val="00F84D8E"/>
    <w:rsid w:val="00F97526"/>
    <w:rsid w:val="00FA383B"/>
    <w:rsid w:val="00FC149B"/>
    <w:rsid w:val="00FD1AD8"/>
    <w:rsid w:val="00FD5959"/>
    <w:rsid w:val="00FE56CB"/>
    <w:rsid w:val="00FE64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40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32D0F"/>
    <w:rPr>
      <w:sz w:val="16"/>
      <w:szCs w:val="16"/>
    </w:rPr>
  </w:style>
  <w:style w:type="paragraph" w:styleId="CommentText">
    <w:name w:val="annotation text"/>
    <w:basedOn w:val="Normal"/>
    <w:link w:val="CommentTextChar"/>
    <w:uiPriority w:val="99"/>
    <w:unhideWhenUsed/>
    <w:rsid w:val="00232D0F"/>
    <w:pPr>
      <w:spacing w:line="240" w:lineRule="auto"/>
    </w:pPr>
    <w:rPr>
      <w:sz w:val="20"/>
      <w:szCs w:val="20"/>
    </w:rPr>
  </w:style>
  <w:style w:type="character" w:customStyle="1" w:styleId="CommentTextChar">
    <w:name w:val="Comment Text Char"/>
    <w:basedOn w:val="DefaultParagraphFont"/>
    <w:link w:val="CommentText"/>
    <w:uiPriority w:val="99"/>
    <w:rsid w:val="00232D0F"/>
    <w:rPr>
      <w:sz w:val="20"/>
      <w:szCs w:val="20"/>
    </w:rPr>
  </w:style>
  <w:style w:type="paragraph" w:styleId="CommentSubject">
    <w:name w:val="annotation subject"/>
    <w:basedOn w:val="CommentText"/>
    <w:next w:val="CommentText"/>
    <w:link w:val="CommentSubjectChar"/>
    <w:uiPriority w:val="99"/>
    <w:semiHidden/>
    <w:unhideWhenUsed/>
    <w:rsid w:val="00232D0F"/>
    <w:rPr>
      <w:b/>
      <w:bCs/>
    </w:rPr>
  </w:style>
  <w:style w:type="character" w:customStyle="1" w:styleId="CommentSubjectChar">
    <w:name w:val="Comment Subject Char"/>
    <w:basedOn w:val="CommentTextChar"/>
    <w:link w:val="CommentSubject"/>
    <w:uiPriority w:val="99"/>
    <w:semiHidden/>
    <w:rsid w:val="00232D0F"/>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2022-11-09T08:09:00Z</dcterms:created>
  <dcterms:modified xsi:type="dcterms:W3CDTF">2022-11-09T08:09:00Z</dcterms:modified>
</cp:coreProperties>
</file>