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926630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7853F8">
        <w:rPr>
          <w:b/>
          <w:sz w:val="24"/>
          <w:szCs w:val="24"/>
          <w:lang w:val="af-ZA"/>
        </w:rPr>
        <w:t>537</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E93D15">
        <w:rPr>
          <w:b/>
          <w:sz w:val="24"/>
          <w:szCs w:val="24"/>
        </w:rPr>
        <w:t>1</w:t>
      </w:r>
      <w:r w:rsidR="007853F8">
        <w:rPr>
          <w:b/>
          <w:sz w:val="24"/>
          <w:szCs w:val="24"/>
        </w:rPr>
        <w:t>8</w:t>
      </w:r>
      <w:r w:rsidR="00567B4C">
        <w:rPr>
          <w:b/>
          <w:sz w:val="24"/>
          <w:szCs w:val="24"/>
        </w:rPr>
        <w:t xml:space="preserve"> SEPTEMBER</w:t>
      </w:r>
      <w:r w:rsidR="001336BF">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3E006F" w:rsidRDefault="003E006F" w:rsidP="006F111A">
      <w:pPr>
        <w:rPr>
          <w:b/>
          <w:sz w:val="24"/>
          <w:szCs w:val="24"/>
        </w:rPr>
      </w:pPr>
    </w:p>
    <w:p w:rsidR="007853F8" w:rsidRPr="007853F8" w:rsidRDefault="007853F8" w:rsidP="007853F8">
      <w:pPr>
        <w:spacing w:before="100" w:beforeAutospacing="1" w:after="100" w:afterAutospacing="1"/>
        <w:ind w:left="709" w:right="-142" w:hanging="709"/>
        <w:jc w:val="both"/>
        <w:rPr>
          <w:sz w:val="24"/>
          <w:szCs w:val="24"/>
        </w:rPr>
      </w:pPr>
      <w:r w:rsidRPr="007853F8">
        <w:rPr>
          <w:b/>
          <w:sz w:val="24"/>
          <w:szCs w:val="24"/>
        </w:rPr>
        <w:t>Ms M O Mokause (EFF) to ask the Minister of Human Settlements:</w:t>
      </w:r>
      <w:r w:rsidRPr="007853F8">
        <w:rPr>
          <w:b/>
          <w:sz w:val="24"/>
          <w:szCs w:val="24"/>
          <w:lang w:val="af-ZA"/>
        </w:rPr>
        <w:t xml:space="preserve"> </w:t>
      </w:r>
    </w:p>
    <w:p w:rsidR="007853F8" w:rsidRPr="00737761" w:rsidRDefault="007853F8" w:rsidP="007853F8">
      <w:pPr>
        <w:spacing w:before="100" w:beforeAutospacing="1" w:after="100" w:afterAutospacing="1" w:line="360" w:lineRule="auto"/>
        <w:ind w:right="-142"/>
        <w:jc w:val="both"/>
      </w:pPr>
      <w:r w:rsidRPr="007853F8">
        <w:rPr>
          <w:sz w:val="24"/>
          <w:szCs w:val="24"/>
        </w:rPr>
        <w:t xml:space="preserve">Whether she is taking any steps to assist the residents of Malvern flats at Arundel Road in the eThekwini Metropolitan Municipality who were forcefully removed from the houses that the Government had provided to them; if </w:t>
      </w:r>
      <w:r w:rsidRPr="007853F8">
        <w:rPr>
          <w:sz w:val="24"/>
          <w:szCs w:val="24"/>
          <w:lang w:val="af-ZA"/>
        </w:rPr>
        <w:t>not</w:t>
      </w:r>
      <w:r w:rsidRPr="007853F8">
        <w:rPr>
          <w:sz w:val="24"/>
          <w:szCs w:val="24"/>
        </w:rPr>
        <w:t>, why not; if so, what steps?</w:t>
      </w:r>
      <w:r w:rsidRPr="00096C12">
        <w:tab/>
      </w:r>
      <w:r>
        <w:tab/>
      </w:r>
      <w:r>
        <w:tab/>
      </w:r>
      <w:r>
        <w:tab/>
      </w:r>
      <w:r>
        <w:tab/>
      </w:r>
      <w:r>
        <w:tab/>
      </w:r>
      <w:r>
        <w:tab/>
      </w:r>
      <w:r w:rsidRPr="00B65431">
        <w:t>NW</w:t>
      </w:r>
      <w:r>
        <w:t>4201E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4A3624" w:rsidRPr="002A750C" w:rsidRDefault="004A3624" w:rsidP="004A3624">
      <w:pPr>
        <w:spacing w:line="360" w:lineRule="auto"/>
        <w:jc w:val="both"/>
        <w:rPr>
          <w:sz w:val="24"/>
          <w:szCs w:val="24"/>
        </w:rPr>
      </w:pPr>
    </w:p>
    <w:p w:rsidR="00D101E3" w:rsidRPr="002A750C" w:rsidRDefault="00D101E3" w:rsidP="00D101E3">
      <w:pPr>
        <w:spacing w:line="360" w:lineRule="auto"/>
        <w:jc w:val="both"/>
        <w:rPr>
          <w:sz w:val="24"/>
          <w:szCs w:val="24"/>
        </w:rPr>
      </w:pPr>
      <w:r w:rsidRPr="002A750C">
        <w:rPr>
          <w:sz w:val="24"/>
          <w:szCs w:val="24"/>
        </w:rPr>
        <w:t>The Arundel Garden Flats in Malvern w</w:t>
      </w:r>
      <w:r w:rsidR="002A750C" w:rsidRPr="002A750C">
        <w:rPr>
          <w:sz w:val="24"/>
          <w:szCs w:val="24"/>
        </w:rPr>
        <w:t>ere</w:t>
      </w:r>
      <w:r w:rsidRPr="002A750C">
        <w:rPr>
          <w:sz w:val="24"/>
          <w:szCs w:val="24"/>
        </w:rPr>
        <w:t xml:space="preserve"> previously government owned rental unit</w:t>
      </w:r>
      <w:r w:rsidR="002A750C" w:rsidRPr="002A750C">
        <w:rPr>
          <w:sz w:val="24"/>
          <w:szCs w:val="24"/>
        </w:rPr>
        <w:t xml:space="preserve">s and </w:t>
      </w:r>
      <w:r w:rsidRPr="002A750C">
        <w:rPr>
          <w:sz w:val="24"/>
          <w:szCs w:val="24"/>
        </w:rPr>
        <w:t xml:space="preserve">managed by the eThekwini </w:t>
      </w:r>
      <w:smartTag w:uri="urn:schemas-microsoft-com:office:smarttags" w:element="place">
        <w:smartTag w:uri="urn:schemas-microsoft-com:office:smarttags" w:element="PlaceName">
          <w:r w:rsidRPr="002A750C">
            <w:rPr>
              <w:sz w:val="24"/>
              <w:szCs w:val="24"/>
            </w:rPr>
            <w:t>Metropolitan</w:t>
          </w:r>
        </w:smartTag>
        <w:r w:rsidRPr="002A750C">
          <w:rPr>
            <w:sz w:val="24"/>
            <w:szCs w:val="24"/>
          </w:rPr>
          <w:t xml:space="preserve"> </w:t>
        </w:r>
        <w:smartTag w:uri="urn:schemas-microsoft-com:office:smarttags" w:element="PlaceType">
          <w:r w:rsidRPr="002A750C">
            <w:rPr>
              <w:sz w:val="24"/>
              <w:szCs w:val="24"/>
            </w:rPr>
            <w:t>Municipality</w:t>
          </w:r>
        </w:smartTag>
      </w:smartTag>
      <w:r w:rsidRPr="002A750C">
        <w:rPr>
          <w:sz w:val="24"/>
          <w:szCs w:val="24"/>
        </w:rPr>
        <w:t xml:space="preserve">. The households occupying the </w:t>
      </w:r>
      <w:smartTag w:uri="urn:schemas-microsoft-com:office:smarttags" w:element="place">
        <w:smartTag w:uri="urn:schemas-microsoft-com:office:smarttags" w:element="PlaceName">
          <w:r w:rsidRPr="002A750C">
            <w:rPr>
              <w:sz w:val="24"/>
              <w:szCs w:val="24"/>
            </w:rPr>
            <w:t>Arundel</w:t>
          </w:r>
        </w:smartTag>
        <w:r w:rsidRPr="002A750C">
          <w:rPr>
            <w:sz w:val="24"/>
            <w:szCs w:val="24"/>
          </w:rPr>
          <w:t xml:space="preserve"> </w:t>
        </w:r>
        <w:smartTag w:uri="urn:schemas-microsoft-com:office:smarttags" w:element="PlaceType">
          <w:r w:rsidRPr="002A750C">
            <w:rPr>
              <w:sz w:val="24"/>
              <w:szCs w:val="24"/>
            </w:rPr>
            <w:t>Gardens</w:t>
          </w:r>
        </w:smartTag>
      </w:smartTag>
      <w:r w:rsidRPr="002A750C">
        <w:rPr>
          <w:sz w:val="24"/>
          <w:szCs w:val="24"/>
        </w:rPr>
        <w:t xml:space="preserve"> were given the opportunity to acquire ownership of the units through the Enhanced Extended Discount Benefit Scheme</w:t>
      </w:r>
      <w:r w:rsidR="002A750C" w:rsidRPr="002A750C">
        <w:rPr>
          <w:sz w:val="24"/>
          <w:szCs w:val="24"/>
        </w:rPr>
        <w:t xml:space="preserve">. This is </w:t>
      </w:r>
      <w:r w:rsidRPr="002A750C">
        <w:rPr>
          <w:sz w:val="24"/>
          <w:szCs w:val="24"/>
        </w:rPr>
        <w:t>a government subsidy programme aimed at assisting beneficiaries, who rented state property prior to 27</w:t>
      </w:r>
      <w:r w:rsidRPr="002A750C">
        <w:rPr>
          <w:sz w:val="24"/>
          <w:szCs w:val="24"/>
          <w:vertAlign w:val="superscript"/>
        </w:rPr>
        <w:t>th</w:t>
      </w:r>
      <w:r w:rsidRPr="002A750C">
        <w:rPr>
          <w:sz w:val="24"/>
          <w:szCs w:val="24"/>
        </w:rPr>
        <w:t xml:space="preserve"> April 1994, to purchase their units at discounted prices. All the households occupying the units in question were transferred for individual </w:t>
      </w:r>
      <w:r w:rsidR="003916A0" w:rsidRPr="002A750C">
        <w:rPr>
          <w:sz w:val="24"/>
          <w:szCs w:val="24"/>
        </w:rPr>
        <w:t xml:space="preserve">ownership </w:t>
      </w:r>
      <w:r w:rsidR="00AC3A45">
        <w:rPr>
          <w:sz w:val="24"/>
          <w:szCs w:val="24"/>
        </w:rPr>
        <w:t xml:space="preserve">because </w:t>
      </w:r>
      <w:r w:rsidR="003916A0" w:rsidRPr="002A750C">
        <w:rPr>
          <w:sz w:val="24"/>
          <w:szCs w:val="24"/>
        </w:rPr>
        <w:t>the</w:t>
      </w:r>
      <w:r w:rsidRPr="002A750C">
        <w:rPr>
          <w:sz w:val="24"/>
          <w:szCs w:val="24"/>
        </w:rPr>
        <w:t xml:space="preserve"> occupants elected to take ownership of their units.</w:t>
      </w:r>
      <w:r w:rsidR="006762B1">
        <w:rPr>
          <w:sz w:val="24"/>
          <w:szCs w:val="24"/>
        </w:rPr>
        <w:t xml:space="preserve"> In that case, these are privately owned houses now which the responsibility of the owners. The role of government has been served and concluded.</w:t>
      </w:r>
    </w:p>
    <w:p w:rsidR="00D101E3" w:rsidRPr="002A750C" w:rsidRDefault="00D101E3" w:rsidP="00D101E3">
      <w:pPr>
        <w:spacing w:line="360" w:lineRule="auto"/>
        <w:jc w:val="both"/>
        <w:rPr>
          <w:sz w:val="24"/>
          <w:szCs w:val="24"/>
        </w:rPr>
      </w:pPr>
    </w:p>
    <w:p w:rsidR="00D101E3" w:rsidRPr="002A750C" w:rsidRDefault="00D101E3" w:rsidP="00D101E3">
      <w:pPr>
        <w:spacing w:line="360" w:lineRule="auto"/>
        <w:jc w:val="both"/>
        <w:rPr>
          <w:sz w:val="24"/>
          <w:szCs w:val="24"/>
        </w:rPr>
      </w:pPr>
      <w:r w:rsidRPr="002A750C">
        <w:rPr>
          <w:sz w:val="24"/>
          <w:szCs w:val="24"/>
        </w:rPr>
        <w:t>Thus the units have been converted to sectional title ownership. The units form part of a body corporate and these are currently being managed by private body corporates. The body corporates charge owners levies for the maintenance and repairs. In instances where owners default on their levy payments, the body corporate then undertakes legal process to recover such amounts</w:t>
      </w:r>
      <w:r w:rsidR="006762B1">
        <w:rPr>
          <w:sz w:val="24"/>
          <w:szCs w:val="24"/>
        </w:rPr>
        <w:t xml:space="preserve">. </w:t>
      </w:r>
      <w:r w:rsidRPr="002A750C">
        <w:rPr>
          <w:sz w:val="24"/>
          <w:szCs w:val="24"/>
        </w:rPr>
        <w:t xml:space="preserve"> </w:t>
      </w:r>
    </w:p>
    <w:p w:rsidR="00D101E3" w:rsidRPr="002A750C" w:rsidRDefault="00D101E3" w:rsidP="00D101E3">
      <w:pPr>
        <w:spacing w:line="360" w:lineRule="auto"/>
        <w:jc w:val="both"/>
        <w:rPr>
          <w:sz w:val="24"/>
          <w:szCs w:val="24"/>
        </w:rPr>
      </w:pPr>
      <w:r w:rsidRPr="002A750C">
        <w:rPr>
          <w:sz w:val="24"/>
          <w:szCs w:val="24"/>
        </w:rPr>
        <w:lastRenderedPageBreak/>
        <w:t>The Department unfortunately is not able to intervene in the legal processes, which have been activated in this matter</w:t>
      </w:r>
      <w:r w:rsidR="006762B1">
        <w:rPr>
          <w:sz w:val="24"/>
          <w:szCs w:val="24"/>
        </w:rPr>
        <w:t xml:space="preserve">. </w:t>
      </w:r>
    </w:p>
    <w:p w:rsidR="00D101E3" w:rsidRPr="002A750C" w:rsidRDefault="00D101E3" w:rsidP="00D101E3">
      <w:pPr>
        <w:spacing w:line="360" w:lineRule="auto"/>
        <w:jc w:val="both"/>
        <w:rPr>
          <w:sz w:val="24"/>
          <w:szCs w:val="24"/>
        </w:rPr>
      </w:pPr>
    </w:p>
    <w:p w:rsidR="00D101E3" w:rsidRPr="002A750C" w:rsidRDefault="00D101E3" w:rsidP="00D101E3">
      <w:pPr>
        <w:spacing w:line="360" w:lineRule="auto"/>
        <w:jc w:val="both"/>
        <w:rPr>
          <w:sz w:val="24"/>
          <w:szCs w:val="24"/>
        </w:rPr>
      </w:pPr>
      <w:r w:rsidRPr="002A750C">
        <w:rPr>
          <w:sz w:val="24"/>
          <w:szCs w:val="24"/>
        </w:rPr>
        <w:t>It is however suggested that should the tenants’ grievances be legitimate, a complaint should be lodged with the Community Schemes Ombud Services (CSOS), for investigation and a ruling on the matter. The CSOS is a state entity established to ensure the regulation, compliance and monitoring of matters related to community ownership schemes and this includes related disputes between owners and managing agents</w:t>
      </w:r>
      <w:r w:rsidR="002A750C" w:rsidRPr="002A750C">
        <w:rPr>
          <w:sz w:val="24"/>
          <w:szCs w:val="24"/>
        </w:rPr>
        <w:t>.</w:t>
      </w:r>
    </w:p>
    <w:p w:rsidR="004A3624" w:rsidRPr="002A750C" w:rsidRDefault="004A3624" w:rsidP="004A3624">
      <w:pPr>
        <w:spacing w:line="360" w:lineRule="auto"/>
        <w:jc w:val="both"/>
        <w:rPr>
          <w:sz w:val="24"/>
          <w:szCs w:val="24"/>
        </w:rPr>
      </w:pPr>
    </w:p>
    <w:p w:rsidR="004A3624" w:rsidRPr="004A3624" w:rsidRDefault="004A3624" w:rsidP="004A3624">
      <w:pPr>
        <w:spacing w:line="360" w:lineRule="auto"/>
        <w:jc w:val="both"/>
        <w:rPr>
          <w:sz w:val="24"/>
          <w:szCs w:val="24"/>
        </w:rPr>
      </w:pPr>
    </w:p>
    <w:p w:rsidR="004A3624" w:rsidRPr="004A3624" w:rsidRDefault="004A3624" w:rsidP="006212FF">
      <w:pPr>
        <w:tabs>
          <w:tab w:val="left" w:pos="432"/>
          <w:tab w:val="left" w:pos="864"/>
        </w:tabs>
        <w:spacing w:before="100" w:beforeAutospacing="1" w:line="360" w:lineRule="auto"/>
        <w:rPr>
          <w:rFonts w:ascii="Arial" w:hAnsi="Arial" w:cs="Arial"/>
          <w:sz w:val="22"/>
          <w:szCs w:val="22"/>
        </w:rPr>
      </w:pPr>
    </w:p>
    <w:sectPr w:rsidR="004A3624" w:rsidRPr="004A3624"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EA" w:rsidRDefault="00F844EA" w:rsidP="00054FEC">
      <w:r>
        <w:separator/>
      </w:r>
    </w:p>
  </w:endnote>
  <w:endnote w:type="continuationSeparator" w:id="0">
    <w:p w:rsidR="00F844EA" w:rsidRDefault="00F844E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EA" w:rsidRDefault="00F844EA" w:rsidP="00054FEC">
      <w:r>
        <w:separator/>
      </w:r>
    </w:p>
  </w:footnote>
  <w:footnote w:type="continuationSeparator" w:id="0">
    <w:p w:rsidR="00F844EA" w:rsidRDefault="00F844E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7853F8">
      <w:t>537</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150B"/>
    <w:rsid w:val="00042C5B"/>
    <w:rsid w:val="000535C3"/>
    <w:rsid w:val="000542DB"/>
    <w:rsid w:val="0005441D"/>
    <w:rsid w:val="00054FEC"/>
    <w:rsid w:val="0005651C"/>
    <w:rsid w:val="00061B5C"/>
    <w:rsid w:val="0007347C"/>
    <w:rsid w:val="00084A46"/>
    <w:rsid w:val="00085A2A"/>
    <w:rsid w:val="000874C5"/>
    <w:rsid w:val="00093481"/>
    <w:rsid w:val="000B154C"/>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97D94"/>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A37FB"/>
    <w:rsid w:val="002A750C"/>
    <w:rsid w:val="002B7785"/>
    <w:rsid w:val="002C7B5F"/>
    <w:rsid w:val="002E01A0"/>
    <w:rsid w:val="002F729C"/>
    <w:rsid w:val="00323C61"/>
    <w:rsid w:val="00332EDA"/>
    <w:rsid w:val="003350A4"/>
    <w:rsid w:val="00335B99"/>
    <w:rsid w:val="0035247E"/>
    <w:rsid w:val="003639EF"/>
    <w:rsid w:val="003652B4"/>
    <w:rsid w:val="00383793"/>
    <w:rsid w:val="00386EBC"/>
    <w:rsid w:val="003916A0"/>
    <w:rsid w:val="00391B22"/>
    <w:rsid w:val="003934E3"/>
    <w:rsid w:val="003A0C97"/>
    <w:rsid w:val="003A2C59"/>
    <w:rsid w:val="003A48E1"/>
    <w:rsid w:val="003A54ED"/>
    <w:rsid w:val="003B62B6"/>
    <w:rsid w:val="003B7EF6"/>
    <w:rsid w:val="003C7D57"/>
    <w:rsid w:val="003E006F"/>
    <w:rsid w:val="003F11CD"/>
    <w:rsid w:val="003F1A1A"/>
    <w:rsid w:val="003F3D4B"/>
    <w:rsid w:val="003F3EAB"/>
    <w:rsid w:val="003F40BD"/>
    <w:rsid w:val="003F4CED"/>
    <w:rsid w:val="00411FA8"/>
    <w:rsid w:val="004145A0"/>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624"/>
    <w:rsid w:val="004A3F6D"/>
    <w:rsid w:val="004A7396"/>
    <w:rsid w:val="004B54E9"/>
    <w:rsid w:val="004B6EC4"/>
    <w:rsid w:val="004C1189"/>
    <w:rsid w:val="004D373E"/>
    <w:rsid w:val="004E1009"/>
    <w:rsid w:val="004E7281"/>
    <w:rsid w:val="004F1C6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762B1"/>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17DDE"/>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3A45"/>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02E5"/>
    <w:rsid w:val="00B57E32"/>
    <w:rsid w:val="00B621D2"/>
    <w:rsid w:val="00B653F5"/>
    <w:rsid w:val="00B66EF3"/>
    <w:rsid w:val="00B74732"/>
    <w:rsid w:val="00B86677"/>
    <w:rsid w:val="00B969FE"/>
    <w:rsid w:val="00BA1CD4"/>
    <w:rsid w:val="00BA1D02"/>
    <w:rsid w:val="00BC2B00"/>
    <w:rsid w:val="00BC49B6"/>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927F2"/>
    <w:rsid w:val="00C95A62"/>
    <w:rsid w:val="00C960DE"/>
    <w:rsid w:val="00CA1F73"/>
    <w:rsid w:val="00CA3822"/>
    <w:rsid w:val="00CA66F0"/>
    <w:rsid w:val="00CA6FA2"/>
    <w:rsid w:val="00CA788C"/>
    <w:rsid w:val="00CB0813"/>
    <w:rsid w:val="00CB24C2"/>
    <w:rsid w:val="00CB38D7"/>
    <w:rsid w:val="00CD26AC"/>
    <w:rsid w:val="00CE087F"/>
    <w:rsid w:val="00CE2A51"/>
    <w:rsid w:val="00CE5441"/>
    <w:rsid w:val="00CE6D18"/>
    <w:rsid w:val="00CF71B4"/>
    <w:rsid w:val="00D0696F"/>
    <w:rsid w:val="00D101E3"/>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60C74"/>
    <w:rsid w:val="00F61564"/>
    <w:rsid w:val="00F61D4C"/>
    <w:rsid w:val="00F67C66"/>
    <w:rsid w:val="00F779A4"/>
    <w:rsid w:val="00F844EA"/>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2015-10-22T09:27:00Z</cp:lastPrinted>
  <dcterms:created xsi:type="dcterms:W3CDTF">2015-11-17T09:52:00Z</dcterms:created>
  <dcterms:modified xsi:type="dcterms:W3CDTF">2015-11-17T09:52:00Z</dcterms:modified>
</cp:coreProperties>
</file>