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957D66">
      <w:pPr>
        <w:pStyle w:val="Heading6"/>
        <w:spacing w:before="240"/>
        <w:rPr>
          <w:rFonts w:cs="Arial"/>
          <w:sz w:val="22"/>
          <w:szCs w:val="22"/>
          <w:u w:val="none"/>
          <w:lang w:val="en-ZA"/>
        </w:rPr>
      </w:pPr>
      <w:bookmarkStart w:id="0" w:name="_GoBack"/>
      <w:bookmarkEnd w:id="0"/>
      <w:r w:rsidRPr="00CA3593">
        <w:rPr>
          <w:rFonts w:cs="Arial"/>
          <w:sz w:val="22"/>
          <w:szCs w:val="22"/>
          <w:u w:val="none"/>
          <w:lang w:val="en-ZA"/>
        </w:rPr>
        <w:t xml:space="preserve">National </w:t>
      </w:r>
      <w:r w:rsidR="00065792">
        <w:rPr>
          <w:rFonts w:cs="Arial"/>
          <w:sz w:val="22"/>
          <w:szCs w:val="22"/>
          <w:u w:val="none"/>
          <w:lang w:val="en-ZA"/>
        </w:rPr>
        <w:t xml:space="preserve">Assembly </w:t>
      </w:r>
    </w:p>
    <w:p w:rsidR="00EB58BB" w:rsidRDefault="00DD4D78" w:rsidP="008E1AAE">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E1757" w:rsidRPr="001B4385">
        <w:rPr>
          <w:rFonts w:cs="Arial"/>
          <w:sz w:val="22"/>
          <w:szCs w:val="22"/>
          <w:u w:val="none"/>
          <w:lang w:val="en-ZA"/>
        </w:rPr>
        <w:t>3</w:t>
      </w:r>
      <w:r w:rsidR="001A499C">
        <w:rPr>
          <w:rFonts w:cs="Arial"/>
          <w:sz w:val="22"/>
          <w:szCs w:val="22"/>
          <w:u w:val="none"/>
          <w:lang w:val="en-ZA"/>
        </w:rPr>
        <w:t>536</w:t>
      </w:r>
    </w:p>
    <w:p w:rsidR="001A499C" w:rsidRPr="001A499C" w:rsidRDefault="001A499C" w:rsidP="001A499C">
      <w:pPr>
        <w:spacing w:before="100" w:beforeAutospacing="1" w:after="100" w:afterAutospacing="1" w:line="240" w:lineRule="auto"/>
        <w:ind w:left="851" w:hanging="851"/>
        <w:rPr>
          <w:rFonts w:ascii="Arial" w:hAnsi="Arial" w:cs="Arial"/>
          <w:b/>
          <w:noProof/>
          <w:lang w:val="af-ZA"/>
        </w:rPr>
      </w:pPr>
      <w:r w:rsidRPr="001A499C">
        <w:rPr>
          <w:rFonts w:ascii="Arial" w:hAnsi="Arial" w:cs="Arial"/>
          <w:b/>
          <w:noProof/>
          <w:lang w:val="af-ZA"/>
        </w:rPr>
        <w:t>3536.</w:t>
      </w:r>
      <w:r w:rsidRPr="001A499C">
        <w:rPr>
          <w:rFonts w:ascii="Arial" w:hAnsi="Arial" w:cs="Arial"/>
          <w:b/>
          <w:noProof/>
          <w:lang w:val="af-ZA"/>
        </w:rPr>
        <w:tab/>
        <w:t>Mr M S F de Freitas (DA) to ask the Minister of Transport:</w:t>
      </w:r>
    </w:p>
    <w:p w:rsidR="001A499C" w:rsidRPr="001A499C" w:rsidRDefault="001A499C" w:rsidP="001A499C">
      <w:pPr>
        <w:spacing w:before="100" w:beforeAutospacing="1" w:after="100" w:afterAutospacing="1" w:line="240" w:lineRule="auto"/>
        <w:ind w:left="1440" w:hanging="629"/>
        <w:jc w:val="both"/>
        <w:rPr>
          <w:rFonts w:ascii="Arial" w:hAnsi="Arial" w:cs="Arial"/>
        </w:rPr>
      </w:pPr>
      <w:r w:rsidRPr="001A499C">
        <w:rPr>
          <w:rFonts w:ascii="Arial" w:hAnsi="Arial" w:cs="Arial"/>
        </w:rPr>
        <w:t>(1)</w:t>
      </w:r>
      <w:r w:rsidRPr="001A499C">
        <w:rPr>
          <w:rFonts w:ascii="Arial" w:hAnsi="Arial" w:cs="Arial"/>
        </w:rPr>
        <w:tab/>
        <w:t>(a) On what date will his department and the entities that report to him review their work and relationship with a certain company (</w:t>
      </w:r>
      <w:r>
        <w:rPr>
          <w:rFonts w:ascii="Arial" w:hAnsi="Arial" w:cs="Arial"/>
        </w:rPr>
        <w:t>KPMG</w:t>
      </w:r>
      <w:r w:rsidRPr="001A499C">
        <w:rPr>
          <w:rFonts w:ascii="Arial" w:hAnsi="Arial" w:cs="Arial"/>
        </w:rPr>
        <w:t>), (b) how will the specified reviews take place, (c) who will be responsible for the reviews in each case, (d) what time lines, time frames and milestones have been set in this regard, (e) how far back will the reviews go and (f) what are the terms of reference and scope in each case;</w:t>
      </w:r>
    </w:p>
    <w:p w:rsidR="001A499C" w:rsidRPr="001A499C" w:rsidRDefault="001A499C" w:rsidP="001A499C">
      <w:pPr>
        <w:spacing w:before="100" w:beforeAutospacing="1" w:after="100" w:afterAutospacing="1" w:line="240" w:lineRule="auto"/>
        <w:ind w:left="1440" w:hanging="629"/>
        <w:jc w:val="both"/>
        <w:rPr>
          <w:rFonts w:ascii="Arial" w:hAnsi="Arial" w:cs="Arial"/>
        </w:rPr>
      </w:pPr>
      <w:r w:rsidRPr="001A499C">
        <w:rPr>
          <w:rFonts w:ascii="Arial" w:hAnsi="Arial" w:cs="Arial"/>
        </w:rPr>
        <w:t>(2)</w:t>
      </w:r>
      <w:r w:rsidRPr="001A499C">
        <w:rPr>
          <w:rFonts w:ascii="Arial" w:hAnsi="Arial" w:cs="Arial"/>
        </w:rPr>
        <w:tab/>
      </w:r>
      <w:proofErr w:type="gramStart"/>
      <w:r w:rsidRPr="001A499C">
        <w:rPr>
          <w:rFonts w:ascii="Arial" w:hAnsi="Arial" w:cs="Arial"/>
        </w:rPr>
        <w:t>what</w:t>
      </w:r>
      <w:proofErr w:type="gramEnd"/>
      <w:r w:rsidRPr="001A499C">
        <w:rPr>
          <w:rFonts w:ascii="Arial" w:hAnsi="Arial" w:cs="Arial"/>
        </w:rPr>
        <w:t xml:space="preserve"> steps will his department and the entities reporting to him take in each case where the reviews uncover any irregular activity or action</w:t>
      </w:r>
      <w:r w:rsidRPr="001A499C">
        <w:rPr>
          <w:rFonts w:ascii="Arial" w:hAnsi="Arial" w:cs="Arial"/>
          <w:noProof/>
          <w:lang w:val="af-ZA"/>
        </w:rPr>
        <w:t>?</w:t>
      </w:r>
      <w:r w:rsidRPr="001A499C">
        <w:rPr>
          <w:rFonts w:ascii="Arial" w:hAnsi="Arial" w:cs="Arial"/>
          <w:noProof/>
          <w:lang w:val="af-ZA"/>
        </w:rPr>
        <w:tab/>
      </w:r>
      <w:r w:rsidRPr="001A499C">
        <w:rPr>
          <w:rFonts w:ascii="Arial" w:hAnsi="Arial" w:cs="Arial"/>
          <w:noProof/>
          <w:lang w:val="af-ZA"/>
        </w:rPr>
        <w:tab/>
        <w:t>NW3964E</w:t>
      </w:r>
    </w:p>
    <w:p w:rsidR="00F91225" w:rsidRDefault="00F91225" w:rsidP="00F91225">
      <w:pPr>
        <w:rPr>
          <w:rFonts w:ascii="Arial" w:hAnsi="Arial" w:cs="Arial"/>
          <w:lang w:val="en-ZA" w:eastAsia="x-none"/>
        </w:rPr>
      </w:pPr>
    </w:p>
    <w:p w:rsidR="00E214CE" w:rsidRPr="00E214CE" w:rsidRDefault="00E214CE" w:rsidP="00F91225">
      <w:pPr>
        <w:rPr>
          <w:rFonts w:ascii="Arial" w:hAnsi="Arial" w:cs="Arial"/>
          <w:b/>
          <w:lang w:val="en-ZA" w:eastAsia="x-none"/>
        </w:rPr>
      </w:pPr>
    </w:p>
    <w:p w:rsidR="00E214CE" w:rsidRDefault="0029051B" w:rsidP="00F91225">
      <w:pPr>
        <w:rPr>
          <w:rFonts w:ascii="Arial" w:hAnsi="Arial" w:cs="Arial"/>
          <w:b/>
          <w:lang w:val="en-ZA" w:eastAsia="x-none"/>
        </w:rPr>
      </w:pPr>
      <w:r>
        <w:rPr>
          <w:rFonts w:ascii="Arial" w:hAnsi="Arial" w:cs="Arial"/>
          <w:b/>
          <w:lang w:val="en-ZA" w:eastAsia="x-none"/>
        </w:rPr>
        <w:t>Reply:</w:t>
      </w:r>
    </w:p>
    <w:p w:rsidR="0063464F" w:rsidRDefault="0063464F" w:rsidP="00F91225">
      <w:pPr>
        <w:rPr>
          <w:rFonts w:ascii="Arial" w:hAnsi="Arial" w:cs="Arial"/>
          <w:b/>
          <w:lang w:val="en-ZA" w:eastAsia="x-none"/>
        </w:rPr>
      </w:pPr>
      <w:r>
        <w:rPr>
          <w:rFonts w:ascii="Arial" w:hAnsi="Arial" w:cs="Arial"/>
          <w:b/>
          <w:lang w:val="en-ZA" w:eastAsia="x-none"/>
        </w:rPr>
        <w:t>Department</w:t>
      </w:r>
    </w:p>
    <w:p w:rsidR="0063464F" w:rsidRPr="006B435C" w:rsidRDefault="006B435C" w:rsidP="00F91225">
      <w:pPr>
        <w:rPr>
          <w:rFonts w:ascii="Arial" w:hAnsi="Arial" w:cs="Arial"/>
          <w:lang w:val="en-ZA" w:eastAsia="x-none"/>
        </w:rPr>
      </w:pPr>
      <w:r w:rsidRPr="006B435C">
        <w:rPr>
          <w:rFonts w:ascii="Arial" w:hAnsi="Arial" w:cs="Arial"/>
          <w:lang w:val="en-ZA" w:eastAsia="x-none"/>
        </w:rPr>
        <w:t>(1)(a)</w:t>
      </w:r>
      <w:r>
        <w:rPr>
          <w:rFonts w:ascii="Arial" w:hAnsi="Arial" w:cs="Arial"/>
          <w:b/>
          <w:lang w:val="en-ZA" w:eastAsia="x-none"/>
        </w:rPr>
        <w:t xml:space="preserve"> </w:t>
      </w:r>
      <w:r w:rsidRPr="006B435C">
        <w:rPr>
          <w:rFonts w:ascii="Arial" w:hAnsi="Arial" w:cs="Arial"/>
          <w:lang w:val="en-ZA" w:eastAsia="x-none"/>
        </w:rPr>
        <w:t xml:space="preserve">The Department has </w:t>
      </w:r>
      <w:proofErr w:type="gramStart"/>
      <w:r w:rsidRPr="006B435C">
        <w:rPr>
          <w:rFonts w:ascii="Arial" w:hAnsi="Arial" w:cs="Arial"/>
          <w:lang w:val="en-ZA" w:eastAsia="x-none"/>
        </w:rPr>
        <w:t>not  used</w:t>
      </w:r>
      <w:proofErr w:type="gramEnd"/>
      <w:r w:rsidRPr="006B435C">
        <w:rPr>
          <w:rFonts w:ascii="Arial" w:hAnsi="Arial" w:cs="Arial"/>
          <w:lang w:val="en-ZA" w:eastAsia="x-none"/>
        </w:rPr>
        <w:t xml:space="preserve"> the KPMG services</w:t>
      </w:r>
      <w:r w:rsidR="009305D3">
        <w:rPr>
          <w:rFonts w:ascii="Arial" w:hAnsi="Arial" w:cs="Arial"/>
          <w:lang w:val="en-ZA" w:eastAsia="x-none"/>
        </w:rPr>
        <w:t xml:space="preserve"> in the recent part.</w:t>
      </w:r>
    </w:p>
    <w:p w:rsidR="006B435C" w:rsidRPr="006B435C" w:rsidRDefault="006B435C" w:rsidP="00F91225">
      <w:pPr>
        <w:rPr>
          <w:rFonts w:ascii="Arial" w:hAnsi="Arial" w:cs="Arial"/>
          <w:lang w:val="en-ZA" w:eastAsia="x-none"/>
        </w:rPr>
      </w:pPr>
      <w:r w:rsidRPr="006B435C">
        <w:rPr>
          <w:rFonts w:ascii="Arial" w:hAnsi="Arial" w:cs="Arial"/>
          <w:lang w:val="en-ZA" w:eastAsia="x-none"/>
        </w:rPr>
        <w:t xml:space="preserve">   (b) Not applicable</w:t>
      </w:r>
    </w:p>
    <w:p w:rsidR="006B435C" w:rsidRPr="006B435C" w:rsidRDefault="006B435C" w:rsidP="00F91225">
      <w:pPr>
        <w:rPr>
          <w:rFonts w:ascii="Arial" w:hAnsi="Arial" w:cs="Arial"/>
          <w:lang w:val="en-ZA" w:eastAsia="x-none"/>
        </w:rPr>
      </w:pPr>
      <w:r w:rsidRPr="006B435C">
        <w:rPr>
          <w:rFonts w:ascii="Arial" w:hAnsi="Arial" w:cs="Arial"/>
          <w:lang w:val="en-ZA" w:eastAsia="x-none"/>
        </w:rPr>
        <w:t xml:space="preserve">   (c)(d)(e)(f) Not applicable</w:t>
      </w:r>
    </w:p>
    <w:p w:rsidR="006B435C" w:rsidRPr="006B435C" w:rsidRDefault="006B435C" w:rsidP="00F91225">
      <w:pPr>
        <w:rPr>
          <w:rFonts w:ascii="Arial" w:hAnsi="Arial" w:cs="Arial"/>
          <w:lang w:val="en-ZA" w:eastAsia="x-none"/>
        </w:rPr>
      </w:pPr>
      <w:r w:rsidRPr="006B435C">
        <w:rPr>
          <w:rFonts w:ascii="Arial" w:hAnsi="Arial" w:cs="Arial"/>
          <w:lang w:val="en-ZA" w:eastAsia="x-none"/>
        </w:rPr>
        <w:t>(2) Not applicable</w:t>
      </w:r>
    </w:p>
    <w:p w:rsidR="006B435C" w:rsidRDefault="006B435C" w:rsidP="00F91225">
      <w:pPr>
        <w:rPr>
          <w:rFonts w:ascii="Arial" w:hAnsi="Arial" w:cs="Arial"/>
          <w:b/>
          <w:lang w:val="en-ZA" w:eastAsia="x-none"/>
        </w:rPr>
      </w:pPr>
    </w:p>
    <w:p w:rsidR="0029051B" w:rsidRPr="00E214CE" w:rsidRDefault="0029051B" w:rsidP="00F91225">
      <w:pPr>
        <w:rPr>
          <w:rFonts w:ascii="Arial" w:hAnsi="Arial" w:cs="Arial"/>
          <w:b/>
          <w:lang w:val="en-ZA" w:eastAsia="x-none"/>
        </w:rPr>
      </w:pPr>
      <w:r>
        <w:rPr>
          <w:rFonts w:ascii="Arial" w:hAnsi="Arial" w:cs="Arial"/>
          <w:b/>
          <w:lang w:val="en-ZA" w:eastAsia="x-none"/>
        </w:rPr>
        <w:t>Airports Company South Africa SOC Limited (ACSA)</w:t>
      </w:r>
    </w:p>
    <w:p w:rsidR="00002925" w:rsidRPr="0029051B" w:rsidRDefault="0029051B" w:rsidP="0029051B">
      <w:pPr>
        <w:spacing w:before="240" w:after="60" w:line="240" w:lineRule="auto"/>
        <w:ind w:left="720" w:right="240" w:hanging="720"/>
        <w:jc w:val="both"/>
        <w:rPr>
          <w:rFonts w:ascii="Arial" w:eastAsia="Times New Roman" w:hAnsi="Arial" w:cs="Arial"/>
        </w:rPr>
      </w:pPr>
      <w:r>
        <w:rPr>
          <w:rFonts w:ascii="Arial" w:eastAsia="Times New Roman" w:hAnsi="Arial" w:cs="Arial"/>
        </w:rPr>
        <w:t>(1)(</w:t>
      </w:r>
      <w:r w:rsidR="00002925" w:rsidRPr="0029051B">
        <w:rPr>
          <w:rFonts w:ascii="Arial" w:eastAsia="Times New Roman" w:hAnsi="Arial" w:cs="Arial"/>
        </w:rPr>
        <w:t xml:space="preserve">a) </w:t>
      </w:r>
      <w:r>
        <w:rPr>
          <w:rFonts w:ascii="Arial" w:eastAsia="Times New Roman" w:hAnsi="Arial" w:cs="Arial"/>
        </w:rPr>
        <w:t xml:space="preserve">  </w:t>
      </w:r>
      <w:r w:rsidR="00002925" w:rsidRPr="0029051B">
        <w:rPr>
          <w:rFonts w:ascii="Arial" w:eastAsia="Times New Roman" w:hAnsi="Arial" w:cs="Arial"/>
        </w:rPr>
        <w:t>ACSA confirms that it has conducted and completed a review of its relationship with KPMG in light of market developments</w:t>
      </w:r>
    </w:p>
    <w:p w:rsidR="00002925" w:rsidRPr="0029051B" w:rsidRDefault="0029051B" w:rsidP="0029051B">
      <w:pPr>
        <w:spacing w:before="240" w:after="60"/>
        <w:ind w:left="720" w:right="480" w:hanging="720"/>
        <w:jc w:val="both"/>
        <w:rPr>
          <w:rFonts w:ascii="Arial" w:eastAsiaTheme="minorHAnsi" w:hAnsi="Arial" w:cs="Arial"/>
        </w:rPr>
      </w:pPr>
      <w:r>
        <w:rPr>
          <w:rFonts w:ascii="Arial" w:hAnsi="Arial" w:cs="Arial"/>
        </w:rPr>
        <w:t>(</w:t>
      </w:r>
      <w:r w:rsidR="00002925" w:rsidRPr="0029051B">
        <w:rPr>
          <w:rFonts w:ascii="Arial" w:hAnsi="Arial" w:cs="Arial"/>
        </w:rPr>
        <w:t xml:space="preserve">b) </w:t>
      </w:r>
      <w:r>
        <w:rPr>
          <w:rFonts w:ascii="Arial" w:hAnsi="Arial" w:cs="Arial"/>
        </w:rPr>
        <w:t xml:space="preserve"> </w:t>
      </w:r>
      <w:r w:rsidR="00002925" w:rsidRPr="0029051B">
        <w:rPr>
          <w:rFonts w:ascii="Arial" w:hAnsi="Arial" w:cs="Arial"/>
        </w:rPr>
        <w:t>Contracts awarded and scope of work for each were identified and reviewed.</w:t>
      </w:r>
    </w:p>
    <w:p w:rsidR="00002925" w:rsidRPr="0029051B" w:rsidRDefault="0029051B" w:rsidP="0029051B">
      <w:pPr>
        <w:spacing w:before="240" w:after="60"/>
        <w:ind w:left="720" w:right="480" w:hanging="720"/>
        <w:jc w:val="both"/>
        <w:rPr>
          <w:rFonts w:ascii="Arial" w:hAnsi="Arial" w:cs="Arial"/>
        </w:rPr>
      </w:pPr>
      <w:r>
        <w:rPr>
          <w:rFonts w:ascii="Arial" w:hAnsi="Arial" w:cs="Arial"/>
        </w:rPr>
        <w:t>(</w:t>
      </w:r>
      <w:r w:rsidR="00002925" w:rsidRPr="0029051B">
        <w:rPr>
          <w:rFonts w:ascii="Arial" w:hAnsi="Arial" w:cs="Arial"/>
        </w:rPr>
        <w:t xml:space="preserve">c) </w:t>
      </w:r>
      <w:r>
        <w:rPr>
          <w:rFonts w:ascii="Arial" w:hAnsi="Arial" w:cs="Arial"/>
        </w:rPr>
        <w:t xml:space="preserve"> </w:t>
      </w:r>
      <w:r w:rsidR="00002925" w:rsidRPr="0029051B">
        <w:rPr>
          <w:rFonts w:ascii="Arial" w:hAnsi="Arial" w:cs="Arial"/>
        </w:rPr>
        <w:t>Business unit management (users) and Finance were responsible for the reviews.</w:t>
      </w:r>
    </w:p>
    <w:p w:rsidR="00002925" w:rsidRPr="0029051B" w:rsidRDefault="0029051B" w:rsidP="0029051B">
      <w:pPr>
        <w:spacing w:before="240" w:after="60"/>
        <w:ind w:left="720" w:right="480" w:hanging="720"/>
        <w:jc w:val="both"/>
        <w:rPr>
          <w:rFonts w:ascii="Arial" w:hAnsi="Arial" w:cs="Arial"/>
        </w:rPr>
      </w:pPr>
      <w:r>
        <w:rPr>
          <w:rFonts w:ascii="Arial" w:hAnsi="Arial" w:cs="Arial"/>
        </w:rPr>
        <w:t>(</w:t>
      </w:r>
      <w:r w:rsidR="00002925" w:rsidRPr="0029051B">
        <w:rPr>
          <w:rFonts w:ascii="Arial" w:hAnsi="Arial" w:cs="Arial"/>
        </w:rPr>
        <w:t>d)</w:t>
      </w:r>
      <w:r>
        <w:rPr>
          <w:rFonts w:ascii="Arial" w:hAnsi="Arial" w:cs="Arial"/>
        </w:rPr>
        <w:t xml:space="preserve"> </w:t>
      </w:r>
      <w:r w:rsidR="00002925" w:rsidRPr="0029051B">
        <w:rPr>
          <w:rFonts w:ascii="Arial" w:hAnsi="Arial" w:cs="Arial"/>
        </w:rPr>
        <w:t xml:space="preserve"> The reviews have been completed.</w:t>
      </w:r>
    </w:p>
    <w:p w:rsidR="00002925" w:rsidRPr="0029051B" w:rsidRDefault="0029051B" w:rsidP="0029051B">
      <w:pPr>
        <w:spacing w:before="240" w:after="60"/>
        <w:ind w:left="360" w:right="720" w:hanging="360"/>
        <w:jc w:val="both"/>
        <w:rPr>
          <w:rFonts w:ascii="Arial" w:hAnsi="Arial" w:cs="Arial"/>
        </w:rPr>
      </w:pPr>
      <w:r>
        <w:rPr>
          <w:rFonts w:ascii="Arial" w:hAnsi="Arial" w:cs="Arial"/>
        </w:rPr>
        <w:t>(</w:t>
      </w:r>
      <w:r w:rsidR="00002925" w:rsidRPr="0029051B">
        <w:rPr>
          <w:rFonts w:ascii="Arial" w:hAnsi="Arial" w:cs="Arial"/>
        </w:rPr>
        <w:t xml:space="preserve">f) </w:t>
      </w:r>
      <w:r>
        <w:rPr>
          <w:rFonts w:ascii="Arial" w:hAnsi="Arial" w:cs="Arial"/>
        </w:rPr>
        <w:t xml:space="preserve">  </w:t>
      </w:r>
      <w:r w:rsidR="00002925" w:rsidRPr="0029051B">
        <w:rPr>
          <w:rFonts w:ascii="Arial" w:hAnsi="Arial" w:cs="Arial"/>
        </w:rPr>
        <w:t xml:space="preserve">Review focused on determining the nature of work contracted for - ACSA confirms that </w:t>
      </w:r>
      <w:r w:rsidRPr="0029051B">
        <w:rPr>
          <w:rFonts w:ascii="Arial" w:hAnsi="Arial" w:cs="Arial"/>
        </w:rPr>
        <w:t xml:space="preserve">KPMG </w:t>
      </w:r>
      <w:r>
        <w:rPr>
          <w:rFonts w:ascii="Arial" w:hAnsi="Arial" w:cs="Arial"/>
        </w:rPr>
        <w:t>are</w:t>
      </w:r>
      <w:r w:rsidR="00002925" w:rsidRPr="0029051B">
        <w:rPr>
          <w:rFonts w:ascii="Arial" w:hAnsi="Arial" w:cs="Arial"/>
        </w:rPr>
        <w:t xml:space="preserve"> on a non-statutory panel and that KPMG are not used to undertake assurance work.</w:t>
      </w:r>
    </w:p>
    <w:p w:rsidR="00002925" w:rsidRPr="0029051B" w:rsidRDefault="00002925" w:rsidP="0029051B">
      <w:pPr>
        <w:pStyle w:val="ListParagraph"/>
        <w:numPr>
          <w:ilvl w:val="0"/>
          <w:numId w:val="25"/>
        </w:numPr>
        <w:spacing w:before="240" w:after="60" w:line="240" w:lineRule="auto"/>
        <w:ind w:left="426" w:right="720" w:hanging="426"/>
        <w:jc w:val="both"/>
        <w:rPr>
          <w:rFonts w:ascii="Arial" w:eastAsia="Times New Roman" w:hAnsi="Arial" w:cs="Arial"/>
        </w:rPr>
      </w:pPr>
      <w:r w:rsidRPr="0029051B">
        <w:rPr>
          <w:rFonts w:ascii="Arial" w:eastAsia="Times New Roman" w:hAnsi="Arial" w:cs="Arial"/>
        </w:rPr>
        <w:t>No irregular activity or action identified.</w:t>
      </w:r>
    </w:p>
    <w:p w:rsidR="00E214CE" w:rsidRDefault="00E214CE" w:rsidP="00F91225">
      <w:pPr>
        <w:rPr>
          <w:rFonts w:ascii="Arial" w:hAnsi="Arial" w:cs="Arial"/>
          <w:lang w:val="en-ZA" w:eastAsia="x-none"/>
        </w:rPr>
      </w:pPr>
    </w:p>
    <w:p w:rsidR="006B435C" w:rsidRDefault="006B435C" w:rsidP="00F91225">
      <w:pPr>
        <w:rPr>
          <w:rFonts w:ascii="Arial" w:hAnsi="Arial" w:cs="Arial"/>
          <w:lang w:val="en-ZA" w:eastAsia="x-none"/>
        </w:rPr>
      </w:pPr>
    </w:p>
    <w:p w:rsidR="006B435C" w:rsidRDefault="006B435C" w:rsidP="00F91225">
      <w:pPr>
        <w:rPr>
          <w:rFonts w:ascii="Arial" w:hAnsi="Arial" w:cs="Arial"/>
          <w:lang w:val="en-ZA" w:eastAsia="x-none"/>
        </w:rPr>
      </w:pPr>
    </w:p>
    <w:p w:rsidR="0029051B" w:rsidRDefault="0029051B" w:rsidP="00F91225">
      <w:pPr>
        <w:rPr>
          <w:rFonts w:ascii="Arial" w:hAnsi="Arial" w:cs="Arial"/>
          <w:b/>
          <w:lang w:val="en-ZA" w:eastAsia="x-none"/>
        </w:rPr>
      </w:pPr>
      <w:r w:rsidRPr="0029051B">
        <w:rPr>
          <w:rFonts w:ascii="Arial" w:hAnsi="Arial" w:cs="Arial"/>
          <w:b/>
          <w:lang w:val="en-ZA" w:eastAsia="x-none"/>
        </w:rPr>
        <w:t>Air Traffic and Navigation Services SOC Limited (ATNS)</w:t>
      </w:r>
    </w:p>
    <w:p w:rsidR="0029051B" w:rsidRDefault="0029051B" w:rsidP="0029051B">
      <w:pPr>
        <w:ind w:left="720" w:hanging="720"/>
        <w:rPr>
          <w:rFonts w:ascii="Arial" w:hAnsi="Arial" w:cs="Arial"/>
          <w:lang w:val="en-ZA" w:eastAsia="x-none"/>
        </w:rPr>
      </w:pPr>
      <w:r>
        <w:rPr>
          <w:rFonts w:ascii="Arial" w:hAnsi="Arial" w:cs="Arial"/>
          <w:lang w:val="en-ZA" w:eastAsia="x-none"/>
        </w:rPr>
        <w:t xml:space="preserve">(1)(a) </w:t>
      </w:r>
      <w:r>
        <w:rPr>
          <w:rFonts w:ascii="Arial" w:hAnsi="Arial" w:cs="Arial"/>
          <w:lang w:val="en-ZA" w:eastAsia="x-none"/>
        </w:rPr>
        <w:tab/>
        <w:t xml:space="preserve"> KPMG is currently managing ATNS’s fraud hotline. Their role is limited to logging of calls only. The responsibility to investigate calls as logged is mandated to the ATNS Internal Audit department. ATNS reviews the relationship with its service providers annually or as and when contracts are due for renewal.</w:t>
      </w:r>
    </w:p>
    <w:p w:rsidR="0029051B" w:rsidRDefault="0029051B" w:rsidP="0029051B">
      <w:pPr>
        <w:rPr>
          <w:rFonts w:ascii="Arial" w:hAnsi="Arial" w:cs="Arial"/>
          <w:lang w:val="en-ZA" w:eastAsia="x-none"/>
        </w:rPr>
      </w:pPr>
      <w:r>
        <w:rPr>
          <w:rFonts w:ascii="Arial" w:hAnsi="Arial" w:cs="Arial"/>
          <w:lang w:val="en-ZA" w:eastAsia="x-none"/>
        </w:rPr>
        <w:t>(b) N/A</w:t>
      </w:r>
    </w:p>
    <w:p w:rsidR="0029051B" w:rsidRDefault="0029051B" w:rsidP="0029051B">
      <w:pPr>
        <w:rPr>
          <w:rFonts w:ascii="Arial" w:hAnsi="Arial" w:cs="Arial"/>
          <w:lang w:val="en-ZA" w:eastAsia="x-none"/>
        </w:rPr>
      </w:pPr>
      <w:r>
        <w:rPr>
          <w:rFonts w:ascii="Arial" w:hAnsi="Arial" w:cs="Arial"/>
          <w:lang w:val="en-ZA" w:eastAsia="x-none"/>
        </w:rPr>
        <w:t>(c) N/A</w:t>
      </w:r>
    </w:p>
    <w:p w:rsidR="0029051B" w:rsidRDefault="0029051B" w:rsidP="0029051B">
      <w:pPr>
        <w:rPr>
          <w:rFonts w:ascii="Arial" w:hAnsi="Arial" w:cs="Arial"/>
          <w:lang w:val="en-ZA" w:eastAsia="x-none"/>
        </w:rPr>
      </w:pPr>
      <w:r>
        <w:rPr>
          <w:rFonts w:ascii="Arial" w:hAnsi="Arial" w:cs="Arial"/>
          <w:lang w:val="en-ZA" w:eastAsia="x-none"/>
        </w:rPr>
        <w:t>(d) N/A</w:t>
      </w:r>
    </w:p>
    <w:p w:rsidR="0029051B" w:rsidRDefault="0029051B" w:rsidP="0029051B">
      <w:pPr>
        <w:rPr>
          <w:rFonts w:ascii="Arial" w:hAnsi="Arial" w:cs="Arial"/>
          <w:lang w:val="en-ZA" w:eastAsia="x-none"/>
        </w:rPr>
      </w:pPr>
      <w:r>
        <w:rPr>
          <w:rFonts w:ascii="Arial" w:hAnsi="Arial" w:cs="Arial"/>
          <w:lang w:val="en-ZA" w:eastAsia="x-none"/>
        </w:rPr>
        <w:t>(e) N/A</w:t>
      </w:r>
    </w:p>
    <w:p w:rsidR="0029051B" w:rsidRDefault="0029051B" w:rsidP="0029051B">
      <w:pPr>
        <w:rPr>
          <w:rFonts w:ascii="Arial" w:hAnsi="Arial" w:cs="Arial"/>
          <w:lang w:val="en-ZA" w:eastAsia="x-none"/>
        </w:rPr>
      </w:pPr>
      <w:r>
        <w:rPr>
          <w:rFonts w:ascii="Arial" w:hAnsi="Arial" w:cs="Arial"/>
          <w:lang w:val="en-ZA" w:eastAsia="x-none"/>
        </w:rPr>
        <w:t>(2) N/A</w:t>
      </w:r>
    </w:p>
    <w:p w:rsidR="00756BF1" w:rsidRDefault="00756BF1" w:rsidP="0029051B">
      <w:pPr>
        <w:rPr>
          <w:rFonts w:ascii="Arial" w:hAnsi="Arial" w:cs="Arial"/>
          <w:lang w:val="en-ZA" w:eastAsia="x-none"/>
        </w:rPr>
      </w:pPr>
    </w:p>
    <w:p w:rsidR="00756BF1" w:rsidRDefault="00756BF1" w:rsidP="00756BF1">
      <w:pPr>
        <w:spacing w:after="0"/>
        <w:jc w:val="both"/>
        <w:rPr>
          <w:rFonts w:ascii="Arial" w:hAnsi="Arial" w:cs="Arial"/>
          <w:b/>
          <w:noProof/>
          <w:lang w:val="af-ZA"/>
        </w:rPr>
      </w:pPr>
      <w:r>
        <w:rPr>
          <w:rFonts w:ascii="Arial" w:hAnsi="Arial" w:cs="Arial"/>
          <w:b/>
          <w:noProof/>
          <w:lang w:val="af-ZA"/>
        </w:rPr>
        <w:t>Cross-Border Road Transport Agency</w:t>
      </w:r>
    </w:p>
    <w:p w:rsidR="00756BF1" w:rsidRDefault="00756BF1" w:rsidP="00756BF1">
      <w:pPr>
        <w:spacing w:after="0"/>
        <w:ind w:left="720"/>
        <w:jc w:val="both"/>
        <w:rPr>
          <w:rFonts w:ascii="Arial" w:hAnsi="Arial" w:cs="Arial"/>
          <w:lang w:val="en-ZA" w:eastAsia="x-none"/>
        </w:rPr>
      </w:pPr>
      <w:r>
        <w:rPr>
          <w:rFonts w:ascii="Arial" w:hAnsi="Arial" w:cs="Arial"/>
          <w:lang w:val="en-ZA" w:eastAsia="x-none"/>
        </w:rPr>
        <w:t xml:space="preserve">The Cross-Border Road Transport does not have any work relationship with KPMG. Therefore, (1) </w:t>
      </w:r>
      <w:r>
        <w:rPr>
          <w:rFonts w:ascii="Arial" w:hAnsi="Arial" w:cs="Arial"/>
          <w:lang w:val="en-ZA" w:eastAsia="x-none"/>
        </w:rPr>
        <w:tab/>
        <w:t xml:space="preserve">Not applicable; </w:t>
      </w:r>
    </w:p>
    <w:p w:rsidR="00756BF1" w:rsidRDefault="00756BF1" w:rsidP="00756BF1">
      <w:pPr>
        <w:spacing w:after="0"/>
        <w:ind w:left="720"/>
        <w:jc w:val="both"/>
        <w:rPr>
          <w:rFonts w:ascii="Arial" w:hAnsi="Arial" w:cs="Arial"/>
          <w:b/>
          <w:noProof/>
          <w:lang w:val="af-ZA"/>
        </w:rPr>
      </w:pPr>
      <w:r>
        <w:rPr>
          <w:rFonts w:ascii="Arial" w:hAnsi="Arial" w:cs="Arial"/>
          <w:lang w:val="en-ZA" w:eastAsia="x-none"/>
        </w:rPr>
        <w:t xml:space="preserve">(2) </w:t>
      </w:r>
      <w:r>
        <w:rPr>
          <w:rFonts w:ascii="Arial" w:hAnsi="Arial" w:cs="Arial"/>
          <w:lang w:val="en-ZA" w:eastAsia="x-none"/>
        </w:rPr>
        <w:tab/>
      </w:r>
      <w:proofErr w:type="gramStart"/>
      <w:r>
        <w:rPr>
          <w:rFonts w:ascii="Arial" w:hAnsi="Arial" w:cs="Arial"/>
          <w:lang w:val="en-ZA" w:eastAsia="x-none"/>
        </w:rPr>
        <w:t>not</w:t>
      </w:r>
      <w:proofErr w:type="gramEnd"/>
      <w:r>
        <w:rPr>
          <w:rFonts w:ascii="Arial" w:hAnsi="Arial" w:cs="Arial"/>
          <w:lang w:val="en-ZA" w:eastAsia="x-none"/>
        </w:rPr>
        <w:t xml:space="preserve"> applicable.</w:t>
      </w:r>
    </w:p>
    <w:p w:rsidR="00756BF1" w:rsidRDefault="00756BF1" w:rsidP="00756BF1">
      <w:pPr>
        <w:spacing w:after="0"/>
        <w:jc w:val="both"/>
        <w:rPr>
          <w:rFonts w:ascii="Arial" w:hAnsi="Arial" w:cs="Arial"/>
          <w:b/>
          <w:noProof/>
          <w:lang w:val="af-ZA"/>
        </w:rPr>
      </w:pPr>
    </w:p>
    <w:p w:rsidR="00756BF1" w:rsidRDefault="00756BF1" w:rsidP="00756BF1">
      <w:pPr>
        <w:spacing w:after="0"/>
        <w:jc w:val="both"/>
        <w:rPr>
          <w:rFonts w:ascii="Arial" w:hAnsi="Arial" w:cs="Arial"/>
          <w:b/>
          <w:noProof/>
          <w:lang w:val="af-ZA"/>
        </w:rPr>
      </w:pPr>
      <w:r>
        <w:rPr>
          <w:rFonts w:ascii="Arial" w:hAnsi="Arial" w:cs="Arial"/>
          <w:b/>
          <w:noProof/>
          <w:lang w:val="af-ZA"/>
        </w:rPr>
        <w:t>Road Accident Fund</w:t>
      </w:r>
    </w:p>
    <w:p w:rsidR="00756BF1" w:rsidRPr="001A499C" w:rsidRDefault="00756BF1" w:rsidP="00756BF1">
      <w:pPr>
        <w:tabs>
          <w:tab w:val="left" w:pos="1620"/>
        </w:tabs>
        <w:spacing w:before="100" w:beforeAutospacing="1" w:after="100" w:afterAutospacing="1" w:line="240" w:lineRule="auto"/>
        <w:ind w:left="1440" w:hanging="629"/>
        <w:jc w:val="both"/>
        <w:rPr>
          <w:rFonts w:ascii="Arial" w:hAnsi="Arial" w:cs="Arial"/>
        </w:rPr>
      </w:pPr>
      <w:r>
        <w:rPr>
          <w:rFonts w:ascii="Arial" w:hAnsi="Arial" w:cs="Arial"/>
          <w:lang w:val="en-ZA" w:eastAsia="x-none"/>
        </w:rPr>
        <w:t>(</w:t>
      </w:r>
      <w:r w:rsidRPr="00205CB9">
        <w:rPr>
          <w:rFonts w:ascii="Arial" w:hAnsi="Arial" w:cs="Arial"/>
          <w:lang w:val="en-ZA" w:eastAsia="x-none"/>
        </w:rPr>
        <w:t>1</w:t>
      </w:r>
      <w:r>
        <w:rPr>
          <w:rFonts w:ascii="Arial" w:hAnsi="Arial" w:cs="Arial"/>
          <w:lang w:val="en-ZA" w:eastAsia="x-none"/>
        </w:rPr>
        <w:t>)</w:t>
      </w:r>
      <w:r>
        <w:rPr>
          <w:rFonts w:ascii="Arial" w:hAnsi="Arial" w:cs="Arial"/>
          <w:lang w:val="en-ZA" w:eastAsia="x-none"/>
        </w:rPr>
        <w:tab/>
        <w:t xml:space="preserve">(a) </w:t>
      </w:r>
      <w:r w:rsidRPr="00205CB9">
        <w:rPr>
          <w:rFonts w:ascii="Arial" w:hAnsi="Arial" w:cs="Arial"/>
          <w:lang w:val="en-ZA" w:eastAsia="x-none"/>
        </w:rPr>
        <w:t xml:space="preserve">The </w:t>
      </w:r>
      <w:r>
        <w:rPr>
          <w:rFonts w:ascii="Arial" w:hAnsi="Arial" w:cs="Arial"/>
          <w:lang w:val="en-ZA" w:eastAsia="x-none"/>
        </w:rPr>
        <w:t xml:space="preserve">Road Accident Fund (RAF) finalised an internal review into the </w:t>
      </w:r>
      <w:r w:rsidRPr="001A499C">
        <w:rPr>
          <w:rFonts w:ascii="Arial" w:hAnsi="Arial" w:cs="Arial"/>
        </w:rPr>
        <w:t xml:space="preserve">work </w:t>
      </w:r>
      <w:r>
        <w:rPr>
          <w:rFonts w:ascii="Arial" w:hAnsi="Arial" w:cs="Arial"/>
        </w:rPr>
        <w:t xml:space="preserve">of KPMG </w:t>
      </w:r>
      <w:r w:rsidRPr="001A499C">
        <w:rPr>
          <w:rFonts w:ascii="Arial" w:hAnsi="Arial" w:cs="Arial"/>
        </w:rPr>
        <w:t>and</w:t>
      </w:r>
      <w:r>
        <w:rPr>
          <w:rFonts w:ascii="Arial" w:hAnsi="Arial" w:cs="Arial"/>
        </w:rPr>
        <w:t xml:space="preserve"> did not identify any quality concerns, but the Board intends to meet with KPMG on 23 November 2017 to discuss the parties’ continued </w:t>
      </w:r>
      <w:r w:rsidRPr="001A499C">
        <w:rPr>
          <w:rFonts w:ascii="Arial" w:hAnsi="Arial" w:cs="Arial"/>
        </w:rPr>
        <w:t>relationship</w:t>
      </w:r>
      <w:r>
        <w:rPr>
          <w:rFonts w:ascii="Arial" w:hAnsi="Arial" w:cs="Arial"/>
        </w:rPr>
        <w:t xml:space="preserve"> in light of the reputational risk that exists for the RAF, questions (b), </w:t>
      </w:r>
      <w:r w:rsidRPr="001A499C">
        <w:rPr>
          <w:rFonts w:ascii="Arial" w:hAnsi="Arial" w:cs="Arial"/>
        </w:rPr>
        <w:t xml:space="preserve">(c), (d), (e) </w:t>
      </w:r>
      <w:r>
        <w:rPr>
          <w:rFonts w:ascii="Arial" w:hAnsi="Arial" w:cs="Arial"/>
        </w:rPr>
        <w:t>a</w:t>
      </w:r>
      <w:r w:rsidRPr="001A499C">
        <w:rPr>
          <w:rFonts w:ascii="Arial" w:hAnsi="Arial" w:cs="Arial"/>
        </w:rPr>
        <w:t>nd (f)</w:t>
      </w:r>
      <w:r>
        <w:rPr>
          <w:rFonts w:ascii="Arial" w:hAnsi="Arial" w:cs="Arial"/>
        </w:rPr>
        <w:t xml:space="preserve"> are not applicable since no further reviews are planned, at this time</w:t>
      </w:r>
      <w:r w:rsidRPr="001A499C">
        <w:rPr>
          <w:rFonts w:ascii="Arial" w:hAnsi="Arial" w:cs="Arial"/>
        </w:rPr>
        <w:t>;</w:t>
      </w:r>
    </w:p>
    <w:p w:rsidR="00756BF1" w:rsidRPr="00205CB9" w:rsidRDefault="00756BF1" w:rsidP="00756BF1">
      <w:pPr>
        <w:ind w:left="1440" w:hanging="629"/>
        <w:jc w:val="both"/>
        <w:rPr>
          <w:rFonts w:ascii="Arial" w:hAnsi="Arial" w:cs="Arial"/>
          <w:lang w:val="en-ZA" w:eastAsia="x-none"/>
        </w:rPr>
      </w:pPr>
      <w:r w:rsidRPr="001A499C">
        <w:rPr>
          <w:rFonts w:ascii="Arial" w:hAnsi="Arial" w:cs="Arial"/>
        </w:rPr>
        <w:t>(2)</w:t>
      </w:r>
      <w:r w:rsidRPr="001A499C">
        <w:rPr>
          <w:rFonts w:ascii="Arial" w:hAnsi="Arial" w:cs="Arial"/>
        </w:rPr>
        <w:tab/>
      </w:r>
      <w:r>
        <w:rPr>
          <w:rFonts w:ascii="Arial" w:hAnsi="Arial" w:cs="Arial"/>
        </w:rPr>
        <w:t xml:space="preserve">the internal review and standard supply chain management contract review processes performed by the RAF did not uncover </w:t>
      </w:r>
      <w:r w:rsidRPr="001A499C">
        <w:rPr>
          <w:rFonts w:ascii="Arial" w:hAnsi="Arial" w:cs="Arial"/>
        </w:rPr>
        <w:t>any irregular activity or action</w:t>
      </w:r>
      <w:r>
        <w:rPr>
          <w:rFonts w:ascii="Arial" w:hAnsi="Arial" w:cs="Arial"/>
        </w:rPr>
        <w:t xml:space="preserve"> on the part of KPMG, but should </w:t>
      </w:r>
      <w:r w:rsidRPr="00C31F3F">
        <w:rPr>
          <w:rFonts w:ascii="Arial" w:hAnsi="Arial" w:cs="Arial"/>
        </w:rPr>
        <w:t xml:space="preserve">any </w:t>
      </w:r>
      <w:r>
        <w:rPr>
          <w:rFonts w:ascii="Arial" w:hAnsi="Arial" w:cs="Arial"/>
        </w:rPr>
        <w:t xml:space="preserve">such </w:t>
      </w:r>
      <w:r w:rsidRPr="00C31F3F">
        <w:rPr>
          <w:rFonts w:ascii="Arial" w:hAnsi="Arial" w:cs="Arial"/>
        </w:rPr>
        <w:t>irregular activity or action</w:t>
      </w:r>
      <w:r>
        <w:rPr>
          <w:rFonts w:ascii="Arial" w:hAnsi="Arial" w:cs="Arial"/>
        </w:rPr>
        <w:t xml:space="preserve"> come to light in future the RAF’s actions will be informed by the nature of the</w:t>
      </w:r>
      <w:r w:rsidRPr="00C31F3F">
        <w:rPr>
          <w:rFonts w:ascii="Arial" w:hAnsi="Arial" w:cs="Arial"/>
        </w:rPr>
        <w:t xml:space="preserve"> particular irregular activity or action</w:t>
      </w:r>
      <w:r>
        <w:rPr>
          <w:rFonts w:ascii="Arial" w:hAnsi="Arial" w:cs="Arial"/>
        </w:rPr>
        <w:t>; the specific contractual agreements in place; and, the law as it pertains to the particular irregular activity or action.</w:t>
      </w:r>
    </w:p>
    <w:p w:rsidR="00756BF1" w:rsidRDefault="00756BF1" w:rsidP="00756BF1">
      <w:pPr>
        <w:spacing w:after="0"/>
        <w:jc w:val="both"/>
        <w:rPr>
          <w:rFonts w:ascii="Arial" w:hAnsi="Arial" w:cs="Arial"/>
          <w:b/>
          <w:noProof/>
          <w:lang w:val="af-ZA"/>
        </w:rPr>
      </w:pPr>
    </w:p>
    <w:p w:rsidR="00756BF1" w:rsidRDefault="00756BF1" w:rsidP="00756BF1">
      <w:pPr>
        <w:spacing w:after="0"/>
        <w:jc w:val="both"/>
        <w:rPr>
          <w:rFonts w:ascii="Arial" w:hAnsi="Arial" w:cs="Arial"/>
          <w:b/>
          <w:noProof/>
          <w:lang w:val="af-ZA"/>
        </w:rPr>
      </w:pPr>
      <w:r>
        <w:rPr>
          <w:rFonts w:ascii="Arial" w:hAnsi="Arial" w:cs="Arial"/>
          <w:b/>
          <w:noProof/>
          <w:lang w:val="af-ZA"/>
        </w:rPr>
        <w:t>Road Traffic Infringement Agency</w:t>
      </w:r>
    </w:p>
    <w:p w:rsidR="00756BF1" w:rsidRDefault="00756BF1" w:rsidP="00756BF1">
      <w:pPr>
        <w:tabs>
          <w:tab w:val="left" w:pos="851"/>
          <w:tab w:val="left" w:pos="1134"/>
        </w:tabs>
        <w:spacing w:after="0"/>
        <w:ind w:left="1418" w:hanging="709"/>
        <w:jc w:val="both"/>
        <w:rPr>
          <w:rFonts w:ascii="Arial" w:hAnsi="Arial" w:cs="Arial"/>
        </w:rPr>
      </w:pPr>
      <w:r>
        <w:rPr>
          <w:rFonts w:ascii="Arial" w:hAnsi="Arial" w:cs="Arial"/>
        </w:rPr>
        <w:t>(1)</w:t>
      </w:r>
      <w:r>
        <w:rPr>
          <w:rFonts w:ascii="Arial" w:hAnsi="Arial" w:cs="Arial"/>
        </w:rPr>
        <w:tab/>
      </w:r>
      <w:r w:rsidRPr="001A499C">
        <w:rPr>
          <w:rFonts w:ascii="Arial" w:hAnsi="Arial" w:cs="Arial"/>
        </w:rPr>
        <w:t>(</w:t>
      </w:r>
      <w:proofErr w:type="gramStart"/>
      <w:r w:rsidRPr="001A499C">
        <w:rPr>
          <w:rFonts w:ascii="Arial" w:hAnsi="Arial" w:cs="Arial"/>
        </w:rPr>
        <w:t>a</w:t>
      </w:r>
      <w:proofErr w:type="gramEnd"/>
      <w:r w:rsidRPr="001A499C">
        <w:rPr>
          <w:rFonts w:ascii="Arial" w:hAnsi="Arial" w:cs="Arial"/>
        </w:rPr>
        <w:t xml:space="preserve">) </w:t>
      </w:r>
      <w:r>
        <w:rPr>
          <w:rFonts w:ascii="Arial" w:hAnsi="Arial" w:cs="Arial"/>
        </w:rPr>
        <w:t>The review is scheduled for 22 December 2017</w:t>
      </w:r>
    </w:p>
    <w:p w:rsidR="00756BF1" w:rsidRDefault="00756BF1" w:rsidP="00756BF1">
      <w:pPr>
        <w:spacing w:after="0"/>
        <w:ind w:left="1134"/>
        <w:jc w:val="both"/>
        <w:rPr>
          <w:rFonts w:ascii="Arial" w:hAnsi="Arial" w:cs="Arial"/>
        </w:rPr>
      </w:pPr>
      <w:r>
        <w:rPr>
          <w:rFonts w:ascii="Arial" w:hAnsi="Arial" w:cs="Arial"/>
        </w:rPr>
        <w:t>(b) The review will be in the form of an assessment of the deliverables, validity and quality thereof, in relation to the specifications for managing the anti-Fraud and Corruption Hotline.</w:t>
      </w:r>
    </w:p>
    <w:p w:rsidR="00756BF1" w:rsidRDefault="00756BF1" w:rsidP="00756BF1">
      <w:pPr>
        <w:spacing w:after="0"/>
        <w:ind w:left="1134"/>
        <w:jc w:val="both"/>
        <w:rPr>
          <w:rFonts w:ascii="Arial" w:hAnsi="Arial" w:cs="Arial"/>
        </w:rPr>
      </w:pPr>
      <w:r>
        <w:rPr>
          <w:rFonts w:ascii="Arial" w:hAnsi="Arial" w:cs="Arial"/>
        </w:rPr>
        <w:t>(c) Legal and Risk Management units in the Agency</w:t>
      </w:r>
    </w:p>
    <w:p w:rsidR="00756BF1" w:rsidRDefault="00756BF1" w:rsidP="00756BF1">
      <w:pPr>
        <w:spacing w:after="0"/>
        <w:ind w:left="1134"/>
        <w:jc w:val="both"/>
        <w:rPr>
          <w:rFonts w:ascii="Arial" w:hAnsi="Arial" w:cs="Arial"/>
        </w:rPr>
      </w:pPr>
      <w:r w:rsidRPr="001A499C">
        <w:rPr>
          <w:rFonts w:ascii="Arial" w:hAnsi="Arial" w:cs="Arial"/>
        </w:rPr>
        <w:t xml:space="preserve">(d) </w:t>
      </w:r>
      <w:r>
        <w:rPr>
          <w:rFonts w:ascii="Arial" w:hAnsi="Arial" w:cs="Arial"/>
        </w:rPr>
        <w:t>3 months from start to completion</w:t>
      </w:r>
    </w:p>
    <w:p w:rsidR="00756BF1" w:rsidRDefault="00756BF1" w:rsidP="00756BF1">
      <w:pPr>
        <w:spacing w:after="0"/>
        <w:ind w:left="1134"/>
        <w:jc w:val="both"/>
        <w:rPr>
          <w:rFonts w:ascii="Arial" w:hAnsi="Arial" w:cs="Arial"/>
        </w:rPr>
      </w:pPr>
      <w:r w:rsidRPr="001A499C">
        <w:rPr>
          <w:rFonts w:ascii="Arial" w:hAnsi="Arial" w:cs="Arial"/>
        </w:rPr>
        <w:t xml:space="preserve">(e) </w:t>
      </w:r>
      <w:r>
        <w:rPr>
          <w:rFonts w:ascii="Arial" w:hAnsi="Arial" w:cs="Arial"/>
        </w:rPr>
        <w:t>With effect from December 2015 when they were appointed.</w:t>
      </w:r>
    </w:p>
    <w:p w:rsidR="00756BF1" w:rsidRPr="001A499C" w:rsidRDefault="00756BF1" w:rsidP="00756BF1">
      <w:pPr>
        <w:spacing w:after="0"/>
        <w:ind w:left="1134"/>
        <w:jc w:val="both"/>
        <w:rPr>
          <w:rFonts w:ascii="Arial" w:hAnsi="Arial" w:cs="Arial"/>
        </w:rPr>
      </w:pPr>
      <w:r>
        <w:rPr>
          <w:rFonts w:ascii="Arial" w:hAnsi="Arial" w:cs="Arial"/>
        </w:rPr>
        <w:t>(f) Review the terms of the contract for manning the anti-Fraud and Corruption Hotline.</w:t>
      </w:r>
    </w:p>
    <w:p w:rsidR="00756BF1" w:rsidRPr="001A499C" w:rsidRDefault="00756BF1" w:rsidP="00756BF1">
      <w:pPr>
        <w:tabs>
          <w:tab w:val="left" w:pos="1418"/>
        </w:tabs>
        <w:spacing w:before="100" w:beforeAutospacing="1" w:after="100" w:afterAutospacing="1" w:line="240" w:lineRule="auto"/>
        <w:ind w:left="1418" w:hanging="709"/>
        <w:jc w:val="both"/>
        <w:rPr>
          <w:rFonts w:ascii="Arial" w:hAnsi="Arial" w:cs="Arial"/>
          <w:lang w:val="en-ZA" w:eastAsia="x-none"/>
        </w:rPr>
      </w:pPr>
      <w:r>
        <w:rPr>
          <w:rFonts w:ascii="Arial" w:hAnsi="Arial" w:cs="Arial"/>
        </w:rPr>
        <w:t>(2)</w:t>
      </w:r>
      <w:r>
        <w:rPr>
          <w:rFonts w:ascii="Arial" w:hAnsi="Arial" w:cs="Arial"/>
        </w:rPr>
        <w:tab/>
        <w:t>T</w:t>
      </w:r>
      <w:r>
        <w:rPr>
          <w:rFonts w:ascii="Arial" w:hAnsi="Arial" w:cs="Arial"/>
          <w:lang w:val="en-ZA" w:eastAsia="x-none"/>
        </w:rPr>
        <w:t>ermination of the contract</w:t>
      </w:r>
    </w:p>
    <w:p w:rsidR="00756BF1" w:rsidRDefault="00756BF1" w:rsidP="00756BF1">
      <w:pPr>
        <w:spacing w:after="0"/>
        <w:jc w:val="both"/>
        <w:rPr>
          <w:rFonts w:ascii="Arial" w:hAnsi="Arial" w:cs="Arial"/>
          <w:b/>
          <w:noProof/>
          <w:lang w:val="af-ZA"/>
        </w:rPr>
      </w:pPr>
    </w:p>
    <w:p w:rsidR="00756BF1" w:rsidRDefault="00756BF1" w:rsidP="00756BF1">
      <w:pPr>
        <w:spacing w:after="0"/>
        <w:jc w:val="both"/>
        <w:rPr>
          <w:rFonts w:ascii="Arial" w:hAnsi="Arial" w:cs="Arial"/>
          <w:b/>
          <w:noProof/>
          <w:lang w:val="af-ZA"/>
        </w:rPr>
      </w:pPr>
    </w:p>
    <w:p w:rsidR="00756BF1" w:rsidRDefault="00756BF1" w:rsidP="00756BF1">
      <w:pPr>
        <w:spacing w:after="0"/>
        <w:jc w:val="both"/>
        <w:rPr>
          <w:rFonts w:ascii="Arial" w:hAnsi="Arial" w:cs="Arial"/>
          <w:b/>
          <w:noProof/>
          <w:lang w:val="af-ZA"/>
        </w:rPr>
      </w:pPr>
      <w:r>
        <w:rPr>
          <w:rFonts w:ascii="Arial" w:hAnsi="Arial" w:cs="Arial"/>
          <w:b/>
          <w:noProof/>
          <w:lang w:val="af-ZA"/>
        </w:rPr>
        <w:t xml:space="preserve">Road Traffic Management Corporation </w:t>
      </w:r>
    </w:p>
    <w:p w:rsidR="00756BF1" w:rsidRDefault="00756BF1" w:rsidP="00756BF1">
      <w:pPr>
        <w:spacing w:after="0"/>
        <w:ind w:firstLine="720"/>
        <w:rPr>
          <w:rFonts w:ascii="Arial" w:hAnsi="Arial" w:cs="Arial"/>
          <w:lang w:val="en-ZA" w:eastAsia="x-none"/>
        </w:rPr>
      </w:pPr>
    </w:p>
    <w:p w:rsidR="00756BF1" w:rsidRPr="00C94499" w:rsidRDefault="00756BF1" w:rsidP="00756BF1">
      <w:pPr>
        <w:ind w:firstLine="720"/>
        <w:rPr>
          <w:rFonts w:ascii="Arial" w:hAnsi="Arial" w:cs="Arial"/>
          <w:lang w:val="en-ZA" w:eastAsia="x-none"/>
        </w:rPr>
      </w:pPr>
      <w:r>
        <w:rPr>
          <w:rFonts w:ascii="Arial" w:hAnsi="Arial" w:cs="Arial"/>
          <w:lang w:val="en-ZA" w:eastAsia="x-none"/>
        </w:rPr>
        <w:t>The RTMC has</w:t>
      </w:r>
      <w:r w:rsidRPr="00B3564F">
        <w:rPr>
          <w:rFonts w:ascii="Arial" w:hAnsi="Arial" w:cs="Arial"/>
          <w:lang w:val="en-ZA" w:eastAsia="x-none"/>
        </w:rPr>
        <w:t xml:space="preserve"> no continuous relationship with KPMG</w:t>
      </w:r>
    </w:p>
    <w:p w:rsidR="00756BF1" w:rsidRDefault="00756BF1" w:rsidP="00756BF1">
      <w:pPr>
        <w:spacing w:after="0"/>
        <w:rPr>
          <w:rFonts w:ascii="Arial" w:hAnsi="Arial" w:cs="Arial"/>
          <w:b/>
          <w:lang w:val="en-ZA" w:eastAsia="x-none"/>
        </w:rPr>
      </w:pPr>
      <w:r w:rsidRPr="000D0415">
        <w:rPr>
          <w:rFonts w:ascii="Arial" w:hAnsi="Arial" w:cs="Arial"/>
          <w:b/>
          <w:lang w:val="en-ZA" w:eastAsia="x-none"/>
        </w:rPr>
        <w:t>S</w:t>
      </w:r>
      <w:r>
        <w:rPr>
          <w:rFonts w:ascii="Arial" w:hAnsi="Arial" w:cs="Arial"/>
          <w:b/>
          <w:lang w:val="en-ZA" w:eastAsia="x-none"/>
        </w:rPr>
        <w:t>outh African National Roads Agency Limited</w:t>
      </w:r>
    </w:p>
    <w:p w:rsidR="00756BF1" w:rsidRDefault="00756BF1" w:rsidP="00756BF1">
      <w:pPr>
        <w:spacing w:after="0"/>
        <w:ind w:left="709"/>
        <w:rPr>
          <w:rFonts w:ascii="Arial" w:hAnsi="Arial" w:cs="Arial"/>
          <w:lang w:val="en-ZA" w:eastAsia="x-none"/>
        </w:rPr>
      </w:pPr>
      <w:r>
        <w:rPr>
          <w:rFonts w:ascii="Arial" w:hAnsi="Arial" w:cs="Arial"/>
          <w:b/>
          <w:lang w:val="en-ZA" w:eastAsia="x-none"/>
        </w:rPr>
        <w:tab/>
      </w:r>
      <w:r w:rsidRPr="00633E9C">
        <w:rPr>
          <w:rFonts w:ascii="Arial" w:hAnsi="Arial" w:cs="Arial"/>
          <w:lang w:val="en-ZA" w:eastAsia="x-none"/>
        </w:rPr>
        <w:t>(1)</w:t>
      </w:r>
      <w:proofErr w:type="gramStart"/>
      <w:r>
        <w:rPr>
          <w:rFonts w:ascii="Arial" w:hAnsi="Arial" w:cs="Arial"/>
          <w:lang w:val="en-ZA" w:eastAsia="x-none"/>
        </w:rPr>
        <w:t>&amp;(</w:t>
      </w:r>
      <w:proofErr w:type="gramEnd"/>
      <w:r>
        <w:rPr>
          <w:rFonts w:ascii="Arial" w:hAnsi="Arial" w:cs="Arial"/>
          <w:lang w:val="en-ZA" w:eastAsia="x-none"/>
        </w:rPr>
        <w:t>2) SANRAL’s contractual relationship with KPMG ended on 31 October 2017. KPMG provided tax advisory services to SANRAL from 1 May 2015. The assignments were mostly driven by SARS queries on compliance issues for VAT purposes. The submissions were reviewed by SANRAL and SARS. No further reviews will be conducted.</w:t>
      </w:r>
    </w:p>
    <w:p w:rsidR="00756BF1" w:rsidRPr="000D0415" w:rsidRDefault="00756BF1" w:rsidP="00756BF1">
      <w:pPr>
        <w:spacing w:after="0"/>
        <w:ind w:left="709"/>
        <w:rPr>
          <w:rFonts w:ascii="Arial" w:hAnsi="Arial" w:cs="Arial"/>
          <w:lang w:val="en-ZA" w:eastAsia="x-none"/>
        </w:rPr>
      </w:pPr>
    </w:p>
    <w:p w:rsidR="00756BF1" w:rsidRPr="001A499C" w:rsidRDefault="00756BF1" w:rsidP="0029051B">
      <w:pPr>
        <w:rPr>
          <w:rFonts w:ascii="Arial" w:hAnsi="Arial" w:cs="Arial"/>
          <w:lang w:val="en-ZA" w:eastAsia="x-none"/>
        </w:rPr>
      </w:pPr>
    </w:p>
    <w:p w:rsidR="0029051B" w:rsidRDefault="0029051B" w:rsidP="00F91225">
      <w:pPr>
        <w:rPr>
          <w:rFonts w:ascii="Arial" w:hAnsi="Arial" w:cs="Arial"/>
          <w:b/>
          <w:lang w:val="en-ZA" w:eastAsia="x-none"/>
        </w:rPr>
      </w:pPr>
      <w:r>
        <w:rPr>
          <w:rFonts w:ascii="Arial" w:hAnsi="Arial" w:cs="Arial"/>
          <w:b/>
          <w:lang w:val="en-ZA" w:eastAsia="x-none"/>
        </w:rPr>
        <w:t>South African Civil Aviation Authority (SACAA)</w:t>
      </w:r>
    </w:p>
    <w:p w:rsidR="003F64DB" w:rsidRDefault="003F64DB" w:rsidP="003F64DB">
      <w:pPr>
        <w:spacing w:after="0" w:line="240" w:lineRule="auto"/>
        <w:rPr>
          <w:rFonts w:ascii="Arial" w:hAnsi="Arial" w:cs="Arial"/>
          <w:b/>
          <w:lang w:val="en-ZA" w:eastAsia="x-none"/>
        </w:rPr>
      </w:pPr>
    </w:p>
    <w:p w:rsidR="003F64DB" w:rsidRPr="00C77762" w:rsidRDefault="003F64DB" w:rsidP="003F64DB">
      <w:pPr>
        <w:rPr>
          <w:rFonts w:ascii="Arial" w:hAnsi="Arial" w:cs="Arial"/>
          <w:lang w:val="en-ZA" w:eastAsia="x-none"/>
        </w:rPr>
      </w:pPr>
      <w:r>
        <w:rPr>
          <w:rFonts w:ascii="Arial" w:eastAsia="MS Mincho" w:hAnsi="Arial" w:cs="Arial"/>
        </w:rPr>
        <w:t xml:space="preserve">The South African Civil Aviation Authority does not do any work with </w:t>
      </w:r>
      <w:r w:rsidRPr="00C77762">
        <w:rPr>
          <w:rFonts w:ascii="Arial" w:eastAsia="MS Mincho" w:hAnsi="Arial" w:cs="Arial"/>
        </w:rPr>
        <w:t>KPMG</w:t>
      </w:r>
      <w:r>
        <w:rPr>
          <w:rFonts w:ascii="Arial" w:eastAsia="MS Mincho" w:hAnsi="Arial" w:cs="Arial"/>
        </w:rPr>
        <w:t>.</w:t>
      </w:r>
    </w:p>
    <w:p w:rsidR="003F64DB" w:rsidRDefault="003F64DB" w:rsidP="00F91225">
      <w:pPr>
        <w:rPr>
          <w:rFonts w:ascii="Arial" w:hAnsi="Arial" w:cs="Arial"/>
          <w:b/>
          <w:lang w:val="en-ZA" w:eastAsia="x-none"/>
        </w:rPr>
      </w:pPr>
    </w:p>
    <w:p w:rsidR="00E66E85" w:rsidRDefault="00E66E85" w:rsidP="00F91225">
      <w:pPr>
        <w:rPr>
          <w:rFonts w:ascii="Arial" w:hAnsi="Arial" w:cs="Arial"/>
          <w:b/>
          <w:lang w:val="en-ZA" w:eastAsia="x-none"/>
        </w:rPr>
      </w:pPr>
      <w:r>
        <w:rPr>
          <w:rFonts w:ascii="Arial" w:hAnsi="Arial" w:cs="Arial"/>
          <w:b/>
          <w:lang w:val="en-ZA" w:eastAsia="x-none"/>
        </w:rPr>
        <w:t>Passenger Rail Agency of South Africa (PRASA)</w:t>
      </w:r>
    </w:p>
    <w:p w:rsidR="00E66E85" w:rsidRPr="00E66E85" w:rsidRDefault="00E66E85" w:rsidP="00E66E85">
      <w:pPr>
        <w:pStyle w:val="ListParagraph"/>
        <w:numPr>
          <w:ilvl w:val="0"/>
          <w:numId w:val="26"/>
        </w:numPr>
        <w:rPr>
          <w:rFonts w:ascii="Arial" w:hAnsi="Arial" w:cs="Arial"/>
          <w:lang w:val="en-ZA" w:eastAsia="x-none"/>
        </w:rPr>
      </w:pPr>
      <w:r w:rsidRPr="00E66E85">
        <w:rPr>
          <w:rFonts w:ascii="Arial" w:hAnsi="Arial" w:cs="Arial"/>
          <w:lang w:val="en-ZA" w:eastAsia="x-none"/>
        </w:rPr>
        <w:t xml:space="preserve">(a) </w:t>
      </w:r>
      <w:proofErr w:type="spellStart"/>
      <w:r w:rsidRPr="00E66E85">
        <w:rPr>
          <w:rFonts w:ascii="Arial" w:hAnsi="Arial" w:cs="Arial"/>
          <w:lang w:val="en-ZA" w:eastAsia="x-none"/>
        </w:rPr>
        <w:t>Prasa</w:t>
      </w:r>
      <w:proofErr w:type="spellEnd"/>
      <w:r w:rsidRPr="00E66E85">
        <w:rPr>
          <w:rFonts w:ascii="Arial" w:hAnsi="Arial" w:cs="Arial"/>
          <w:lang w:val="en-ZA" w:eastAsia="x-none"/>
        </w:rPr>
        <w:t xml:space="preserve"> has no contract with KMPG</w:t>
      </w:r>
    </w:p>
    <w:p w:rsidR="00E66E85" w:rsidRPr="00E66E85" w:rsidRDefault="00E66E85" w:rsidP="00E66E85">
      <w:pPr>
        <w:pStyle w:val="ListParagraph"/>
        <w:rPr>
          <w:rFonts w:ascii="Arial" w:hAnsi="Arial" w:cs="Arial"/>
          <w:lang w:val="en-ZA" w:eastAsia="x-none"/>
        </w:rPr>
      </w:pPr>
      <w:r w:rsidRPr="00E66E85">
        <w:rPr>
          <w:rFonts w:ascii="Arial" w:hAnsi="Arial" w:cs="Arial"/>
          <w:lang w:val="en-ZA" w:eastAsia="x-none"/>
        </w:rPr>
        <w:t>(b) Not applicable</w:t>
      </w:r>
    </w:p>
    <w:p w:rsidR="00E66E85" w:rsidRPr="00E66E85" w:rsidRDefault="00E66E85" w:rsidP="00E66E85">
      <w:pPr>
        <w:pStyle w:val="ListParagraph"/>
        <w:rPr>
          <w:rFonts w:ascii="Arial" w:hAnsi="Arial" w:cs="Arial"/>
          <w:lang w:val="en-ZA" w:eastAsia="x-none"/>
        </w:rPr>
      </w:pPr>
      <w:r w:rsidRPr="00E66E85">
        <w:rPr>
          <w:rFonts w:ascii="Arial" w:hAnsi="Arial" w:cs="Arial"/>
          <w:lang w:val="en-ZA" w:eastAsia="x-none"/>
        </w:rPr>
        <w:t>(c) Not applicable</w:t>
      </w:r>
    </w:p>
    <w:p w:rsidR="00E66E85" w:rsidRPr="00E66E85" w:rsidRDefault="00E66E85" w:rsidP="00E66E85">
      <w:pPr>
        <w:pStyle w:val="ListParagraph"/>
        <w:rPr>
          <w:rFonts w:ascii="Arial" w:hAnsi="Arial" w:cs="Arial"/>
          <w:lang w:val="en-ZA" w:eastAsia="x-none"/>
        </w:rPr>
      </w:pPr>
      <w:r w:rsidRPr="00E66E85">
        <w:rPr>
          <w:rFonts w:ascii="Arial" w:hAnsi="Arial" w:cs="Arial"/>
          <w:lang w:val="en-ZA" w:eastAsia="x-none"/>
        </w:rPr>
        <w:t>(d) Not applicable</w:t>
      </w:r>
    </w:p>
    <w:p w:rsidR="00E66E85" w:rsidRPr="00E66E85" w:rsidRDefault="00E66E85" w:rsidP="00E66E85">
      <w:pPr>
        <w:pStyle w:val="ListParagraph"/>
        <w:rPr>
          <w:rFonts w:ascii="Arial" w:hAnsi="Arial" w:cs="Arial"/>
          <w:lang w:val="en-ZA" w:eastAsia="x-none"/>
        </w:rPr>
      </w:pPr>
      <w:r w:rsidRPr="00E66E85">
        <w:rPr>
          <w:rFonts w:ascii="Arial" w:hAnsi="Arial" w:cs="Arial"/>
          <w:lang w:val="en-ZA" w:eastAsia="x-none"/>
        </w:rPr>
        <w:t>(e) Not applicable</w:t>
      </w:r>
    </w:p>
    <w:p w:rsidR="00E66E85" w:rsidRDefault="00E66E85" w:rsidP="00E66E85">
      <w:pPr>
        <w:pStyle w:val="ListParagraph"/>
        <w:rPr>
          <w:rFonts w:ascii="Arial" w:hAnsi="Arial" w:cs="Arial"/>
          <w:lang w:val="en-ZA" w:eastAsia="x-none"/>
        </w:rPr>
      </w:pPr>
      <w:r w:rsidRPr="00E66E85">
        <w:rPr>
          <w:rFonts w:ascii="Arial" w:hAnsi="Arial" w:cs="Arial"/>
          <w:lang w:val="en-ZA" w:eastAsia="x-none"/>
        </w:rPr>
        <w:t>(f) Not applicable</w:t>
      </w:r>
    </w:p>
    <w:p w:rsidR="0063464F" w:rsidRDefault="0063464F" w:rsidP="0063464F">
      <w:pPr>
        <w:rPr>
          <w:rFonts w:ascii="Arial" w:hAnsi="Arial" w:cs="Arial"/>
          <w:lang w:val="en-ZA" w:eastAsia="x-none"/>
        </w:rPr>
      </w:pPr>
    </w:p>
    <w:p w:rsidR="0063464F" w:rsidRPr="0063464F" w:rsidRDefault="0063464F" w:rsidP="0063464F">
      <w:pPr>
        <w:rPr>
          <w:rFonts w:ascii="Arial" w:hAnsi="Arial" w:cs="Arial"/>
          <w:b/>
          <w:lang w:val="en-ZA" w:eastAsia="x-none"/>
        </w:rPr>
      </w:pPr>
      <w:r w:rsidRPr="0063464F">
        <w:rPr>
          <w:rFonts w:ascii="Arial" w:hAnsi="Arial" w:cs="Arial"/>
          <w:b/>
          <w:lang w:val="en-ZA" w:eastAsia="x-none"/>
        </w:rPr>
        <w:t>Railway Safety Regulator (RSR)</w:t>
      </w:r>
    </w:p>
    <w:p w:rsidR="0063464F" w:rsidRDefault="0063464F" w:rsidP="0063464F">
      <w:pPr>
        <w:pStyle w:val="ListParagraph"/>
        <w:numPr>
          <w:ilvl w:val="0"/>
          <w:numId w:val="27"/>
        </w:numPr>
        <w:rPr>
          <w:rFonts w:ascii="Arial" w:hAnsi="Arial" w:cs="Arial"/>
          <w:lang w:val="en-ZA" w:eastAsia="x-none"/>
        </w:rPr>
      </w:pPr>
      <w:r>
        <w:rPr>
          <w:rFonts w:ascii="Arial" w:hAnsi="Arial" w:cs="Arial"/>
          <w:lang w:val="en-ZA" w:eastAsia="x-none"/>
        </w:rPr>
        <w:t>(a) The RSR does not have any current contract or work performed for the past three years by KPMG</w:t>
      </w:r>
    </w:p>
    <w:p w:rsidR="0063464F" w:rsidRDefault="0063464F" w:rsidP="0063464F">
      <w:pPr>
        <w:pStyle w:val="ListParagraph"/>
        <w:rPr>
          <w:rFonts w:ascii="Arial" w:hAnsi="Arial" w:cs="Arial"/>
          <w:lang w:val="en-ZA" w:eastAsia="x-none"/>
        </w:rPr>
      </w:pPr>
      <w:r>
        <w:rPr>
          <w:rFonts w:ascii="Arial" w:hAnsi="Arial" w:cs="Arial"/>
          <w:lang w:val="en-ZA" w:eastAsia="x-none"/>
        </w:rPr>
        <w:t>(b) Not applicable</w:t>
      </w:r>
    </w:p>
    <w:p w:rsidR="0063464F" w:rsidRDefault="0063464F" w:rsidP="0063464F">
      <w:pPr>
        <w:pStyle w:val="ListParagraph"/>
        <w:rPr>
          <w:rFonts w:ascii="Arial" w:hAnsi="Arial" w:cs="Arial"/>
          <w:lang w:val="en-ZA" w:eastAsia="x-none"/>
        </w:rPr>
      </w:pPr>
      <w:r>
        <w:rPr>
          <w:rFonts w:ascii="Arial" w:hAnsi="Arial" w:cs="Arial"/>
          <w:lang w:val="en-ZA" w:eastAsia="x-none"/>
        </w:rPr>
        <w:t>(c) Not applicable</w:t>
      </w:r>
    </w:p>
    <w:p w:rsidR="0063464F" w:rsidRDefault="0063464F" w:rsidP="0063464F">
      <w:pPr>
        <w:pStyle w:val="ListParagraph"/>
        <w:rPr>
          <w:rFonts w:ascii="Arial" w:hAnsi="Arial" w:cs="Arial"/>
          <w:lang w:val="en-ZA" w:eastAsia="x-none"/>
        </w:rPr>
      </w:pPr>
      <w:r>
        <w:rPr>
          <w:rFonts w:ascii="Arial" w:hAnsi="Arial" w:cs="Arial"/>
          <w:lang w:val="en-ZA" w:eastAsia="x-none"/>
        </w:rPr>
        <w:t>(d) Not applicable</w:t>
      </w:r>
    </w:p>
    <w:p w:rsidR="0063464F" w:rsidRDefault="0063464F" w:rsidP="0063464F">
      <w:pPr>
        <w:pStyle w:val="ListParagraph"/>
        <w:rPr>
          <w:rFonts w:ascii="Arial" w:hAnsi="Arial" w:cs="Arial"/>
          <w:lang w:val="en-ZA" w:eastAsia="x-none"/>
        </w:rPr>
      </w:pPr>
      <w:r>
        <w:rPr>
          <w:rFonts w:ascii="Arial" w:hAnsi="Arial" w:cs="Arial"/>
          <w:lang w:val="en-ZA" w:eastAsia="x-none"/>
        </w:rPr>
        <w:t>(e) Not applicable</w:t>
      </w:r>
    </w:p>
    <w:p w:rsidR="0063464F" w:rsidRDefault="0063464F" w:rsidP="0063464F">
      <w:pPr>
        <w:pStyle w:val="ListParagraph"/>
        <w:rPr>
          <w:rFonts w:ascii="Arial" w:hAnsi="Arial" w:cs="Arial"/>
          <w:lang w:val="en-ZA" w:eastAsia="x-none"/>
        </w:rPr>
      </w:pPr>
      <w:r>
        <w:rPr>
          <w:rFonts w:ascii="Arial" w:hAnsi="Arial" w:cs="Arial"/>
          <w:lang w:val="en-ZA" w:eastAsia="x-none"/>
        </w:rPr>
        <w:t>(f) Not applicable</w:t>
      </w:r>
    </w:p>
    <w:p w:rsidR="0063464F" w:rsidRDefault="0063464F" w:rsidP="0063464F">
      <w:pPr>
        <w:pStyle w:val="ListParagraph"/>
        <w:rPr>
          <w:rFonts w:ascii="Arial" w:hAnsi="Arial" w:cs="Arial"/>
          <w:lang w:val="en-ZA" w:eastAsia="x-none"/>
        </w:rPr>
      </w:pPr>
    </w:p>
    <w:p w:rsidR="0063464F" w:rsidRDefault="0063464F" w:rsidP="0063464F">
      <w:pPr>
        <w:pStyle w:val="ListParagraph"/>
        <w:numPr>
          <w:ilvl w:val="0"/>
          <w:numId w:val="27"/>
        </w:numPr>
        <w:rPr>
          <w:rFonts w:ascii="Arial" w:hAnsi="Arial" w:cs="Arial"/>
          <w:lang w:val="en-ZA" w:eastAsia="x-none"/>
        </w:rPr>
      </w:pPr>
      <w:r>
        <w:rPr>
          <w:rFonts w:ascii="Arial" w:hAnsi="Arial" w:cs="Arial"/>
          <w:lang w:val="en-ZA" w:eastAsia="x-none"/>
        </w:rPr>
        <w:t>Not applicable</w:t>
      </w:r>
    </w:p>
    <w:p w:rsidR="0063464F" w:rsidRDefault="0063464F" w:rsidP="0063464F">
      <w:pPr>
        <w:rPr>
          <w:rFonts w:ascii="Arial" w:hAnsi="Arial" w:cs="Arial"/>
          <w:lang w:val="en-ZA" w:eastAsia="x-none"/>
        </w:rPr>
      </w:pPr>
    </w:p>
    <w:p w:rsidR="0063464F" w:rsidRPr="0063464F" w:rsidRDefault="0063464F" w:rsidP="0063464F">
      <w:pPr>
        <w:rPr>
          <w:rFonts w:ascii="Arial" w:hAnsi="Arial" w:cs="Arial"/>
          <w:b/>
          <w:lang w:val="en-ZA" w:eastAsia="x-none"/>
        </w:rPr>
      </w:pPr>
      <w:r w:rsidRPr="0063464F">
        <w:rPr>
          <w:rFonts w:ascii="Arial" w:hAnsi="Arial" w:cs="Arial"/>
          <w:b/>
          <w:lang w:val="en-ZA" w:eastAsia="x-none"/>
        </w:rPr>
        <w:t>Ports Regulator of South Africa (PRSA)</w:t>
      </w:r>
    </w:p>
    <w:p w:rsidR="0063464F" w:rsidRDefault="0063464F" w:rsidP="0063464F">
      <w:pPr>
        <w:pStyle w:val="ListParagraph"/>
        <w:numPr>
          <w:ilvl w:val="0"/>
          <w:numId w:val="28"/>
        </w:numPr>
        <w:spacing w:before="100" w:beforeAutospacing="1" w:after="100" w:afterAutospacing="1" w:line="240" w:lineRule="auto"/>
        <w:jc w:val="both"/>
        <w:rPr>
          <w:rFonts w:ascii="Arial" w:hAnsi="Arial" w:cs="Arial"/>
        </w:rPr>
      </w:pPr>
      <w:r>
        <w:rPr>
          <w:rFonts w:ascii="Arial" w:hAnsi="Arial" w:cs="Arial"/>
        </w:rPr>
        <w:t>(a) The Ports Regulator currently does not have a business/contractual relationship with KPMG and has not transacted with KPMG in the past, therefore there’s no need to review any working relationship. (b) N/A, (c) N/A, (d) N/A, (e) N/A and (f) N/A.</w:t>
      </w:r>
      <w:r w:rsidRPr="00B15B92">
        <w:rPr>
          <w:rFonts w:ascii="Arial" w:hAnsi="Arial" w:cs="Arial"/>
        </w:rPr>
        <w:t xml:space="preserve"> </w:t>
      </w:r>
    </w:p>
    <w:p w:rsidR="0063464F" w:rsidRDefault="0063464F" w:rsidP="0063464F">
      <w:pPr>
        <w:pStyle w:val="ListParagraph"/>
        <w:numPr>
          <w:ilvl w:val="0"/>
          <w:numId w:val="28"/>
        </w:numPr>
        <w:spacing w:before="100" w:beforeAutospacing="1" w:after="100" w:afterAutospacing="1" w:line="240" w:lineRule="auto"/>
        <w:jc w:val="both"/>
        <w:rPr>
          <w:rFonts w:ascii="Arial" w:hAnsi="Arial" w:cs="Arial"/>
        </w:rPr>
      </w:pPr>
      <w:r>
        <w:rPr>
          <w:rFonts w:ascii="Arial" w:hAnsi="Arial" w:cs="Arial"/>
        </w:rPr>
        <w:t>N/A</w:t>
      </w:r>
    </w:p>
    <w:p w:rsidR="0063464F" w:rsidRDefault="0063464F" w:rsidP="0063464F">
      <w:pPr>
        <w:pStyle w:val="ListParagraph"/>
        <w:spacing w:before="100" w:beforeAutospacing="1" w:after="100" w:afterAutospacing="1" w:line="240" w:lineRule="auto"/>
        <w:ind w:left="644"/>
        <w:jc w:val="both"/>
        <w:rPr>
          <w:rFonts w:ascii="Arial" w:hAnsi="Arial" w:cs="Arial"/>
        </w:rPr>
      </w:pPr>
    </w:p>
    <w:p w:rsidR="0063464F" w:rsidRPr="0063464F" w:rsidRDefault="0063464F" w:rsidP="0063464F">
      <w:pPr>
        <w:spacing w:before="100" w:beforeAutospacing="1" w:after="100" w:afterAutospacing="1" w:line="240" w:lineRule="auto"/>
        <w:jc w:val="both"/>
        <w:rPr>
          <w:rFonts w:ascii="Arial" w:hAnsi="Arial" w:cs="Arial"/>
          <w:b/>
        </w:rPr>
      </w:pPr>
      <w:r w:rsidRPr="0063464F">
        <w:rPr>
          <w:rFonts w:ascii="Arial" w:hAnsi="Arial" w:cs="Arial"/>
          <w:b/>
        </w:rPr>
        <w:t>South Africa Marit</w:t>
      </w:r>
      <w:r>
        <w:rPr>
          <w:rFonts w:ascii="Arial" w:hAnsi="Arial" w:cs="Arial"/>
          <w:b/>
        </w:rPr>
        <w:t>i</w:t>
      </w:r>
      <w:r w:rsidRPr="0063464F">
        <w:rPr>
          <w:rFonts w:ascii="Arial" w:hAnsi="Arial" w:cs="Arial"/>
          <w:b/>
        </w:rPr>
        <w:t>me Safety Authority (SAMSA)</w:t>
      </w:r>
    </w:p>
    <w:p w:rsidR="0063464F" w:rsidRPr="004765AA" w:rsidRDefault="0063464F" w:rsidP="0063464F">
      <w:pPr>
        <w:rPr>
          <w:rFonts w:ascii="Arial" w:hAnsi="Arial" w:cs="Arial"/>
          <w:lang w:val="en-ZA" w:eastAsia="x-none"/>
        </w:rPr>
      </w:pPr>
      <w:r w:rsidRPr="004765AA">
        <w:rPr>
          <w:rFonts w:ascii="Arial" w:hAnsi="Arial" w:cs="Arial"/>
          <w:lang w:val="en-ZA" w:eastAsia="x-none"/>
        </w:rPr>
        <w:t>(1) The South African Maritime Authority (SAMSA) does not have (nor has it had in the last five years) any business relationship with KPMG.</w:t>
      </w:r>
    </w:p>
    <w:p w:rsidR="0063464F" w:rsidRPr="004765AA" w:rsidRDefault="0063464F" w:rsidP="0063464F">
      <w:pPr>
        <w:rPr>
          <w:rFonts w:ascii="Arial" w:hAnsi="Arial" w:cs="Arial"/>
          <w:lang w:val="en-ZA" w:eastAsia="x-none"/>
        </w:rPr>
      </w:pPr>
      <w:r w:rsidRPr="004765AA">
        <w:rPr>
          <w:rFonts w:ascii="Arial" w:hAnsi="Arial" w:cs="Arial"/>
          <w:lang w:val="en-ZA" w:eastAsia="x-none"/>
        </w:rPr>
        <w:t>(2) Given the recent negative publicity around KMPG, it is highly unlikely that SAMSA will be engaging the services of KPMG, not unless all matters pertaining to the negative publicity have been clarified by National Treasury.</w:t>
      </w:r>
    </w:p>
    <w:p w:rsidR="0063464F" w:rsidRPr="001A499C" w:rsidRDefault="0063464F" w:rsidP="0063464F">
      <w:pPr>
        <w:rPr>
          <w:rFonts w:ascii="Arial" w:hAnsi="Arial" w:cs="Arial"/>
          <w:lang w:val="en-ZA" w:eastAsia="x-none"/>
        </w:rPr>
      </w:pPr>
    </w:p>
    <w:p w:rsidR="0063464F" w:rsidRPr="0063464F" w:rsidRDefault="0063464F" w:rsidP="0063464F">
      <w:pPr>
        <w:rPr>
          <w:rFonts w:ascii="Arial" w:hAnsi="Arial" w:cs="Arial"/>
          <w:lang w:val="en-ZA" w:eastAsia="x-none"/>
        </w:rPr>
      </w:pPr>
    </w:p>
    <w:sectPr w:rsidR="0063464F" w:rsidRPr="0063464F" w:rsidSect="006E550E">
      <w:footerReference w:type="default" r:id="rId9"/>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C5B" w:rsidRDefault="00C54C5B" w:rsidP="00DB1508">
      <w:pPr>
        <w:spacing w:after="0" w:line="240" w:lineRule="auto"/>
      </w:pPr>
      <w:r>
        <w:separator/>
      </w:r>
    </w:p>
  </w:endnote>
  <w:endnote w:type="continuationSeparator" w:id="0">
    <w:p w:rsidR="00C54C5B" w:rsidRDefault="00C54C5B"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094440"/>
      <w:docPartObj>
        <w:docPartGallery w:val="Page Numbers (Bottom of Page)"/>
        <w:docPartUnique/>
      </w:docPartObj>
    </w:sdtPr>
    <w:sdtEndPr>
      <w:rPr>
        <w:noProof/>
      </w:rPr>
    </w:sdtEndPr>
    <w:sdtContent>
      <w:p w:rsidR="00756BF1" w:rsidRDefault="00756BF1">
        <w:pPr>
          <w:pStyle w:val="Footer"/>
          <w:jc w:val="right"/>
        </w:pPr>
        <w:r>
          <w:fldChar w:fldCharType="begin"/>
        </w:r>
        <w:r>
          <w:instrText xml:space="preserve"> PAGE   \* MERGEFORMAT </w:instrText>
        </w:r>
        <w:r>
          <w:fldChar w:fldCharType="separate"/>
        </w:r>
        <w:r w:rsidR="009A1F75">
          <w:rPr>
            <w:noProof/>
          </w:rPr>
          <w:t>1</w:t>
        </w:r>
        <w:r>
          <w:rPr>
            <w:noProof/>
          </w:rPr>
          <w:fldChar w:fldCharType="end"/>
        </w:r>
      </w:p>
    </w:sdtContent>
  </w:sdt>
  <w:p w:rsidR="00756BF1" w:rsidRDefault="00756B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C5B" w:rsidRDefault="00C54C5B" w:rsidP="00DB1508">
      <w:pPr>
        <w:spacing w:after="0" w:line="240" w:lineRule="auto"/>
      </w:pPr>
      <w:r>
        <w:separator/>
      </w:r>
    </w:p>
  </w:footnote>
  <w:footnote w:type="continuationSeparator" w:id="0">
    <w:p w:rsidR="00C54C5B" w:rsidRDefault="00C54C5B"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31F87"/>
    <w:multiLevelType w:val="hybridMultilevel"/>
    <w:tmpl w:val="B2166842"/>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06947B38"/>
    <w:multiLevelType w:val="hybridMultilevel"/>
    <w:tmpl w:val="DC68FE7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2D22B93"/>
    <w:multiLevelType w:val="hybridMultilevel"/>
    <w:tmpl w:val="9262372A"/>
    <w:lvl w:ilvl="0" w:tplc="ABAA14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38C52036"/>
    <w:multiLevelType w:val="hybridMultilevel"/>
    <w:tmpl w:val="20E4315E"/>
    <w:lvl w:ilvl="0" w:tplc="6EA4EE28">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2">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4">
    <w:nsid w:val="43D32DC0"/>
    <w:multiLevelType w:val="hybridMultilevel"/>
    <w:tmpl w:val="DA347BFE"/>
    <w:lvl w:ilvl="0" w:tplc="CC7C3C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CB46CE"/>
    <w:multiLevelType w:val="hybridMultilevel"/>
    <w:tmpl w:val="894CA1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8">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04414D7"/>
    <w:multiLevelType w:val="hybridMultilevel"/>
    <w:tmpl w:val="23A606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5E4C5A2C"/>
    <w:multiLevelType w:val="hybridMultilevel"/>
    <w:tmpl w:val="17A8F6C4"/>
    <w:lvl w:ilvl="0" w:tplc="A16668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1FF4C8D"/>
    <w:multiLevelType w:val="hybridMultilevel"/>
    <w:tmpl w:val="3372E5F0"/>
    <w:lvl w:ilvl="0" w:tplc="4C6C27B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7">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20"/>
  </w:num>
  <w:num w:numId="3">
    <w:abstractNumId w:val="25"/>
  </w:num>
  <w:num w:numId="4">
    <w:abstractNumId w:val="6"/>
  </w:num>
  <w:num w:numId="5">
    <w:abstractNumId w:val="18"/>
  </w:num>
  <w:num w:numId="6">
    <w:abstractNumId w:val="3"/>
  </w:num>
  <w:num w:numId="7">
    <w:abstractNumId w:val="9"/>
  </w:num>
  <w:num w:numId="8">
    <w:abstractNumId w:val="7"/>
  </w:num>
  <w:num w:numId="9">
    <w:abstractNumId w:val="21"/>
  </w:num>
  <w:num w:numId="10">
    <w:abstractNumId w:val="13"/>
  </w:num>
  <w:num w:numId="11">
    <w:abstractNumId w:val="27"/>
  </w:num>
  <w:num w:numId="12">
    <w:abstractNumId w:val="8"/>
  </w:num>
  <w:num w:numId="13">
    <w:abstractNumId w:val="15"/>
  </w:num>
  <w:num w:numId="14">
    <w:abstractNumId w:val="26"/>
  </w:num>
  <w:num w:numId="15">
    <w:abstractNumId w:val="17"/>
  </w:num>
  <w:num w:numId="16">
    <w:abstractNumId w:val="22"/>
  </w:num>
  <w:num w:numId="17">
    <w:abstractNumId w:val="12"/>
  </w:num>
  <w:num w:numId="18">
    <w:abstractNumId w:val="5"/>
  </w:num>
  <w:num w:numId="19">
    <w:abstractNumId w:val="28"/>
  </w:num>
  <w:num w:numId="20">
    <w:abstractNumId w:val="10"/>
  </w:num>
  <w:num w:numId="21">
    <w:abstractNumId w:val="23"/>
  </w:num>
  <w:num w:numId="22">
    <w:abstractNumId w:val="2"/>
  </w:num>
  <w:num w:numId="23">
    <w:abstractNumId w:val="4"/>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9"/>
  </w:num>
  <w:num w:numId="27">
    <w:abstractNumId w:val="14"/>
  </w:num>
  <w:num w:numId="28">
    <w:abstractNumId w:val="11"/>
  </w:num>
  <w:num w:numId="29">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2925"/>
    <w:rsid w:val="00005957"/>
    <w:rsid w:val="0001566C"/>
    <w:rsid w:val="000226DD"/>
    <w:rsid w:val="000255D7"/>
    <w:rsid w:val="00026FD9"/>
    <w:rsid w:val="00031989"/>
    <w:rsid w:val="000333D9"/>
    <w:rsid w:val="00041985"/>
    <w:rsid w:val="00044AC4"/>
    <w:rsid w:val="00045A0A"/>
    <w:rsid w:val="0005130F"/>
    <w:rsid w:val="00051C53"/>
    <w:rsid w:val="0005391D"/>
    <w:rsid w:val="00055222"/>
    <w:rsid w:val="00055A79"/>
    <w:rsid w:val="00065792"/>
    <w:rsid w:val="000773B2"/>
    <w:rsid w:val="00080A62"/>
    <w:rsid w:val="00080CA6"/>
    <w:rsid w:val="00082A4E"/>
    <w:rsid w:val="00084B38"/>
    <w:rsid w:val="00094B6A"/>
    <w:rsid w:val="0009500E"/>
    <w:rsid w:val="000A0DBF"/>
    <w:rsid w:val="000A3D6B"/>
    <w:rsid w:val="000B01FF"/>
    <w:rsid w:val="000C09AE"/>
    <w:rsid w:val="000C3487"/>
    <w:rsid w:val="000E04E0"/>
    <w:rsid w:val="000E0CFE"/>
    <w:rsid w:val="000E1780"/>
    <w:rsid w:val="000E1816"/>
    <w:rsid w:val="000E1907"/>
    <w:rsid w:val="000F14B7"/>
    <w:rsid w:val="000F15CB"/>
    <w:rsid w:val="000F29A6"/>
    <w:rsid w:val="000F76BD"/>
    <w:rsid w:val="001306CF"/>
    <w:rsid w:val="00130AB5"/>
    <w:rsid w:val="00131EBD"/>
    <w:rsid w:val="0013407E"/>
    <w:rsid w:val="001479DC"/>
    <w:rsid w:val="00151041"/>
    <w:rsid w:val="00151529"/>
    <w:rsid w:val="0015160D"/>
    <w:rsid w:val="00153AAD"/>
    <w:rsid w:val="00156DFD"/>
    <w:rsid w:val="001712B4"/>
    <w:rsid w:val="00173751"/>
    <w:rsid w:val="001823DD"/>
    <w:rsid w:val="001828D3"/>
    <w:rsid w:val="00192D53"/>
    <w:rsid w:val="001A1F7C"/>
    <w:rsid w:val="001A499C"/>
    <w:rsid w:val="001B00F5"/>
    <w:rsid w:val="001B2E53"/>
    <w:rsid w:val="001B4385"/>
    <w:rsid w:val="001B47EB"/>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17746"/>
    <w:rsid w:val="00220C71"/>
    <w:rsid w:val="00230809"/>
    <w:rsid w:val="0023369C"/>
    <w:rsid w:val="002366A1"/>
    <w:rsid w:val="002422DA"/>
    <w:rsid w:val="00247ECC"/>
    <w:rsid w:val="00251BC9"/>
    <w:rsid w:val="0025261D"/>
    <w:rsid w:val="00253BA7"/>
    <w:rsid w:val="002606E1"/>
    <w:rsid w:val="00261077"/>
    <w:rsid w:val="00261D30"/>
    <w:rsid w:val="00275EB5"/>
    <w:rsid w:val="002800B5"/>
    <w:rsid w:val="002838E4"/>
    <w:rsid w:val="00286F8A"/>
    <w:rsid w:val="0029051B"/>
    <w:rsid w:val="002956D0"/>
    <w:rsid w:val="00296510"/>
    <w:rsid w:val="002973E8"/>
    <w:rsid w:val="002975F3"/>
    <w:rsid w:val="002A3694"/>
    <w:rsid w:val="002A6B00"/>
    <w:rsid w:val="002B08E1"/>
    <w:rsid w:val="002B3082"/>
    <w:rsid w:val="002C441D"/>
    <w:rsid w:val="002C4526"/>
    <w:rsid w:val="002C5CB2"/>
    <w:rsid w:val="002D4348"/>
    <w:rsid w:val="002E0B34"/>
    <w:rsid w:val="002E14C5"/>
    <w:rsid w:val="002E1F7C"/>
    <w:rsid w:val="002E404E"/>
    <w:rsid w:val="002E4BF3"/>
    <w:rsid w:val="002E65D7"/>
    <w:rsid w:val="002F719D"/>
    <w:rsid w:val="00300DB7"/>
    <w:rsid w:val="003013F3"/>
    <w:rsid w:val="0030388B"/>
    <w:rsid w:val="00305323"/>
    <w:rsid w:val="00310DE1"/>
    <w:rsid w:val="003130D1"/>
    <w:rsid w:val="00314530"/>
    <w:rsid w:val="003175B5"/>
    <w:rsid w:val="0032048D"/>
    <w:rsid w:val="00322191"/>
    <w:rsid w:val="003235D4"/>
    <w:rsid w:val="00323697"/>
    <w:rsid w:val="00336D6E"/>
    <w:rsid w:val="0034464B"/>
    <w:rsid w:val="003450B0"/>
    <w:rsid w:val="0034694C"/>
    <w:rsid w:val="0034774F"/>
    <w:rsid w:val="003504F6"/>
    <w:rsid w:val="00350BE0"/>
    <w:rsid w:val="00350DCD"/>
    <w:rsid w:val="003510C2"/>
    <w:rsid w:val="00352FA3"/>
    <w:rsid w:val="003541C5"/>
    <w:rsid w:val="003554D8"/>
    <w:rsid w:val="00361525"/>
    <w:rsid w:val="00362E8C"/>
    <w:rsid w:val="00373A84"/>
    <w:rsid w:val="00374B86"/>
    <w:rsid w:val="00384F0A"/>
    <w:rsid w:val="00391284"/>
    <w:rsid w:val="00392460"/>
    <w:rsid w:val="00393E6C"/>
    <w:rsid w:val="00396483"/>
    <w:rsid w:val="003A0196"/>
    <w:rsid w:val="003A196A"/>
    <w:rsid w:val="003A4A56"/>
    <w:rsid w:val="003B15B6"/>
    <w:rsid w:val="003B1D49"/>
    <w:rsid w:val="003B5402"/>
    <w:rsid w:val="003C2ADA"/>
    <w:rsid w:val="003C53EF"/>
    <w:rsid w:val="003C785A"/>
    <w:rsid w:val="003D7ABC"/>
    <w:rsid w:val="003E5612"/>
    <w:rsid w:val="003E6E9C"/>
    <w:rsid w:val="003F1D7B"/>
    <w:rsid w:val="003F64DB"/>
    <w:rsid w:val="003F6E43"/>
    <w:rsid w:val="003F7CE2"/>
    <w:rsid w:val="004016C1"/>
    <w:rsid w:val="0040578A"/>
    <w:rsid w:val="0040684E"/>
    <w:rsid w:val="0041272D"/>
    <w:rsid w:val="0041625A"/>
    <w:rsid w:val="00420BFA"/>
    <w:rsid w:val="00422CB0"/>
    <w:rsid w:val="0042351F"/>
    <w:rsid w:val="00423E34"/>
    <w:rsid w:val="00423E59"/>
    <w:rsid w:val="004253F6"/>
    <w:rsid w:val="004268BD"/>
    <w:rsid w:val="0042787A"/>
    <w:rsid w:val="00430277"/>
    <w:rsid w:val="00431A19"/>
    <w:rsid w:val="00437C38"/>
    <w:rsid w:val="00451494"/>
    <w:rsid w:val="00456491"/>
    <w:rsid w:val="00460FD2"/>
    <w:rsid w:val="0046227D"/>
    <w:rsid w:val="00462913"/>
    <w:rsid w:val="00464C2E"/>
    <w:rsid w:val="00466C07"/>
    <w:rsid w:val="004679CC"/>
    <w:rsid w:val="0047634E"/>
    <w:rsid w:val="004813B8"/>
    <w:rsid w:val="00491B48"/>
    <w:rsid w:val="00493015"/>
    <w:rsid w:val="00495833"/>
    <w:rsid w:val="004977A9"/>
    <w:rsid w:val="004A00D3"/>
    <w:rsid w:val="004A09AD"/>
    <w:rsid w:val="004A62DE"/>
    <w:rsid w:val="004A7FD9"/>
    <w:rsid w:val="004C0992"/>
    <w:rsid w:val="004C0A24"/>
    <w:rsid w:val="004C7E4E"/>
    <w:rsid w:val="004D17A6"/>
    <w:rsid w:val="004D18C0"/>
    <w:rsid w:val="004D45EF"/>
    <w:rsid w:val="004E03F1"/>
    <w:rsid w:val="004E13FB"/>
    <w:rsid w:val="004E2276"/>
    <w:rsid w:val="004E3CBD"/>
    <w:rsid w:val="004E536A"/>
    <w:rsid w:val="004E67DE"/>
    <w:rsid w:val="004E75EB"/>
    <w:rsid w:val="004F5213"/>
    <w:rsid w:val="004F7B4C"/>
    <w:rsid w:val="00513083"/>
    <w:rsid w:val="00515602"/>
    <w:rsid w:val="005173BD"/>
    <w:rsid w:val="00521C71"/>
    <w:rsid w:val="005225EF"/>
    <w:rsid w:val="00525BB9"/>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325"/>
    <w:rsid w:val="0059674B"/>
    <w:rsid w:val="005A0BF1"/>
    <w:rsid w:val="005A511B"/>
    <w:rsid w:val="005B45A2"/>
    <w:rsid w:val="005D5448"/>
    <w:rsid w:val="005E123E"/>
    <w:rsid w:val="005E4808"/>
    <w:rsid w:val="005F20B1"/>
    <w:rsid w:val="005F3F35"/>
    <w:rsid w:val="005F630B"/>
    <w:rsid w:val="006009A0"/>
    <w:rsid w:val="00604285"/>
    <w:rsid w:val="006140CA"/>
    <w:rsid w:val="00617B5C"/>
    <w:rsid w:val="0062385C"/>
    <w:rsid w:val="006305D9"/>
    <w:rsid w:val="0063464F"/>
    <w:rsid w:val="00637B39"/>
    <w:rsid w:val="00655652"/>
    <w:rsid w:val="006748E3"/>
    <w:rsid w:val="006762C5"/>
    <w:rsid w:val="00676D83"/>
    <w:rsid w:val="00677C72"/>
    <w:rsid w:val="00680A9A"/>
    <w:rsid w:val="00682580"/>
    <w:rsid w:val="006842D9"/>
    <w:rsid w:val="006917CD"/>
    <w:rsid w:val="00691EDB"/>
    <w:rsid w:val="00691FC0"/>
    <w:rsid w:val="00695D9F"/>
    <w:rsid w:val="006B11A5"/>
    <w:rsid w:val="006B1CD3"/>
    <w:rsid w:val="006B3B97"/>
    <w:rsid w:val="006B435C"/>
    <w:rsid w:val="006B4375"/>
    <w:rsid w:val="006C2FA7"/>
    <w:rsid w:val="006C6572"/>
    <w:rsid w:val="006C6AC6"/>
    <w:rsid w:val="006D22A6"/>
    <w:rsid w:val="006D30EF"/>
    <w:rsid w:val="006E029D"/>
    <w:rsid w:val="006E0F31"/>
    <w:rsid w:val="006E2535"/>
    <w:rsid w:val="006E447C"/>
    <w:rsid w:val="006E550E"/>
    <w:rsid w:val="006E5815"/>
    <w:rsid w:val="006F06B9"/>
    <w:rsid w:val="006F0BDD"/>
    <w:rsid w:val="006F2053"/>
    <w:rsid w:val="006F2271"/>
    <w:rsid w:val="006F4245"/>
    <w:rsid w:val="00703B2E"/>
    <w:rsid w:val="00704FB1"/>
    <w:rsid w:val="0070740D"/>
    <w:rsid w:val="00710D02"/>
    <w:rsid w:val="007118B7"/>
    <w:rsid w:val="00713E4B"/>
    <w:rsid w:val="007146E2"/>
    <w:rsid w:val="00717E17"/>
    <w:rsid w:val="00721731"/>
    <w:rsid w:val="0072523F"/>
    <w:rsid w:val="00727B18"/>
    <w:rsid w:val="0073009D"/>
    <w:rsid w:val="00732AD7"/>
    <w:rsid w:val="00732F1A"/>
    <w:rsid w:val="00733692"/>
    <w:rsid w:val="0074678A"/>
    <w:rsid w:val="00752EAB"/>
    <w:rsid w:val="0075491A"/>
    <w:rsid w:val="00755DBC"/>
    <w:rsid w:val="00756BF1"/>
    <w:rsid w:val="00764334"/>
    <w:rsid w:val="00783D94"/>
    <w:rsid w:val="00784077"/>
    <w:rsid w:val="00787784"/>
    <w:rsid w:val="007907EC"/>
    <w:rsid w:val="00790E74"/>
    <w:rsid w:val="00796863"/>
    <w:rsid w:val="00797DC7"/>
    <w:rsid w:val="007A22E6"/>
    <w:rsid w:val="007A5C12"/>
    <w:rsid w:val="007A6B70"/>
    <w:rsid w:val="007C2860"/>
    <w:rsid w:val="007C4DC0"/>
    <w:rsid w:val="007C7CC7"/>
    <w:rsid w:val="007D2EEC"/>
    <w:rsid w:val="007D3628"/>
    <w:rsid w:val="007D6C0A"/>
    <w:rsid w:val="007E3447"/>
    <w:rsid w:val="007F0FBD"/>
    <w:rsid w:val="007F24B0"/>
    <w:rsid w:val="007F5F7B"/>
    <w:rsid w:val="007F70B0"/>
    <w:rsid w:val="00802076"/>
    <w:rsid w:val="00802DCE"/>
    <w:rsid w:val="00803673"/>
    <w:rsid w:val="008046C7"/>
    <w:rsid w:val="00805E36"/>
    <w:rsid w:val="00810B14"/>
    <w:rsid w:val="0081425D"/>
    <w:rsid w:val="0082214B"/>
    <w:rsid w:val="00833625"/>
    <w:rsid w:val="00834B88"/>
    <w:rsid w:val="00835573"/>
    <w:rsid w:val="0083742C"/>
    <w:rsid w:val="0083772C"/>
    <w:rsid w:val="008424B4"/>
    <w:rsid w:val="00843914"/>
    <w:rsid w:val="00844201"/>
    <w:rsid w:val="00845BE5"/>
    <w:rsid w:val="00850363"/>
    <w:rsid w:val="00850CC7"/>
    <w:rsid w:val="008513C3"/>
    <w:rsid w:val="00854891"/>
    <w:rsid w:val="00856F99"/>
    <w:rsid w:val="0086133C"/>
    <w:rsid w:val="008821AF"/>
    <w:rsid w:val="00884F88"/>
    <w:rsid w:val="00896BC2"/>
    <w:rsid w:val="008A14FA"/>
    <w:rsid w:val="008A3260"/>
    <w:rsid w:val="008A3B26"/>
    <w:rsid w:val="008A52D5"/>
    <w:rsid w:val="008B2E50"/>
    <w:rsid w:val="008B4716"/>
    <w:rsid w:val="008B7B8C"/>
    <w:rsid w:val="008C0374"/>
    <w:rsid w:val="008C2F92"/>
    <w:rsid w:val="008E0CE8"/>
    <w:rsid w:val="008E13A6"/>
    <w:rsid w:val="008E1AAE"/>
    <w:rsid w:val="008F0979"/>
    <w:rsid w:val="008F5C5A"/>
    <w:rsid w:val="00901C32"/>
    <w:rsid w:val="00905917"/>
    <w:rsid w:val="00913EED"/>
    <w:rsid w:val="00916A9F"/>
    <w:rsid w:val="00916CE7"/>
    <w:rsid w:val="009222A7"/>
    <w:rsid w:val="00926370"/>
    <w:rsid w:val="00926938"/>
    <w:rsid w:val="009305D3"/>
    <w:rsid w:val="00930948"/>
    <w:rsid w:val="0093674F"/>
    <w:rsid w:val="009405C3"/>
    <w:rsid w:val="00941DB4"/>
    <w:rsid w:val="00942F9D"/>
    <w:rsid w:val="00945835"/>
    <w:rsid w:val="009539AF"/>
    <w:rsid w:val="00957D66"/>
    <w:rsid w:val="00961E2F"/>
    <w:rsid w:val="0096316C"/>
    <w:rsid w:val="00967259"/>
    <w:rsid w:val="009763BA"/>
    <w:rsid w:val="0097652F"/>
    <w:rsid w:val="00983EC7"/>
    <w:rsid w:val="00990CE2"/>
    <w:rsid w:val="00992AA4"/>
    <w:rsid w:val="00993310"/>
    <w:rsid w:val="00994A4D"/>
    <w:rsid w:val="009A0286"/>
    <w:rsid w:val="009A1F75"/>
    <w:rsid w:val="009A4739"/>
    <w:rsid w:val="009A6CAD"/>
    <w:rsid w:val="009B0431"/>
    <w:rsid w:val="009C0DE1"/>
    <w:rsid w:val="009C268C"/>
    <w:rsid w:val="009C4E79"/>
    <w:rsid w:val="009F3B4B"/>
    <w:rsid w:val="009F7581"/>
    <w:rsid w:val="00A00E4A"/>
    <w:rsid w:val="00A01414"/>
    <w:rsid w:val="00A1790C"/>
    <w:rsid w:val="00A20540"/>
    <w:rsid w:val="00A21F7F"/>
    <w:rsid w:val="00A22ECB"/>
    <w:rsid w:val="00A2310B"/>
    <w:rsid w:val="00A33285"/>
    <w:rsid w:val="00A40246"/>
    <w:rsid w:val="00A4192C"/>
    <w:rsid w:val="00A44B9A"/>
    <w:rsid w:val="00A4563E"/>
    <w:rsid w:val="00A46CC2"/>
    <w:rsid w:val="00A5328D"/>
    <w:rsid w:val="00A55457"/>
    <w:rsid w:val="00A66D53"/>
    <w:rsid w:val="00A750D6"/>
    <w:rsid w:val="00A756F5"/>
    <w:rsid w:val="00A75AE8"/>
    <w:rsid w:val="00A76838"/>
    <w:rsid w:val="00A87430"/>
    <w:rsid w:val="00A90242"/>
    <w:rsid w:val="00A90517"/>
    <w:rsid w:val="00A910A7"/>
    <w:rsid w:val="00A96DC3"/>
    <w:rsid w:val="00AA4667"/>
    <w:rsid w:val="00AB2A22"/>
    <w:rsid w:val="00AB3558"/>
    <w:rsid w:val="00AC398E"/>
    <w:rsid w:val="00AC67FD"/>
    <w:rsid w:val="00AD4B8F"/>
    <w:rsid w:val="00AD6B5D"/>
    <w:rsid w:val="00AE290B"/>
    <w:rsid w:val="00AE4D2A"/>
    <w:rsid w:val="00AE521B"/>
    <w:rsid w:val="00AF387B"/>
    <w:rsid w:val="00AF6FE8"/>
    <w:rsid w:val="00B00C2E"/>
    <w:rsid w:val="00B05CA7"/>
    <w:rsid w:val="00B07D55"/>
    <w:rsid w:val="00B148A8"/>
    <w:rsid w:val="00B1547F"/>
    <w:rsid w:val="00B177F2"/>
    <w:rsid w:val="00B205F4"/>
    <w:rsid w:val="00B21162"/>
    <w:rsid w:val="00B21C1C"/>
    <w:rsid w:val="00B31016"/>
    <w:rsid w:val="00B32459"/>
    <w:rsid w:val="00B36653"/>
    <w:rsid w:val="00B37E26"/>
    <w:rsid w:val="00B40FCE"/>
    <w:rsid w:val="00B433E2"/>
    <w:rsid w:val="00B47C13"/>
    <w:rsid w:val="00B56227"/>
    <w:rsid w:val="00B60B8E"/>
    <w:rsid w:val="00B621B1"/>
    <w:rsid w:val="00B66DDB"/>
    <w:rsid w:val="00B75F59"/>
    <w:rsid w:val="00B85208"/>
    <w:rsid w:val="00B90502"/>
    <w:rsid w:val="00B93309"/>
    <w:rsid w:val="00B95F63"/>
    <w:rsid w:val="00BA3834"/>
    <w:rsid w:val="00BA4847"/>
    <w:rsid w:val="00BA7CE2"/>
    <w:rsid w:val="00BB15C2"/>
    <w:rsid w:val="00BB5EA4"/>
    <w:rsid w:val="00BB7D7B"/>
    <w:rsid w:val="00BC06BD"/>
    <w:rsid w:val="00BC2F3F"/>
    <w:rsid w:val="00BC47EE"/>
    <w:rsid w:val="00BC5704"/>
    <w:rsid w:val="00BC7A99"/>
    <w:rsid w:val="00BD65B7"/>
    <w:rsid w:val="00BE0C5A"/>
    <w:rsid w:val="00BE49C6"/>
    <w:rsid w:val="00BF349B"/>
    <w:rsid w:val="00BF68B6"/>
    <w:rsid w:val="00BF69C4"/>
    <w:rsid w:val="00C01BD0"/>
    <w:rsid w:val="00C02DEB"/>
    <w:rsid w:val="00C0405D"/>
    <w:rsid w:val="00C202CB"/>
    <w:rsid w:val="00C221EA"/>
    <w:rsid w:val="00C33C1E"/>
    <w:rsid w:val="00C456F7"/>
    <w:rsid w:val="00C50D10"/>
    <w:rsid w:val="00C54C5B"/>
    <w:rsid w:val="00C6207A"/>
    <w:rsid w:val="00C62268"/>
    <w:rsid w:val="00C64770"/>
    <w:rsid w:val="00C731ED"/>
    <w:rsid w:val="00C732BB"/>
    <w:rsid w:val="00C81DAE"/>
    <w:rsid w:val="00C92817"/>
    <w:rsid w:val="00CA3593"/>
    <w:rsid w:val="00CB640B"/>
    <w:rsid w:val="00CC164A"/>
    <w:rsid w:val="00CE1573"/>
    <w:rsid w:val="00CE54D8"/>
    <w:rsid w:val="00CE7A26"/>
    <w:rsid w:val="00CF4661"/>
    <w:rsid w:val="00CF5752"/>
    <w:rsid w:val="00CF5BC7"/>
    <w:rsid w:val="00CF7072"/>
    <w:rsid w:val="00D12E4F"/>
    <w:rsid w:val="00D17AFC"/>
    <w:rsid w:val="00D21E01"/>
    <w:rsid w:val="00D222DF"/>
    <w:rsid w:val="00D236B7"/>
    <w:rsid w:val="00D444E5"/>
    <w:rsid w:val="00D477D9"/>
    <w:rsid w:val="00D51B90"/>
    <w:rsid w:val="00D55ED9"/>
    <w:rsid w:val="00D74AD1"/>
    <w:rsid w:val="00D82AB0"/>
    <w:rsid w:val="00D8414A"/>
    <w:rsid w:val="00D91442"/>
    <w:rsid w:val="00D92CFD"/>
    <w:rsid w:val="00D92F30"/>
    <w:rsid w:val="00DA0998"/>
    <w:rsid w:val="00DA1E37"/>
    <w:rsid w:val="00DA21A8"/>
    <w:rsid w:val="00DB1508"/>
    <w:rsid w:val="00DB21E7"/>
    <w:rsid w:val="00DB5D3D"/>
    <w:rsid w:val="00DD3A8F"/>
    <w:rsid w:val="00DD4D78"/>
    <w:rsid w:val="00DD54BB"/>
    <w:rsid w:val="00DE5D58"/>
    <w:rsid w:val="00DF32BB"/>
    <w:rsid w:val="00DF6F27"/>
    <w:rsid w:val="00E00BA3"/>
    <w:rsid w:val="00E1610F"/>
    <w:rsid w:val="00E16B9F"/>
    <w:rsid w:val="00E214CE"/>
    <w:rsid w:val="00E24CB8"/>
    <w:rsid w:val="00E26225"/>
    <w:rsid w:val="00E26266"/>
    <w:rsid w:val="00E30D7E"/>
    <w:rsid w:val="00E31670"/>
    <w:rsid w:val="00E31BF8"/>
    <w:rsid w:val="00E32943"/>
    <w:rsid w:val="00E37C58"/>
    <w:rsid w:val="00E41111"/>
    <w:rsid w:val="00E42375"/>
    <w:rsid w:val="00E4370C"/>
    <w:rsid w:val="00E458BE"/>
    <w:rsid w:val="00E53BF6"/>
    <w:rsid w:val="00E57A4E"/>
    <w:rsid w:val="00E6154F"/>
    <w:rsid w:val="00E66E85"/>
    <w:rsid w:val="00E676A3"/>
    <w:rsid w:val="00E74736"/>
    <w:rsid w:val="00E75AE1"/>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01C5"/>
    <w:rsid w:val="00ED3E50"/>
    <w:rsid w:val="00ED4839"/>
    <w:rsid w:val="00EF5FED"/>
    <w:rsid w:val="00EF7862"/>
    <w:rsid w:val="00F00B6B"/>
    <w:rsid w:val="00F03617"/>
    <w:rsid w:val="00F10ABE"/>
    <w:rsid w:val="00F113DC"/>
    <w:rsid w:val="00F1292D"/>
    <w:rsid w:val="00F13E46"/>
    <w:rsid w:val="00F25A2B"/>
    <w:rsid w:val="00F30EBA"/>
    <w:rsid w:val="00F33DA9"/>
    <w:rsid w:val="00F401E2"/>
    <w:rsid w:val="00F40379"/>
    <w:rsid w:val="00F4106F"/>
    <w:rsid w:val="00F41319"/>
    <w:rsid w:val="00F47756"/>
    <w:rsid w:val="00F477AC"/>
    <w:rsid w:val="00F50A1A"/>
    <w:rsid w:val="00F526AD"/>
    <w:rsid w:val="00F53DA1"/>
    <w:rsid w:val="00F54D10"/>
    <w:rsid w:val="00F5526F"/>
    <w:rsid w:val="00F65142"/>
    <w:rsid w:val="00F66AA5"/>
    <w:rsid w:val="00F730E5"/>
    <w:rsid w:val="00F77ABE"/>
    <w:rsid w:val="00F806FE"/>
    <w:rsid w:val="00F80B01"/>
    <w:rsid w:val="00F83B37"/>
    <w:rsid w:val="00F83C35"/>
    <w:rsid w:val="00F86A5F"/>
    <w:rsid w:val="00F91072"/>
    <w:rsid w:val="00F91225"/>
    <w:rsid w:val="00F920A1"/>
    <w:rsid w:val="00FA178B"/>
    <w:rsid w:val="00FA3CC6"/>
    <w:rsid w:val="00FA6022"/>
    <w:rsid w:val="00FB4378"/>
    <w:rsid w:val="00FD3185"/>
    <w:rsid w:val="00FD4C2F"/>
    <w:rsid w:val="00FD7E9F"/>
    <w:rsid w:val="00FE1757"/>
    <w:rsid w:val="00FE53CF"/>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F912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F912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086070781">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91066076">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D01D3-0325-4B59-9AA9-378AC823F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2017-11-23T07:50:00Z</cp:lastPrinted>
  <dcterms:created xsi:type="dcterms:W3CDTF">2017-11-28T06:27:00Z</dcterms:created>
  <dcterms:modified xsi:type="dcterms:W3CDTF">2017-11-28T06:27:00Z</dcterms:modified>
</cp:coreProperties>
</file>