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4C7E4E">
        <w:rPr>
          <w:rFonts w:cs="Arial"/>
          <w:sz w:val="22"/>
          <w:szCs w:val="22"/>
          <w:u w:val="none"/>
          <w:lang w:val="en-ZA"/>
        </w:rPr>
        <w:t>20</w:t>
      </w:r>
    </w:p>
    <w:p w:rsidR="00F91225" w:rsidRDefault="00F91225" w:rsidP="00F91225">
      <w:pPr>
        <w:rPr>
          <w:lang w:val="en-ZA" w:eastAsia="x-none"/>
        </w:rPr>
      </w:pPr>
    </w:p>
    <w:p w:rsidR="004C7E4E" w:rsidRPr="004C7E4E" w:rsidRDefault="004C7E4E" w:rsidP="004C7E4E">
      <w:pPr>
        <w:spacing w:before="100" w:beforeAutospacing="1" w:after="100" w:afterAutospacing="1" w:line="240" w:lineRule="auto"/>
        <w:ind w:left="851" w:hanging="851"/>
        <w:rPr>
          <w:rFonts w:ascii="Arial" w:hAnsi="Arial" w:cs="Arial"/>
          <w:b/>
        </w:rPr>
      </w:pPr>
      <w:r w:rsidRPr="004C7E4E">
        <w:rPr>
          <w:rFonts w:ascii="Arial" w:hAnsi="Arial" w:cs="Arial"/>
          <w:b/>
        </w:rPr>
        <w:t>3520.</w:t>
      </w:r>
      <w:r w:rsidRPr="004C7E4E">
        <w:rPr>
          <w:rFonts w:ascii="Arial" w:hAnsi="Arial" w:cs="Arial"/>
          <w:b/>
        </w:rPr>
        <w:tab/>
      </w:r>
      <w:proofErr w:type="spellStart"/>
      <w:r w:rsidRPr="004C7E4E">
        <w:rPr>
          <w:rFonts w:ascii="Arial" w:hAnsi="Arial" w:cs="Arial"/>
          <w:b/>
        </w:rPr>
        <w:t>Mr</w:t>
      </w:r>
      <w:proofErr w:type="spellEnd"/>
      <w:r w:rsidRPr="004C7E4E">
        <w:rPr>
          <w:rFonts w:ascii="Arial" w:hAnsi="Arial" w:cs="Arial"/>
          <w:b/>
        </w:rPr>
        <w:t xml:space="preserve"> D America (DA) to ask the Minister of Transport:</w:t>
      </w:r>
    </w:p>
    <w:p w:rsidR="004C7E4E" w:rsidRPr="004C7E4E" w:rsidRDefault="004C7E4E" w:rsidP="004C7E4E">
      <w:pPr>
        <w:spacing w:before="100" w:beforeAutospacing="1" w:after="100" w:afterAutospacing="1" w:line="240" w:lineRule="auto"/>
        <w:ind w:left="1440" w:hanging="629"/>
        <w:jc w:val="both"/>
        <w:rPr>
          <w:rFonts w:ascii="Arial" w:hAnsi="Arial" w:cs="Arial"/>
        </w:rPr>
      </w:pPr>
      <w:r w:rsidRPr="004C7E4E">
        <w:rPr>
          <w:rFonts w:ascii="Arial" w:hAnsi="Arial" w:cs="Arial"/>
        </w:rPr>
        <w:t>(1)</w:t>
      </w:r>
      <w:r w:rsidRPr="004C7E4E">
        <w:rPr>
          <w:rFonts w:ascii="Arial" w:hAnsi="Arial" w:cs="Arial"/>
        </w:rPr>
        <w:tab/>
        <w:t>With reference to his reply to question 2417 on 31 August 2017, by what date in 2018 will the Bus Rapid Transport (BRT) system become fully operational in the Ekurhuleni Metropolitan Municipality;</w:t>
      </w:r>
    </w:p>
    <w:p w:rsidR="004C7E4E" w:rsidRPr="004C7E4E" w:rsidRDefault="004C7E4E" w:rsidP="004C7E4E">
      <w:pPr>
        <w:spacing w:before="100" w:beforeAutospacing="1" w:after="100" w:afterAutospacing="1" w:line="240" w:lineRule="auto"/>
        <w:ind w:left="1440" w:hanging="629"/>
        <w:jc w:val="both"/>
        <w:rPr>
          <w:rFonts w:ascii="Arial" w:hAnsi="Arial" w:cs="Arial"/>
        </w:rPr>
      </w:pPr>
      <w:r w:rsidRPr="004C7E4E">
        <w:rPr>
          <w:rFonts w:ascii="Arial" w:hAnsi="Arial" w:cs="Arial"/>
        </w:rPr>
        <w:t>(2)</w:t>
      </w:r>
      <w:r w:rsidRPr="004C7E4E">
        <w:rPr>
          <w:rFonts w:ascii="Arial" w:hAnsi="Arial" w:cs="Arial"/>
        </w:rPr>
        <w:tab/>
      </w:r>
      <w:proofErr w:type="gramStart"/>
      <w:r w:rsidRPr="004C7E4E">
        <w:rPr>
          <w:rFonts w:ascii="Arial" w:hAnsi="Arial" w:cs="Arial"/>
        </w:rPr>
        <w:t>whether</w:t>
      </w:r>
      <w:proofErr w:type="gramEnd"/>
      <w:r w:rsidRPr="004C7E4E">
        <w:rPr>
          <w:rFonts w:ascii="Arial" w:hAnsi="Arial" w:cs="Arial"/>
        </w:rPr>
        <w:t xml:space="preserve"> there was a delay in procuring any BRT infrastructure, if so (a) which company and/or Ekurhuleni official is responsible for the delay, (b) how long is the anticipated delay and (c) by what date will the pedestrian bridges be completed;</w:t>
      </w:r>
    </w:p>
    <w:p w:rsidR="004C7E4E" w:rsidRPr="004C7E4E" w:rsidRDefault="004C7E4E" w:rsidP="004C7E4E">
      <w:pPr>
        <w:spacing w:before="100" w:beforeAutospacing="1" w:after="100" w:afterAutospacing="1" w:line="240" w:lineRule="auto"/>
        <w:ind w:left="1440" w:hanging="629"/>
        <w:jc w:val="both"/>
        <w:rPr>
          <w:rFonts w:ascii="Arial" w:hAnsi="Arial" w:cs="Arial"/>
        </w:rPr>
      </w:pPr>
      <w:r w:rsidRPr="004C7E4E">
        <w:rPr>
          <w:rFonts w:ascii="Arial" w:hAnsi="Arial" w:cs="Arial"/>
        </w:rPr>
        <w:t>(3)</w:t>
      </w:r>
      <w:r w:rsidRPr="004C7E4E">
        <w:rPr>
          <w:rFonts w:ascii="Arial" w:hAnsi="Arial" w:cs="Arial"/>
        </w:rPr>
        <w:tab/>
        <w:t>(a) which contractors had their contracts terminated and (b) for what reasons;</w:t>
      </w:r>
    </w:p>
    <w:p w:rsidR="004C7E4E" w:rsidRPr="004C7E4E" w:rsidRDefault="004C7E4E" w:rsidP="004C7E4E">
      <w:pPr>
        <w:spacing w:before="100" w:beforeAutospacing="1" w:after="100" w:afterAutospacing="1" w:line="240" w:lineRule="auto"/>
        <w:ind w:left="1440" w:hanging="629"/>
        <w:jc w:val="both"/>
        <w:rPr>
          <w:rFonts w:ascii="Arial" w:hAnsi="Arial" w:cs="Arial"/>
        </w:rPr>
      </w:pPr>
      <w:r w:rsidRPr="004C7E4E">
        <w:rPr>
          <w:rFonts w:ascii="Arial" w:hAnsi="Arial" w:cs="Arial"/>
        </w:rPr>
        <w:t>(4)</w:t>
      </w:r>
      <w:r w:rsidRPr="004C7E4E">
        <w:rPr>
          <w:rFonts w:ascii="Arial" w:hAnsi="Arial" w:cs="Arial"/>
        </w:rPr>
        <w:tab/>
      </w:r>
      <w:proofErr w:type="gramStart"/>
      <w:r w:rsidRPr="004C7E4E">
        <w:rPr>
          <w:rFonts w:ascii="Arial" w:hAnsi="Arial" w:cs="Arial"/>
        </w:rPr>
        <w:t>have</w:t>
      </w:r>
      <w:proofErr w:type="gramEnd"/>
      <w:r w:rsidRPr="004C7E4E">
        <w:rPr>
          <w:rFonts w:ascii="Arial" w:hAnsi="Arial" w:cs="Arial"/>
        </w:rPr>
        <w:t xml:space="preserve"> any penalties been paid by contractors who have had their contracts terminated; if so, what is the (a) name of each contractor and (b) total amount paid by each contractor;</w:t>
      </w:r>
    </w:p>
    <w:p w:rsidR="004C7E4E" w:rsidRDefault="004C7E4E" w:rsidP="004C7E4E">
      <w:pPr>
        <w:ind w:left="1440" w:hanging="720"/>
        <w:rPr>
          <w:rFonts w:ascii="Arial" w:hAnsi="Arial" w:cs="Arial"/>
          <w:lang w:val="en-GB"/>
        </w:rPr>
      </w:pPr>
      <w:r w:rsidRPr="004C7E4E">
        <w:rPr>
          <w:rFonts w:ascii="Arial" w:hAnsi="Arial" w:cs="Arial"/>
        </w:rPr>
        <w:t>(5)</w:t>
      </w:r>
      <w:r w:rsidRPr="004C7E4E">
        <w:rPr>
          <w:rFonts w:ascii="Arial" w:hAnsi="Arial" w:cs="Arial"/>
        </w:rPr>
        <w:tab/>
        <w:t>(a) how many meetings have taken place with the Ekurhuleni taxi industry, (b) what progress has been made, (c) when will the vehicle operating company (name furnished) be established and (d) what is the value of the contract to operate BRT vehicles?</w:t>
      </w:r>
      <w:r w:rsidRPr="004C7E4E">
        <w:rPr>
          <w:rFonts w:ascii="Arial" w:hAnsi="Arial" w:cs="Arial"/>
        </w:rPr>
        <w:tab/>
      </w:r>
      <w:r w:rsidRPr="004C7E4E">
        <w:rPr>
          <w:rFonts w:ascii="Arial" w:hAnsi="Arial" w:cs="Arial"/>
        </w:rPr>
        <w:tab/>
      </w:r>
      <w:r w:rsidRPr="004C7E4E">
        <w:rPr>
          <w:rFonts w:ascii="Arial" w:hAnsi="Arial" w:cs="Arial"/>
        </w:rPr>
        <w:tab/>
      </w:r>
      <w:r w:rsidRPr="004C7E4E">
        <w:rPr>
          <w:rFonts w:ascii="Arial" w:hAnsi="Arial" w:cs="Arial"/>
        </w:rPr>
        <w:tab/>
      </w:r>
      <w:r w:rsidRPr="004C7E4E">
        <w:rPr>
          <w:rFonts w:ascii="Arial" w:hAnsi="Arial" w:cs="Arial"/>
        </w:rPr>
        <w:tab/>
      </w:r>
      <w:r w:rsidRPr="004C7E4E">
        <w:rPr>
          <w:rFonts w:ascii="Arial" w:hAnsi="Arial" w:cs="Arial"/>
        </w:rPr>
        <w:tab/>
      </w:r>
      <w:r w:rsidRPr="004C7E4E">
        <w:rPr>
          <w:rFonts w:ascii="Arial" w:hAnsi="Arial" w:cs="Arial"/>
          <w:lang w:val="en-GB"/>
        </w:rPr>
        <w:t>NW3947E</w:t>
      </w:r>
    </w:p>
    <w:p w:rsidR="00DE675E" w:rsidRPr="007F5BE2" w:rsidRDefault="007F5BE2" w:rsidP="004C7E4E">
      <w:pPr>
        <w:ind w:left="1440" w:hanging="720"/>
        <w:rPr>
          <w:rFonts w:ascii="Arial" w:hAnsi="Arial" w:cs="Arial"/>
          <w:b/>
          <w:lang w:val="en-GB"/>
        </w:rPr>
      </w:pPr>
      <w:r w:rsidRPr="007F5BE2">
        <w:rPr>
          <w:rFonts w:ascii="Arial" w:hAnsi="Arial" w:cs="Arial"/>
          <w:b/>
          <w:lang w:val="en-GB"/>
        </w:rPr>
        <w:t>REPLY</w:t>
      </w:r>
      <w:bookmarkStart w:id="0" w:name="_GoBack"/>
      <w:bookmarkEnd w:id="0"/>
    </w:p>
    <w:p w:rsidR="00DE675E" w:rsidRPr="00DE675E" w:rsidRDefault="006F279F" w:rsidP="006F279F">
      <w:pPr>
        <w:pStyle w:val="ListParagraph"/>
        <w:numPr>
          <w:ilvl w:val="0"/>
          <w:numId w:val="23"/>
        </w:numPr>
        <w:spacing w:after="0" w:line="312" w:lineRule="auto"/>
        <w:ind w:left="1418" w:hanging="567"/>
        <w:jc w:val="both"/>
        <w:rPr>
          <w:rFonts w:ascii="Arial" w:eastAsia="Calibri" w:hAnsi="Arial" w:cs="Arial"/>
          <w:lang w:val="en-ZA"/>
        </w:rPr>
      </w:pPr>
      <w:r>
        <w:rPr>
          <w:rFonts w:ascii="Arial" w:eastAsia="MS Mincho" w:hAnsi="Arial" w:cs="Arial"/>
        </w:rPr>
        <w:t xml:space="preserve"> </w:t>
      </w:r>
      <w:r w:rsidR="00DE675E" w:rsidRPr="00DE675E">
        <w:rPr>
          <w:rFonts w:ascii="Arial" w:eastAsia="MS Mincho" w:hAnsi="Arial" w:cs="Arial"/>
        </w:rPr>
        <w:t xml:space="preserve">According to Question 2417, we reported that the </w:t>
      </w:r>
      <w:r w:rsidR="00DE675E" w:rsidRPr="00DE675E">
        <w:rPr>
          <w:rFonts w:ascii="Arial" w:eastAsia="MS Mincho" w:hAnsi="Arial" w:cs="Arial"/>
          <w:i/>
        </w:rPr>
        <w:t>“</w:t>
      </w:r>
      <w:r w:rsidR="00DE675E">
        <w:rPr>
          <w:rFonts w:ascii="Arial" w:eastAsia="Calibri" w:hAnsi="Arial" w:cs="Arial"/>
          <w:i/>
          <w:lang w:val="en-ZA"/>
        </w:rPr>
        <w:t>BRT system will be partially</w:t>
      </w:r>
    </w:p>
    <w:p w:rsidR="00DE675E" w:rsidRPr="00DE675E" w:rsidRDefault="00DE675E" w:rsidP="00C96303">
      <w:pPr>
        <w:pStyle w:val="ListParagraph"/>
        <w:spacing w:after="0" w:line="312" w:lineRule="auto"/>
        <w:ind w:left="1440"/>
        <w:jc w:val="both"/>
        <w:rPr>
          <w:rFonts w:ascii="Arial" w:eastAsia="Calibri" w:hAnsi="Arial" w:cs="Arial"/>
          <w:lang w:val="en-ZA"/>
        </w:rPr>
      </w:pPr>
      <w:proofErr w:type="gramStart"/>
      <w:r w:rsidRPr="00DE675E">
        <w:rPr>
          <w:rFonts w:ascii="Arial" w:eastAsia="Calibri" w:hAnsi="Arial" w:cs="Arial"/>
          <w:i/>
          <w:lang w:val="en-ZA"/>
        </w:rPr>
        <w:t>operational</w:t>
      </w:r>
      <w:proofErr w:type="gramEnd"/>
      <w:r w:rsidRPr="00DE675E">
        <w:rPr>
          <w:rFonts w:ascii="Arial" w:eastAsia="Calibri" w:hAnsi="Arial" w:cs="Arial"/>
          <w:i/>
          <w:lang w:val="en-ZA"/>
        </w:rPr>
        <w:t xml:space="preserve"> (kerbside) by the end of September (2017), subject to the finalisation of negotiations with affected taxi operators. Full operations (on trunk route) are scheduled to </w:t>
      </w:r>
      <w:r>
        <w:rPr>
          <w:rFonts w:ascii="Arial" w:eastAsia="Calibri" w:hAnsi="Arial" w:cs="Arial"/>
          <w:i/>
          <w:lang w:val="en-ZA"/>
        </w:rPr>
        <w:t xml:space="preserve">commence </w:t>
      </w:r>
      <w:r w:rsidRPr="00DE675E">
        <w:rPr>
          <w:rFonts w:ascii="Arial" w:eastAsia="Calibri" w:hAnsi="Arial" w:cs="Arial"/>
          <w:i/>
          <w:lang w:val="en-ZA"/>
        </w:rPr>
        <w:t>when the infrastructure is fully complete in 2018.”</w:t>
      </w:r>
      <w:r w:rsidRPr="00DE675E">
        <w:rPr>
          <w:rFonts w:ascii="Arial" w:eastAsia="Calibri" w:hAnsi="Arial" w:cs="Arial"/>
          <w:lang w:val="en-ZA"/>
        </w:rPr>
        <w:t xml:space="preserve"> </w:t>
      </w:r>
    </w:p>
    <w:p w:rsidR="00DE675E" w:rsidRPr="009B109A" w:rsidRDefault="00DE675E" w:rsidP="00DE675E">
      <w:pPr>
        <w:spacing w:after="0" w:line="312" w:lineRule="auto"/>
        <w:ind w:left="1440" w:hanging="629"/>
        <w:jc w:val="both"/>
        <w:rPr>
          <w:rFonts w:ascii="Arial" w:eastAsia="Calibri" w:hAnsi="Arial" w:cs="Arial"/>
          <w:lang w:val="en-ZA"/>
        </w:rPr>
      </w:pPr>
    </w:p>
    <w:p w:rsidR="00C96303" w:rsidRDefault="00DE675E" w:rsidP="00DE675E">
      <w:pPr>
        <w:spacing w:after="0" w:line="312" w:lineRule="auto"/>
        <w:ind w:left="1440"/>
        <w:jc w:val="both"/>
        <w:rPr>
          <w:rFonts w:ascii="Arial" w:eastAsia="Calibri" w:hAnsi="Arial" w:cs="Arial"/>
          <w:lang w:val="en-ZA"/>
        </w:rPr>
      </w:pPr>
      <w:r w:rsidRPr="009B109A">
        <w:rPr>
          <w:rFonts w:ascii="Arial" w:eastAsia="Calibri" w:hAnsi="Arial" w:cs="Arial"/>
          <w:lang w:val="en-ZA"/>
        </w:rPr>
        <w:t xml:space="preserve">However, for the system to be fully operational in the City would mean the completion of all its phases, namely Phases 1 – 5. Subsequent phases being Phase 2 to Phase 5 remain unfunded and are subject to an operational plan being approved by the Council and funding approved by the NDOT. </w:t>
      </w:r>
      <w:r>
        <w:rPr>
          <w:rFonts w:ascii="Arial" w:eastAsia="Calibri" w:hAnsi="Arial" w:cs="Arial"/>
          <w:lang w:val="en-ZA"/>
        </w:rPr>
        <w:t>Therefore, p</w:t>
      </w:r>
      <w:r w:rsidRPr="009B109A">
        <w:rPr>
          <w:rFonts w:ascii="Arial" w:eastAsia="Calibri" w:hAnsi="Arial" w:cs="Arial"/>
          <w:lang w:val="en-ZA"/>
        </w:rPr>
        <w:t>hase 1 is planned to be fully operational in the year 2020 subject to conclusion of negotiations for final compensation.</w:t>
      </w:r>
      <w:r w:rsidRPr="00D92EC7">
        <w:rPr>
          <w:rFonts w:ascii="Arial" w:eastAsia="Calibri" w:hAnsi="Arial" w:cs="Arial"/>
          <w:lang w:val="en-ZA"/>
        </w:rPr>
        <w:t xml:space="preserve"> </w:t>
      </w:r>
    </w:p>
    <w:p w:rsidR="00C96303" w:rsidRDefault="00C96303" w:rsidP="00C96303">
      <w:pPr>
        <w:spacing w:after="0" w:line="312" w:lineRule="auto"/>
        <w:jc w:val="both"/>
        <w:rPr>
          <w:rFonts w:ascii="Arial" w:eastAsia="Calibri" w:hAnsi="Arial" w:cs="Arial"/>
          <w:lang w:val="en-ZA"/>
        </w:rPr>
      </w:pPr>
    </w:p>
    <w:p w:rsidR="00C96303" w:rsidRPr="00C96303" w:rsidRDefault="00C96303" w:rsidP="00C96303">
      <w:pPr>
        <w:pStyle w:val="ListParagraph"/>
        <w:spacing w:after="0" w:line="312" w:lineRule="auto"/>
        <w:ind w:left="851"/>
        <w:jc w:val="both"/>
        <w:rPr>
          <w:rFonts w:ascii="Arial" w:eastAsia="Calibri" w:hAnsi="Arial" w:cs="Arial"/>
          <w:lang w:val="en-ZA"/>
        </w:rPr>
      </w:pPr>
      <w:r>
        <w:rPr>
          <w:rFonts w:ascii="Arial" w:eastAsia="Calibri" w:hAnsi="Arial" w:cs="Arial"/>
          <w:lang w:val="en-ZA"/>
        </w:rPr>
        <w:t>(2)</w:t>
      </w:r>
    </w:p>
    <w:p w:rsidR="00C96303" w:rsidRPr="00C96303" w:rsidRDefault="00C96303" w:rsidP="006F279F">
      <w:pPr>
        <w:pStyle w:val="ListParagraph"/>
        <w:numPr>
          <w:ilvl w:val="0"/>
          <w:numId w:val="32"/>
        </w:numPr>
        <w:spacing w:after="0" w:line="312" w:lineRule="auto"/>
        <w:ind w:hanging="589"/>
        <w:jc w:val="both"/>
        <w:rPr>
          <w:rFonts w:ascii="Arial" w:eastAsia="MS Mincho" w:hAnsi="Arial" w:cs="Arial"/>
        </w:rPr>
      </w:pPr>
      <w:r w:rsidRPr="00C96303">
        <w:rPr>
          <w:rFonts w:ascii="Arial" w:eastAsia="MS Mincho" w:hAnsi="Arial" w:cs="Arial"/>
        </w:rPr>
        <w:t>There were no delays encountered thus far in the procurement of services. However, delays were mainly encountered at the beginning  of construction due to the following, among others:</w:t>
      </w:r>
    </w:p>
    <w:p w:rsidR="00C96303" w:rsidRPr="00C96303" w:rsidRDefault="00C96303" w:rsidP="00C96303">
      <w:pPr>
        <w:numPr>
          <w:ilvl w:val="0"/>
          <w:numId w:val="24"/>
        </w:numPr>
        <w:spacing w:after="0" w:line="312" w:lineRule="auto"/>
        <w:contextualSpacing/>
        <w:jc w:val="both"/>
        <w:rPr>
          <w:rFonts w:ascii="Arial" w:eastAsia="MS Mincho" w:hAnsi="Arial" w:cs="Arial"/>
        </w:rPr>
      </w:pPr>
      <w:r w:rsidRPr="00C96303">
        <w:rPr>
          <w:rFonts w:ascii="Arial" w:eastAsia="MS Mincho" w:hAnsi="Arial" w:cs="Arial"/>
        </w:rPr>
        <w:t>Relocation of services that were in the way and not properly indicated by the service owners, e.g. Telkom, Eskom, etc.</w:t>
      </w:r>
    </w:p>
    <w:p w:rsidR="00C96303" w:rsidRPr="00C96303" w:rsidRDefault="00C96303" w:rsidP="00C96303">
      <w:pPr>
        <w:numPr>
          <w:ilvl w:val="0"/>
          <w:numId w:val="24"/>
        </w:numPr>
        <w:spacing w:after="0" w:line="312" w:lineRule="auto"/>
        <w:contextualSpacing/>
        <w:jc w:val="both"/>
        <w:rPr>
          <w:rFonts w:ascii="Arial" w:eastAsia="MS Mincho" w:hAnsi="Arial" w:cs="Arial"/>
        </w:rPr>
      </w:pPr>
      <w:r w:rsidRPr="00C96303">
        <w:rPr>
          <w:rFonts w:ascii="Arial" w:eastAsia="MS Mincho" w:hAnsi="Arial" w:cs="Arial"/>
        </w:rPr>
        <w:t>Difficulties with traffic accommodation and management due to the nature of environment where the project is implemented.</w:t>
      </w:r>
    </w:p>
    <w:p w:rsidR="006F279F" w:rsidRDefault="00C96303" w:rsidP="006F279F">
      <w:pPr>
        <w:numPr>
          <w:ilvl w:val="0"/>
          <w:numId w:val="24"/>
        </w:numPr>
        <w:tabs>
          <w:tab w:val="left" w:pos="2251"/>
        </w:tabs>
        <w:spacing w:after="0" w:line="312" w:lineRule="auto"/>
        <w:contextualSpacing/>
        <w:jc w:val="both"/>
        <w:rPr>
          <w:rFonts w:ascii="Arial" w:eastAsia="MS Mincho" w:hAnsi="Arial" w:cs="Arial"/>
        </w:rPr>
      </w:pPr>
      <w:r w:rsidRPr="00C96303">
        <w:rPr>
          <w:rFonts w:ascii="Arial" w:eastAsia="MS Mincho" w:hAnsi="Arial" w:cs="Arial"/>
        </w:rPr>
        <w:t>Community uprisings for various service delivery issues.</w:t>
      </w:r>
    </w:p>
    <w:p w:rsidR="00C96303" w:rsidRPr="006F279F" w:rsidRDefault="00C96303" w:rsidP="006F279F">
      <w:pPr>
        <w:pStyle w:val="ListParagraph"/>
        <w:numPr>
          <w:ilvl w:val="0"/>
          <w:numId w:val="32"/>
        </w:numPr>
        <w:tabs>
          <w:tab w:val="left" w:pos="2251"/>
        </w:tabs>
        <w:spacing w:after="0" w:line="312" w:lineRule="auto"/>
        <w:ind w:hanging="589"/>
        <w:jc w:val="both"/>
        <w:rPr>
          <w:rFonts w:ascii="Arial" w:eastAsia="MS Mincho" w:hAnsi="Arial" w:cs="Arial"/>
        </w:rPr>
      </w:pPr>
      <w:r w:rsidRPr="006F279F">
        <w:rPr>
          <w:rFonts w:ascii="Arial" w:eastAsia="MS Mincho" w:hAnsi="Arial" w:cs="Arial"/>
        </w:rPr>
        <w:t xml:space="preserve">There will be a 10-months </w:t>
      </w:r>
      <w:r w:rsidRPr="006F279F">
        <w:rPr>
          <w:rFonts w:ascii="Arial" w:eastAsia="Calibri" w:hAnsi="Arial" w:cs="Arial"/>
        </w:rPr>
        <w:t>delay until the appointment of a replacement contractor.</w:t>
      </w:r>
    </w:p>
    <w:p w:rsidR="00DE675E" w:rsidRPr="006F279F" w:rsidRDefault="00C96303" w:rsidP="006F279F">
      <w:pPr>
        <w:pStyle w:val="ListParagraph"/>
        <w:numPr>
          <w:ilvl w:val="0"/>
          <w:numId w:val="32"/>
        </w:numPr>
        <w:spacing w:after="0" w:line="312" w:lineRule="auto"/>
        <w:ind w:hanging="589"/>
        <w:jc w:val="both"/>
        <w:rPr>
          <w:rFonts w:ascii="Arial" w:eastAsia="MS Mincho" w:hAnsi="Arial" w:cs="Arial"/>
        </w:rPr>
      </w:pPr>
      <w:r w:rsidRPr="006F279F">
        <w:rPr>
          <w:rFonts w:ascii="Arial" w:eastAsia="MS Mincho" w:hAnsi="Arial" w:cs="Arial"/>
        </w:rPr>
        <w:lastRenderedPageBreak/>
        <w:t>The expected early finish date for the Pedestrian Bridges is 30 June 2018.</w:t>
      </w:r>
    </w:p>
    <w:p w:rsidR="00C96303" w:rsidRDefault="00C96303" w:rsidP="00C96303">
      <w:pPr>
        <w:tabs>
          <w:tab w:val="left" w:pos="1800"/>
        </w:tabs>
        <w:spacing w:after="0" w:line="312" w:lineRule="auto"/>
        <w:ind w:left="1440" w:hanging="629"/>
        <w:jc w:val="both"/>
        <w:rPr>
          <w:rFonts w:ascii="Arial" w:eastAsia="MS Mincho" w:hAnsi="Arial" w:cs="Arial"/>
        </w:rPr>
      </w:pPr>
      <w:r w:rsidRPr="00C96303">
        <w:rPr>
          <w:rFonts w:ascii="Arial" w:hAnsi="Arial" w:cs="Arial"/>
          <w:lang w:val="en-GB"/>
        </w:rPr>
        <w:t>(3)</w:t>
      </w:r>
      <w:r w:rsidRPr="00C96303">
        <w:rPr>
          <w:rFonts w:ascii="Arial" w:eastAsia="MS Mincho" w:hAnsi="Arial" w:cs="Arial"/>
        </w:rPr>
        <w:t xml:space="preserve"> </w:t>
      </w:r>
    </w:p>
    <w:p w:rsidR="00C96303" w:rsidRPr="00C96303" w:rsidRDefault="00C96303" w:rsidP="00C96303">
      <w:pPr>
        <w:tabs>
          <w:tab w:val="left" w:pos="1800"/>
        </w:tabs>
        <w:spacing w:after="0" w:line="312" w:lineRule="auto"/>
        <w:ind w:left="1440" w:hanging="629"/>
        <w:jc w:val="both"/>
        <w:rPr>
          <w:rFonts w:ascii="Arial" w:eastAsia="MS Mincho" w:hAnsi="Arial" w:cs="Arial"/>
        </w:rPr>
      </w:pPr>
      <w:r w:rsidRPr="00C96303">
        <w:rPr>
          <w:rFonts w:ascii="Arial" w:eastAsia="MS Mincho" w:hAnsi="Arial" w:cs="Arial"/>
        </w:rPr>
        <w:t>(a)</w:t>
      </w:r>
      <w:r w:rsidRPr="00C96303">
        <w:rPr>
          <w:rFonts w:ascii="Arial" w:eastAsia="MS Mincho" w:hAnsi="Arial" w:cs="Arial"/>
          <w:b/>
        </w:rPr>
        <w:tab/>
      </w:r>
      <w:r w:rsidRPr="00C96303">
        <w:rPr>
          <w:rFonts w:ascii="Arial" w:eastAsia="MS Mincho" w:hAnsi="Arial" w:cs="Arial"/>
        </w:rPr>
        <w:t xml:space="preserve">The following contractors who were appointed for the construction of BRT </w:t>
      </w:r>
      <w:proofErr w:type="gramStart"/>
      <w:r w:rsidRPr="00C96303">
        <w:rPr>
          <w:rFonts w:ascii="Arial" w:eastAsia="MS Mincho" w:hAnsi="Arial" w:cs="Arial"/>
        </w:rPr>
        <w:t>stations,</w:t>
      </w:r>
      <w:proofErr w:type="gramEnd"/>
      <w:r w:rsidRPr="00C96303">
        <w:rPr>
          <w:rFonts w:ascii="Arial" w:eastAsia="MS Mincho" w:hAnsi="Arial" w:cs="Arial"/>
        </w:rPr>
        <w:t xml:space="preserve"> </w:t>
      </w:r>
      <w:r w:rsidRPr="00C96303">
        <w:rPr>
          <w:rFonts w:ascii="Arial" w:eastAsia="MS Mincho" w:hAnsi="Arial" w:cs="Arial"/>
        </w:rPr>
        <w:tab/>
        <w:t xml:space="preserve">were placed </w:t>
      </w:r>
      <w:r w:rsidRPr="00C96303">
        <w:rPr>
          <w:rFonts w:ascii="Arial" w:eastAsia="MS Mincho" w:hAnsi="Arial" w:cs="Arial"/>
          <w:i/>
        </w:rPr>
        <w:t xml:space="preserve">in mora </w:t>
      </w:r>
      <w:r w:rsidRPr="00C96303">
        <w:rPr>
          <w:rFonts w:ascii="Arial" w:eastAsia="MS Mincho" w:hAnsi="Arial" w:cs="Arial"/>
        </w:rPr>
        <w:t xml:space="preserve">and terminated for poor performance. </w:t>
      </w:r>
    </w:p>
    <w:p w:rsidR="00C96303" w:rsidRPr="00C96303" w:rsidRDefault="00C96303" w:rsidP="00C96303">
      <w:pPr>
        <w:spacing w:after="0" w:line="312" w:lineRule="auto"/>
        <w:ind w:left="2160"/>
        <w:contextualSpacing/>
        <w:jc w:val="both"/>
        <w:rPr>
          <w:rFonts w:ascii="Arial" w:eastAsia="MS Mincho" w:hAnsi="Arial" w:cs="Arial"/>
        </w:rPr>
      </w:pPr>
      <w:r w:rsidRPr="00C96303">
        <w:rPr>
          <w:rFonts w:ascii="Arial" w:eastAsia="MS Mincho" w:hAnsi="Arial" w:cs="Arial"/>
        </w:rPr>
        <w:t>(</w:t>
      </w:r>
      <w:proofErr w:type="spellStart"/>
      <w:r w:rsidRPr="00C96303">
        <w:rPr>
          <w:rFonts w:ascii="Arial" w:eastAsia="MS Mincho" w:hAnsi="Arial" w:cs="Arial"/>
        </w:rPr>
        <w:t>i</w:t>
      </w:r>
      <w:proofErr w:type="spellEnd"/>
      <w:r w:rsidRPr="00C96303">
        <w:rPr>
          <w:rFonts w:ascii="Arial" w:eastAsia="MS Mincho" w:hAnsi="Arial" w:cs="Arial"/>
        </w:rPr>
        <w:t xml:space="preserve">) </w:t>
      </w:r>
      <w:proofErr w:type="spellStart"/>
      <w:r w:rsidRPr="00C96303">
        <w:rPr>
          <w:rFonts w:ascii="Arial" w:eastAsia="MS Mincho" w:hAnsi="Arial" w:cs="Arial"/>
        </w:rPr>
        <w:t>Mologadi</w:t>
      </w:r>
      <w:proofErr w:type="spellEnd"/>
      <w:r w:rsidRPr="00C96303">
        <w:rPr>
          <w:rFonts w:ascii="Arial" w:eastAsia="MS Mincho" w:hAnsi="Arial" w:cs="Arial"/>
        </w:rPr>
        <w:t xml:space="preserve"> a Nape; and</w:t>
      </w:r>
    </w:p>
    <w:p w:rsidR="00C96303" w:rsidRPr="00C96303" w:rsidRDefault="00C96303" w:rsidP="006F279F">
      <w:pPr>
        <w:spacing w:after="0" w:line="312" w:lineRule="auto"/>
        <w:ind w:left="2160"/>
        <w:contextualSpacing/>
        <w:jc w:val="both"/>
        <w:rPr>
          <w:rFonts w:ascii="Arial" w:eastAsia="MS Mincho" w:hAnsi="Arial" w:cs="Arial"/>
        </w:rPr>
      </w:pPr>
      <w:r w:rsidRPr="00C96303">
        <w:rPr>
          <w:rFonts w:ascii="Arial" w:eastAsia="MS Mincho" w:hAnsi="Arial" w:cs="Arial"/>
        </w:rPr>
        <w:t>(ii) Cross Border Developments.</w:t>
      </w:r>
    </w:p>
    <w:p w:rsidR="00C96303" w:rsidRDefault="00C96303" w:rsidP="006F279F">
      <w:pPr>
        <w:numPr>
          <w:ilvl w:val="0"/>
          <w:numId w:val="28"/>
        </w:numPr>
        <w:spacing w:after="0" w:line="312" w:lineRule="auto"/>
        <w:ind w:left="1418" w:hanging="567"/>
        <w:contextualSpacing/>
        <w:jc w:val="both"/>
        <w:rPr>
          <w:rFonts w:ascii="Arial" w:eastAsia="MS Mincho" w:hAnsi="Arial" w:cs="Arial"/>
        </w:rPr>
      </w:pPr>
      <w:r w:rsidRPr="00C96303">
        <w:rPr>
          <w:rFonts w:ascii="Arial" w:eastAsia="MS Mincho" w:hAnsi="Arial" w:cs="Arial"/>
        </w:rPr>
        <w:t>The reasons for the termination were due to poor contractor performance.</w:t>
      </w:r>
    </w:p>
    <w:p w:rsidR="00C96303" w:rsidRDefault="00C96303" w:rsidP="00C96303">
      <w:pPr>
        <w:spacing w:after="0" w:line="312" w:lineRule="auto"/>
        <w:contextualSpacing/>
        <w:jc w:val="both"/>
        <w:rPr>
          <w:rFonts w:ascii="Arial" w:eastAsia="MS Mincho" w:hAnsi="Arial" w:cs="Arial"/>
        </w:rPr>
      </w:pPr>
    </w:p>
    <w:p w:rsidR="00C96303" w:rsidRPr="00C96303" w:rsidRDefault="00C96303" w:rsidP="006F279F">
      <w:pPr>
        <w:spacing w:after="0" w:line="312" w:lineRule="auto"/>
        <w:ind w:left="1701" w:hanging="890"/>
        <w:jc w:val="both"/>
        <w:rPr>
          <w:rFonts w:ascii="Arial" w:eastAsia="MS Mincho" w:hAnsi="Arial" w:cs="Arial"/>
        </w:rPr>
      </w:pPr>
      <w:r>
        <w:rPr>
          <w:rFonts w:ascii="Arial" w:eastAsia="MS Mincho" w:hAnsi="Arial" w:cs="Arial"/>
        </w:rPr>
        <w:t>(4)</w:t>
      </w:r>
      <w:r w:rsidRPr="00C96303">
        <w:rPr>
          <w:rFonts w:ascii="Arial" w:eastAsia="MS Mincho" w:hAnsi="Arial" w:cs="Arial"/>
        </w:rPr>
        <w:t xml:space="preserve"> </w:t>
      </w:r>
      <w:r w:rsidR="006F279F">
        <w:rPr>
          <w:rFonts w:ascii="Arial" w:eastAsia="MS Mincho" w:hAnsi="Arial" w:cs="Arial"/>
        </w:rPr>
        <w:t xml:space="preserve">     </w:t>
      </w:r>
      <w:r w:rsidRPr="00C96303">
        <w:rPr>
          <w:rFonts w:ascii="Arial" w:eastAsia="MS Mincho" w:hAnsi="Arial" w:cs="Arial"/>
        </w:rPr>
        <w:t>Yes, terminated contractors have paid penalties.</w:t>
      </w:r>
    </w:p>
    <w:p w:rsidR="00C96303" w:rsidRPr="00C96303" w:rsidRDefault="00C96303" w:rsidP="006F279F">
      <w:pPr>
        <w:numPr>
          <w:ilvl w:val="0"/>
          <w:numId w:val="30"/>
        </w:numPr>
        <w:spacing w:after="0" w:line="312" w:lineRule="auto"/>
        <w:ind w:left="1418" w:hanging="567"/>
        <w:contextualSpacing/>
        <w:jc w:val="both"/>
        <w:rPr>
          <w:rFonts w:ascii="Arial" w:eastAsia="MS Mincho" w:hAnsi="Arial" w:cs="Arial"/>
        </w:rPr>
      </w:pPr>
      <w:r w:rsidRPr="00C96303">
        <w:rPr>
          <w:rFonts w:ascii="Arial" w:eastAsia="MS Mincho" w:hAnsi="Arial" w:cs="Arial"/>
        </w:rPr>
        <w:t>The terminated contractors are:</w:t>
      </w:r>
    </w:p>
    <w:p w:rsidR="00C96303" w:rsidRPr="00C96303" w:rsidRDefault="00C96303" w:rsidP="00C96303">
      <w:pPr>
        <w:numPr>
          <w:ilvl w:val="0"/>
          <w:numId w:val="29"/>
        </w:numPr>
        <w:spacing w:after="0" w:line="312" w:lineRule="auto"/>
        <w:contextualSpacing/>
        <w:jc w:val="both"/>
        <w:rPr>
          <w:rFonts w:ascii="Arial" w:eastAsia="MS Mincho" w:hAnsi="Arial" w:cs="Arial"/>
        </w:rPr>
      </w:pPr>
      <w:proofErr w:type="spellStart"/>
      <w:r w:rsidRPr="00C96303">
        <w:rPr>
          <w:rFonts w:ascii="Arial" w:eastAsia="MS Mincho" w:hAnsi="Arial" w:cs="Arial"/>
        </w:rPr>
        <w:t>Mologadi</w:t>
      </w:r>
      <w:proofErr w:type="spellEnd"/>
      <w:r w:rsidRPr="00C96303">
        <w:rPr>
          <w:rFonts w:ascii="Arial" w:eastAsia="MS Mincho" w:hAnsi="Arial" w:cs="Arial"/>
        </w:rPr>
        <w:t xml:space="preserve"> a Nape; and</w:t>
      </w:r>
    </w:p>
    <w:p w:rsidR="00C96303" w:rsidRPr="00C96303" w:rsidRDefault="00C96303" w:rsidP="006F279F">
      <w:pPr>
        <w:numPr>
          <w:ilvl w:val="0"/>
          <w:numId w:val="29"/>
        </w:numPr>
        <w:spacing w:after="0" w:line="312" w:lineRule="auto"/>
        <w:contextualSpacing/>
        <w:jc w:val="both"/>
        <w:rPr>
          <w:rFonts w:ascii="Arial" w:eastAsia="MS Mincho" w:hAnsi="Arial" w:cs="Arial"/>
        </w:rPr>
      </w:pPr>
      <w:r w:rsidRPr="00C96303">
        <w:rPr>
          <w:rFonts w:ascii="Arial" w:eastAsia="MS Mincho" w:hAnsi="Arial" w:cs="Arial"/>
        </w:rPr>
        <w:t>Cross Border Developments</w:t>
      </w:r>
    </w:p>
    <w:p w:rsidR="00C96303" w:rsidRPr="00C96303" w:rsidRDefault="00C96303" w:rsidP="006F279F">
      <w:pPr>
        <w:numPr>
          <w:ilvl w:val="0"/>
          <w:numId w:val="30"/>
        </w:numPr>
        <w:spacing w:after="0" w:line="312" w:lineRule="auto"/>
        <w:ind w:left="1418" w:hanging="567"/>
        <w:contextualSpacing/>
        <w:jc w:val="both"/>
        <w:rPr>
          <w:rFonts w:ascii="Arial" w:eastAsia="MS Mincho" w:hAnsi="Arial" w:cs="Arial"/>
        </w:rPr>
      </w:pPr>
      <w:r w:rsidRPr="00C96303">
        <w:rPr>
          <w:rFonts w:ascii="Arial" w:eastAsia="MS Mincho" w:hAnsi="Arial" w:cs="Arial"/>
        </w:rPr>
        <w:t>The total amount paid by each contractor amounts to:</w:t>
      </w:r>
    </w:p>
    <w:p w:rsidR="00C96303" w:rsidRPr="00C96303" w:rsidRDefault="00C96303" w:rsidP="00C96303">
      <w:pPr>
        <w:numPr>
          <w:ilvl w:val="0"/>
          <w:numId w:val="29"/>
        </w:numPr>
        <w:spacing w:after="0" w:line="312" w:lineRule="auto"/>
        <w:contextualSpacing/>
        <w:jc w:val="both"/>
        <w:rPr>
          <w:rFonts w:ascii="Arial" w:eastAsia="MS Mincho" w:hAnsi="Arial" w:cs="Arial"/>
        </w:rPr>
      </w:pPr>
      <w:proofErr w:type="spellStart"/>
      <w:r w:rsidRPr="00C96303">
        <w:rPr>
          <w:rFonts w:ascii="Arial" w:eastAsia="MS Mincho" w:hAnsi="Arial" w:cs="Arial"/>
        </w:rPr>
        <w:t>Mologadi</w:t>
      </w:r>
      <w:proofErr w:type="spellEnd"/>
      <w:r w:rsidRPr="00C96303">
        <w:rPr>
          <w:rFonts w:ascii="Arial" w:eastAsia="MS Mincho" w:hAnsi="Arial" w:cs="Arial"/>
        </w:rPr>
        <w:t xml:space="preserve"> a Nape: </w:t>
      </w:r>
      <w:r w:rsidRPr="00C96303">
        <w:rPr>
          <w:rFonts w:ascii="Arial" w:eastAsia="MS Mincho" w:hAnsi="Arial" w:cs="Arial"/>
          <w:b/>
        </w:rPr>
        <w:t>R896 000.00</w:t>
      </w:r>
    </w:p>
    <w:p w:rsidR="00C96303" w:rsidRPr="006F279F" w:rsidRDefault="00C96303" w:rsidP="00C96303">
      <w:pPr>
        <w:numPr>
          <w:ilvl w:val="0"/>
          <w:numId w:val="29"/>
        </w:numPr>
        <w:spacing w:after="0" w:line="312" w:lineRule="auto"/>
        <w:contextualSpacing/>
        <w:jc w:val="both"/>
        <w:rPr>
          <w:rFonts w:ascii="Arial" w:eastAsia="MS Mincho" w:hAnsi="Arial" w:cs="Arial"/>
        </w:rPr>
      </w:pPr>
      <w:r w:rsidRPr="00C96303">
        <w:rPr>
          <w:rFonts w:ascii="Arial" w:eastAsia="MS Mincho" w:hAnsi="Arial" w:cs="Arial"/>
        </w:rPr>
        <w:t xml:space="preserve">Cross Border Developments: </w:t>
      </w:r>
      <w:r w:rsidRPr="00C96303">
        <w:rPr>
          <w:rFonts w:ascii="Arial" w:eastAsia="MS Mincho" w:hAnsi="Arial" w:cs="Arial"/>
          <w:b/>
        </w:rPr>
        <w:t>R266 000.00</w:t>
      </w:r>
    </w:p>
    <w:p w:rsidR="006F279F" w:rsidRDefault="006F279F" w:rsidP="006F279F">
      <w:pPr>
        <w:spacing w:after="0" w:line="312" w:lineRule="auto"/>
        <w:contextualSpacing/>
        <w:jc w:val="both"/>
        <w:rPr>
          <w:rFonts w:ascii="Arial" w:eastAsia="MS Mincho" w:hAnsi="Arial" w:cs="Arial"/>
          <w:b/>
        </w:rPr>
      </w:pPr>
    </w:p>
    <w:p w:rsidR="006F279F" w:rsidRPr="00C96303" w:rsidRDefault="006F279F" w:rsidP="006F279F">
      <w:pPr>
        <w:spacing w:after="0" w:line="312" w:lineRule="auto"/>
        <w:ind w:left="1701" w:hanging="890"/>
        <w:jc w:val="both"/>
        <w:rPr>
          <w:rFonts w:ascii="Arial" w:eastAsia="MS Mincho" w:hAnsi="Arial" w:cs="Arial"/>
        </w:rPr>
      </w:pPr>
      <w:r>
        <w:rPr>
          <w:rFonts w:ascii="Arial" w:eastAsia="MS Mincho" w:hAnsi="Arial" w:cs="Arial"/>
        </w:rPr>
        <w:t>(5)</w:t>
      </w:r>
      <w:r w:rsidRPr="00C96303">
        <w:rPr>
          <w:rFonts w:ascii="Arial" w:eastAsia="MS Mincho" w:hAnsi="Arial" w:cs="Arial"/>
        </w:rPr>
        <w:t xml:space="preserve"> </w:t>
      </w:r>
      <w:r>
        <w:rPr>
          <w:rFonts w:ascii="Arial" w:eastAsia="MS Mincho" w:hAnsi="Arial" w:cs="Arial"/>
        </w:rPr>
        <w:t xml:space="preserve">     </w:t>
      </w:r>
    </w:p>
    <w:p w:rsidR="006F279F" w:rsidRPr="00502393" w:rsidRDefault="006F279F" w:rsidP="00502393">
      <w:pPr>
        <w:pStyle w:val="ListParagraph"/>
        <w:numPr>
          <w:ilvl w:val="0"/>
          <w:numId w:val="34"/>
        </w:numPr>
        <w:ind w:left="1418" w:hanging="567"/>
        <w:rPr>
          <w:rFonts w:ascii="Arial" w:eastAsia="MS Mincho" w:hAnsi="Arial" w:cs="Arial"/>
        </w:rPr>
      </w:pPr>
      <w:r w:rsidRPr="00502393">
        <w:rPr>
          <w:rFonts w:ascii="Arial" w:eastAsia="MS Mincho" w:hAnsi="Arial" w:cs="Arial"/>
        </w:rPr>
        <w:t>To date, 104 meetings have taken place between the City and the Taxi Industry. The meetings were held with various stru</w:t>
      </w:r>
      <w:r w:rsidR="00807985" w:rsidRPr="00502393">
        <w:rPr>
          <w:rFonts w:ascii="Arial" w:eastAsia="MS Mincho" w:hAnsi="Arial" w:cs="Arial"/>
        </w:rPr>
        <w:t xml:space="preserve">ctures including the General Industry Technical Forum, KTVR Special Purpose Vehicle, </w:t>
      </w:r>
      <w:r w:rsidR="00502393" w:rsidRPr="00502393">
        <w:rPr>
          <w:rFonts w:ascii="Arial" w:eastAsia="MS Mincho" w:hAnsi="Arial" w:cs="Arial"/>
        </w:rPr>
        <w:t>Ekurhuleni Taxi Industry Forum</w:t>
      </w:r>
      <w:r w:rsidR="00502393">
        <w:rPr>
          <w:rFonts w:ascii="Arial" w:eastAsia="MS Mincho" w:hAnsi="Arial" w:cs="Arial"/>
        </w:rPr>
        <w:t>, etc.</w:t>
      </w:r>
    </w:p>
    <w:p w:rsidR="006F279F" w:rsidRPr="006F279F" w:rsidRDefault="006F279F" w:rsidP="006F279F">
      <w:pPr>
        <w:spacing w:after="0" w:line="312" w:lineRule="auto"/>
        <w:ind w:left="851" w:hanging="720"/>
        <w:rPr>
          <w:rFonts w:ascii="Arial" w:eastAsia="MS Mincho" w:hAnsi="Arial" w:cs="Arial"/>
        </w:rPr>
      </w:pPr>
      <w:r w:rsidRPr="006F279F">
        <w:rPr>
          <w:rFonts w:ascii="Arial" w:eastAsia="MS Mincho" w:hAnsi="Arial" w:cs="Arial"/>
        </w:rPr>
        <w:tab/>
        <w:t>(b)</w:t>
      </w:r>
      <w:r w:rsidRPr="006F279F">
        <w:rPr>
          <w:rFonts w:ascii="Arial" w:eastAsia="MS Mincho" w:hAnsi="Arial" w:cs="Arial"/>
        </w:rPr>
        <w:tab/>
        <w:t>The progress made to date includes the following among others:</w:t>
      </w:r>
    </w:p>
    <w:p w:rsidR="006F279F" w:rsidRPr="006F279F" w:rsidRDefault="006F279F" w:rsidP="006F279F">
      <w:pPr>
        <w:numPr>
          <w:ilvl w:val="0"/>
          <w:numId w:val="33"/>
        </w:numPr>
        <w:spacing w:after="0" w:line="312" w:lineRule="auto"/>
        <w:contextualSpacing/>
        <w:jc w:val="both"/>
        <w:rPr>
          <w:rFonts w:ascii="Arial" w:eastAsia="Palatino Linotype" w:hAnsi="Arial" w:cs="Arial"/>
        </w:rPr>
      </w:pPr>
      <w:r w:rsidRPr="006F279F">
        <w:rPr>
          <w:rFonts w:ascii="Arial" w:eastAsia="Palatino Linotype" w:hAnsi="Arial" w:cs="Arial"/>
        </w:rPr>
        <w:t>Approval of the Business Plan by Council;</w:t>
      </w:r>
    </w:p>
    <w:p w:rsidR="006F279F" w:rsidRPr="006F279F" w:rsidRDefault="006F279F" w:rsidP="006F279F">
      <w:pPr>
        <w:numPr>
          <w:ilvl w:val="0"/>
          <w:numId w:val="33"/>
        </w:numPr>
        <w:spacing w:after="0" w:line="312" w:lineRule="auto"/>
        <w:contextualSpacing/>
        <w:jc w:val="both"/>
        <w:rPr>
          <w:rFonts w:ascii="Arial" w:eastAsia="Palatino Linotype" w:hAnsi="Arial" w:cs="Arial"/>
        </w:rPr>
      </w:pPr>
      <w:r w:rsidRPr="006F279F">
        <w:rPr>
          <w:rFonts w:ascii="Arial" w:eastAsia="Palatino Linotype" w:hAnsi="Arial" w:cs="Arial"/>
        </w:rPr>
        <w:t xml:space="preserve">Entering of Parties into a Bus Lease Agreement (KTVR and City of Ekurhuleni) for 8 buses that were procured by the City ; </w:t>
      </w:r>
    </w:p>
    <w:p w:rsidR="006F279F" w:rsidRPr="006F279F" w:rsidRDefault="006F279F" w:rsidP="006F279F">
      <w:pPr>
        <w:numPr>
          <w:ilvl w:val="0"/>
          <w:numId w:val="33"/>
        </w:numPr>
        <w:spacing w:after="0" w:line="312" w:lineRule="auto"/>
        <w:contextualSpacing/>
        <w:jc w:val="both"/>
        <w:rPr>
          <w:rFonts w:ascii="Arial" w:eastAsia="Palatino Linotype" w:hAnsi="Arial" w:cs="Arial"/>
        </w:rPr>
      </w:pPr>
      <w:r w:rsidRPr="006F279F">
        <w:rPr>
          <w:rFonts w:ascii="Arial" w:eastAsia="Palatino Linotype" w:hAnsi="Arial" w:cs="Arial"/>
        </w:rPr>
        <w:t>Agreement on a Compensation Model;</w:t>
      </w:r>
    </w:p>
    <w:p w:rsidR="006F279F" w:rsidRPr="006F279F" w:rsidRDefault="006F279F" w:rsidP="006F279F">
      <w:pPr>
        <w:numPr>
          <w:ilvl w:val="0"/>
          <w:numId w:val="33"/>
        </w:numPr>
        <w:spacing w:after="0" w:line="312" w:lineRule="auto"/>
        <w:contextualSpacing/>
        <w:jc w:val="both"/>
        <w:rPr>
          <w:rFonts w:ascii="Arial" w:eastAsia="Palatino Linotype" w:hAnsi="Arial" w:cs="Arial"/>
        </w:rPr>
      </w:pPr>
      <w:r w:rsidRPr="006F279F">
        <w:rPr>
          <w:rFonts w:ascii="Arial" w:eastAsia="Palatino Linotype" w:hAnsi="Arial" w:cs="Arial"/>
        </w:rPr>
        <w:t>Procurement of Buses;</w:t>
      </w:r>
    </w:p>
    <w:p w:rsidR="006F279F" w:rsidRPr="006F279F" w:rsidRDefault="006F279F" w:rsidP="006F279F">
      <w:pPr>
        <w:numPr>
          <w:ilvl w:val="0"/>
          <w:numId w:val="33"/>
        </w:numPr>
        <w:spacing w:after="0" w:line="312" w:lineRule="auto"/>
        <w:contextualSpacing/>
        <w:jc w:val="both"/>
        <w:rPr>
          <w:rFonts w:ascii="Arial" w:eastAsia="Palatino Linotype" w:hAnsi="Arial" w:cs="Arial"/>
        </w:rPr>
      </w:pPr>
      <w:r w:rsidRPr="006F279F">
        <w:rPr>
          <w:rFonts w:ascii="Arial" w:eastAsia="Palatino Linotype" w:hAnsi="Arial" w:cs="Arial"/>
        </w:rPr>
        <w:t xml:space="preserve">Establishment of the ETI Project Office; </w:t>
      </w:r>
    </w:p>
    <w:p w:rsidR="006F279F" w:rsidRPr="006F279F" w:rsidRDefault="006F279F" w:rsidP="006F279F">
      <w:pPr>
        <w:numPr>
          <w:ilvl w:val="0"/>
          <w:numId w:val="33"/>
        </w:numPr>
        <w:spacing w:after="0" w:line="312" w:lineRule="auto"/>
        <w:contextualSpacing/>
        <w:jc w:val="both"/>
        <w:rPr>
          <w:rFonts w:ascii="Arial" w:eastAsia="Palatino Linotype" w:hAnsi="Arial" w:cs="Arial"/>
        </w:rPr>
      </w:pPr>
      <w:r w:rsidRPr="006F279F">
        <w:rPr>
          <w:rFonts w:ascii="Arial" w:eastAsia="Palatino Linotype" w:hAnsi="Arial" w:cs="Arial"/>
        </w:rPr>
        <w:t xml:space="preserve">Agreement on Interim Compensation; </w:t>
      </w:r>
    </w:p>
    <w:p w:rsidR="006F279F" w:rsidRPr="006F279F" w:rsidRDefault="006F279F" w:rsidP="001C1967">
      <w:pPr>
        <w:numPr>
          <w:ilvl w:val="0"/>
          <w:numId w:val="33"/>
        </w:numPr>
        <w:spacing w:after="0" w:line="312" w:lineRule="auto"/>
        <w:contextualSpacing/>
        <w:jc w:val="both"/>
        <w:rPr>
          <w:rFonts w:ascii="Arial" w:eastAsia="Palatino Linotype" w:hAnsi="Arial" w:cs="Arial"/>
        </w:rPr>
      </w:pPr>
      <w:r w:rsidRPr="006F279F">
        <w:rPr>
          <w:rFonts w:ascii="Arial" w:eastAsia="Palatino Linotype" w:hAnsi="Arial" w:cs="Arial"/>
        </w:rPr>
        <w:t xml:space="preserve">Launch of an interim service between </w:t>
      </w:r>
      <w:proofErr w:type="spellStart"/>
      <w:r w:rsidRPr="006F279F">
        <w:rPr>
          <w:rFonts w:ascii="Arial" w:eastAsia="Palatino Linotype" w:hAnsi="Arial" w:cs="Arial"/>
        </w:rPr>
        <w:t>Tembisa</w:t>
      </w:r>
      <w:proofErr w:type="spellEnd"/>
      <w:r w:rsidRPr="006F279F">
        <w:rPr>
          <w:rFonts w:ascii="Arial" w:eastAsia="Palatino Linotype" w:hAnsi="Arial" w:cs="Arial"/>
        </w:rPr>
        <w:t xml:space="preserve"> and </w:t>
      </w:r>
      <w:proofErr w:type="spellStart"/>
      <w:r w:rsidRPr="006F279F">
        <w:rPr>
          <w:rFonts w:ascii="Arial" w:eastAsia="Palatino Linotype" w:hAnsi="Arial" w:cs="Arial"/>
        </w:rPr>
        <w:t>Isando</w:t>
      </w:r>
      <w:proofErr w:type="spellEnd"/>
      <w:r w:rsidRPr="006F279F">
        <w:rPr>
          <w:rFonts w:ascii="Arial" w:eastAsia="Palatino Linotype" w:hAnsi="Arial" w:cs="Arial"/>
        </w:rPr>
        <w:t xml:space="preserve"> on </w:t>
      </w:r>
      <w:r w:rsidRPr="006F279F">
        <w:rPr>
          <w:rFonts w:ascii="Arial" w:eastAsia="MS Mincho" w:hAnsi="Arial" w:cs="Arial"/>
        </w:rPr>
        <w:t>18 October 2017.</w:t>
      </w:r>
    </w:p>
    <w:p w:rsidR="006F279F" w:rsidRPr="006F279F" w:rsidRDefault="006F279F" w:rsidP="006F279F">
      <w:pPr>
        <w:spacing w:after="0" w:line="312" w:lineRule="auto"/>
        <w:ind w:left="1418" w:hanging="567"/>
        <w:rPr>
          <w:rFonts w:ascii="Arial" w:eastAsia="MS Mincho" w:hAnsi="Arial" w:cs="Arial"/>
        </w:rPr>
      </w:pPr>
      <w:r w:rsidRPr="006F279F">
        <w:rPr>
          <w:rFonts w:ascii="Arial" w:eastAsia="MS Mincho" w:hAnsi="Arial" w:cs="Arial"/>
        </w:rPr>
        <w:t>(c)</w:t>
      </w:r>
      <w:r w:rsidRPr="006F279F">
        <w:rPr>
          <w:rFonts w:ascii="Arial" w:eastAsia="MS Mincho" w:hAnsi="Arial" w:cs="Arial"/>
        </w:rPr>
        <w:tab/>
        <w:t>A Special Purpose Vehicle called KTVR (</w:t>
      </w:r>
      <w:proofErr w:type="spellStart"/>
      <w:r w:rsidRPr="006F279F">
        <w:rPr>
          <w:rFonts w:ascii="Arial" w:eastAsia="MS Mincho" w:hAnsi="Arial" w:cs="Arial"/>
        </w:rPr>
        <w:t>Katlehong</w:t>
      </w:r>
      <w:proofErr w:type="spellEnd"/>
      <w:r w:rsidRPr="006F279F">
        <w:rPr>
          <w:rFonts w:ascii="Arial" w:eastAsia="MS Mincho" w:hAnsi="Arial" w:cs="Arial"/>
        </w:rPr>
        <w:t xml:space="preserve">, </w:t>
      </w:r>
      <w:proofErr w:type="spellStart"/>
      <w:r w:rsidRPr="006F279F">
        <w:rPr>
          <w:rFonts w:ascii="Arial" w:eastAsia="MS Mincho" w:hAnsi="Arial" w:cs="Arial"/>
        </w:rPr>
        <w:t>Tembisa</w:t>
      </w:r>
      <w:proofErr w:type="spellEnd"/>
      <w:r w:rsidRPr="006F279F">
        <w:rPr>
          <w:rFonts w:ascii="Arial" w:eastAsia="MS Mincho" w:hAnsi="Arial" w:cs="Arial"/>
        </w:rPr>
        <w:t xml:space="preserve">, </w:t>
      </w:r>
      <w:proofErr w:type="spellStart"/>
      <w:r w:rsidRPr="006F279F">
        <w:rPr>
          <w:rFonts w:ascii="Arial" w:eastAsia="MS Mincho" w:hAnsi="Arial" w:cs="Arial"/>
        </w:rPr>
        <w:t>Vosloorus</w:t>
      </w:r>
      <w:proofErr w:type="spellEnd"/>
      <w:r w:rsidRPr="006F279F">
        <w:rPr>
          <w:rFonts w:ascii="Arial" w:eastAsia="MS Mincho" w:hAnsi="Arial" w:cs="Arial"/>
        </w:rPr>
        <w:t xml:space="preserve"> and </w:t>
      </w:r>
      <w:proofErr w:type="spellStart"/>
      <w:r w:rsidRPr="006F279F">
        <w:rPr>
          <w:rFonts w:ascii="Arial" w:eastAsia="MS Mincho" w:hAnsi="Arial" w:cs="Arial"/>
        </w:rPr>
        <w:t>Reiger</w:t>
      </w:r>
      <w:proofErr w:type="spellEnd"/>
      <w:r w:rsidRPr="006F279F">
        <w:rPr>
          <w:rFonts w:ascii="Arial" w:eastAsia="MS Mincho" w:hAnsi="Arial" w:cs="Arial"/>
        </w:rPr>
        <w:t xml:space="preserve"> Park) was established in 2016 to render the </w:t>
      </w:r>
      <w:r w:rsidRPr="006F279F">
        <w:rPr>
          <w:rFonts w:ascii="Arial" w:eastAsia="MS Mincho" w:hAnsi="Arial" w:cs="Arial"/>
        </w:rPr>
        <w:tab/>
        <w:t xml:space="preserve">functions of a permanent Vehicle Operating Company. </w:t>
      </w:r>
    </w:p>
    <w:p w:rsidR="00C96303" w:rsidRPr="006F279F" w:rsidRDefault="006F279F" w:rsidP="006F279F">
      <w:pPr>
        <w:spacing w:after="0" w:line="312" w:lineRule="auto"/>
        <w:ind w:left="1418" w:hanging="567"/>
        <w:jc w:val="both"/>
        <w:rPr>
          <w:rFonts w:ascii="Arial" w:eastAsia="MS Mincho" w:hAnsi="Arial" w:cs="Arial"/>
        </w:rPr>
      </w:pPr>
      <w:r w:rsidRPr="006F279F">
        <w:rPr>
          <w:rFonts w:ascii="Arial" w:eastAsia="MS Mincho" w:hAnsi="Arial" w:cs="Arial"/>
        </w:rPr>
        <w:t xml:space="preserve">(d) </w:t>
      </w:r>
      <w:r w:rsidRPr="006F279F">
        <w:rPr>
          <w:rFonts w:ascii="Arial" w:eastAsia="MS Mincho" w:hAnsi="Arial" w:cs="Arial"/>
        </w:rPr>
        <w:tab/>
        <w:t xml:space="preserve">The City has not yet concluded a 12 year contract as stipulated in the NLTA due to the stage of the system. Once phase 1 has been completed the City will be able to enter into a 12 year contract with the Vehicle Operating Company. </w:t>
      </w:r>
    </w:p>
    <w:p w:rsidR="00DE675E" w:rsidRPr="004C7E4E" w:rsidRDefault="00DE675E" w:rsidP="004C7E4E">
      <w:pPr>
        <w:ind w:left="1440" w:hanging="720"/>
        <w:rPr>
          <w:rFonts w:ascii="Arial" w:hAnsi="Arial" w:cs="Arial"/>
          <w:lang w:val="en-ZA" w:eastAsia="x-none"/>
        </w:rPr>
      </w:pPr>
    </w:p>
    <w:sectPr w:rsidR="00DE675E" w:rsidRPr="004C7E4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BE" w:rsidRDefault="002E22BE" w:rsidP="00DB1508">
      <w:pPr>
        <w:spacing w:after="0" w:line="240" w:lineRule="auto"/>
      </w:pPr>
      <w:r>
        <w:separator/>
      </w:r>
    </w:p>
  </w:endnote>
  <w:endnote w:type="continuationSeparator" w:id="0">
    <w:p w:rsidR="002E22BE" w:rsidRDefault="002E22B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BE" w:rsidRDefault="002E22BE" w:rsidP="00DB1508">
      <w:pPr>
        <w:spacing w:after="0" w:line="240" w:lineRule="auto"/>
      </w:pPr>
      <w:r>
        <w:separator/>
      </w:r>
    </w:p>
  </w:footnote>
  <w:footnote w:type="continuationSeparator" w:id="0">
    <w:p w:rsidR="002E22BE" w:rsidRDefault="002E22BE"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8709D"/>
    <w:multiLevelType w:val="hybridMultilevel"/>
    <w:tmpl w:val="E5B01202"/>
    <w:lvl w:ilvl="0" w:tplc="62B8B3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C24821"/>
    <w:multiLevelType w:val="hybridMultilevel"/>
    <w:tmpl w:val="D5221E6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AA14399"/>
    <w:multiLevelType w:val="hybridMultilevel"/>
    <w:tmpl w:val="6212C88C"/>
    <w:lvl w:ilvl="0" w:tplc="589A8CC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1C056A"/>
    <w:multiLevelType w:val="hybridMultilevel"/>
    <w:tmpl w:val="C79409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56938BA"/>
    <w:multiLevelType w:val="hybridMultilevel"/>
    <w:tmpl w:val="4168B7E0"/>
    <w:lvl w:ilvl="0" w:tplc="6192A6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7E1251"/>
    <w:multiLevelType w:val="hybridMultilevel"/>
    <w:tmpl w:val="4A840BE6"/>
    <w:lvl w:ilvl="0" w:tplc="DE1C66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9B4C60"/>
    <w:multiLevelType w:val="hybridMultilevel"/>
    <w:tmpl w:val="8FA2DD20"/>
    <w:lvl w:ilvl="0" w:tplc="62B8B394">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nsid w:val="402C1AE1"/>
    <w:multiLevelType w:val="hybridMultilevel"/>
    <w:tmpl w:val="9F726680"/>
    <w:lvl w:ilvl="0" w:tplc="04090001">
      <w:start w:val="1"/>
      <w:numFmt w:val="bullet"/>
      <w:lvlText w:val=""/>
      <w:lvlJc w:val="left"/>
      <w:pPr>
        <w:ind w:left="2611" w:hanging="360"/>
      </w:pPr>
      <w:rPr>
        <w:rFonts w:ascii="Symbol" w:hAnsi="Symbol"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6">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8">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07A54"/>
    <w:multiLevelType w:val="hybridMultilevel"/>
    <w:tmpl w:val="73C82744"/>
    <w:lvl w:ilvl="0" w:tplc="6192A6A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C202C4D"/>
    <w:multiLevelType w:val="hybridMultilevel"/>
    <w:tmpl w:val="DFE28A22"/>
    <w:lvl w:ilvl="0" w:tplc="37041EB2">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5DB78A6"/>
    <w:multiLevelType w:val="hybridMultilevel"/>
    <w:tmpl w:val="E644758E"/>
    <w:lvl w:ilvl="0" w:tplc="B5A6540C">
      <w:start w:val="1"/>
      <w:numFmt w:val="decimal"/>
      <w:lvlText w:val="(%1)"/>
      <w:lvlJc w:val="left"/>
      <w:pPr>
        <w:ind w:left="1171" w:hanging="360"/>
      </w:pPr>
      <w:rPr>
        <w:rFonts w:eastAsia="MS Mincho"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B31F11"/>
    <w:multiLevelType w:val="hybridMultilevel"/>
    <w:tmpl w:val="034A7EE0"/>
    <w:lvl w:ilvl="0" w:tplc="9686FBC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3">
    <w:nsid w:val="7EB65B35"/>
    <w:multiLevelType w:val="multilevel"/>
    <w:tmpl w:val="6F081306"/>
    <w:lvl w:ilvl="0">
      <w:start w:val="1"/>
      <w:numFmt w:val="bullet"/>
      <w:lvlText w:val=""/>
      <w:lvlJc w:val="left"/>
      <w:pPr>
        <w:ind w:left="2160" w:hanging="360"/>
      </w:pPr>
      <w:rPr>
        <w:rFonts w:ascii="Symbol" w:hAnsi="Symbol" w:hint="default"/>
      </w:rPr>
    </w:lvl>
    <w:lvl w:ilvl="1">
      <w:start w:val="1"/>
      <w:numFmt w:val="decimal"/>
      <w:lvlText w:val="%1.%2"/>
      <w:lvlJc w:val="left"/>
      <w:pPr>
        <w:ind w:left="5040" w:hanging="360"/>
      </w:pPr>
      <w:rPr>
        <w:rFonts w:hint="default"/>
      </w:rPr>
    </w:lvl>
    <w:lvl w:ilvl="2">
      <w:start w:val="1"/>
      <w:numFmt w:val="decimal"/>
      <w:lvlText w:val="%1.%2.%3"/>
      <w:lvlJc w:val="left"/>
      <w:pPr>
        <w:ind w:left="8280" w:hanging="720"/>
      </w:pPr>
      <w:rPr>
        <w:rFonts w:hint="default"/>
      </w:rPr>
    </w:lvl>
    <w:lvl w:ilvl="3">
      <w:start w:val="1"/>
      <w:numFmt w:val="decimal"/>
      <w:lvlText w:val="%1.%2.%3.%4"/>
      <w:lvlJc w:val="left"/>
      <w:pPr>
        <w:ind w:left="1116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520" w:hanging="1440"/>
      </w:pPr>
      <w:rPr>
        <w:rFonts w:hint="default"/>
      </w:rPr>
    </w:lvl>
    <w:lvl w:ilvl="7">
      <w:start w:val="1"/>
      <w:numFmt w:val="decimal"/>
      <w:lvlText w:val="%1.%2.%3.%4.%5.%6.%7.%8"/>
      <w:lvlJc w:val="left"/>
      <w:pPr>
        <w:ind w:left="23400" w:hanging="1440"/>
      </w:pPr>
      <w:rPr>
        <w:rFonts w:hint="default"/>
      </w:rPr>
    </w:lvl>
    <w:lvl w:ilvl="8">
      <w:start w:val="1"/>
      <w:numFmt w:val="decimal"/>
      <w:lvlText w:val="%1.%2.%3.%4.%5.%6.%7.%8.%9"/>
      <w:lvlJc w:val="left"/>
      <w:pPr>
        <w:ind w:left="26640" w:hanging="1800"/>
      </w:pPr>
      <w:rPr>
        <w:rFonts w:hint="default"/>
      </w:rPr>
    </w:lvl>
  </w:abstractNum>
  <w:num w:numId="1">
    <w:abstractNumId w:val="0"/>
  </w:num>
  <w:num w:numId="2">
    <w:abstractNumId w:val="23"/>
  </w:num>
  <w:num w:numId="3">
    <w:abstractNumId w:val="29"/>
  </w:num>
  <w:num w:numId="4">
    <w:abstractNumId w:val="6"/>
  </w:num>
  <w:num w:numId="5">
    <w:abstractNumId w:val="21"/>
  </w:num>
  <w:num w:numId="6">
    <w:abstractNumId w:val="2"/>
  </w:num>
  <w:num w:numId="7">
    <w:abstractNumId w:val="10"/>
  </w:num>
  <w:num w:numId="8">
    <w:abstractNumId w:val="7"/>
  </w:num>
  <w:num w:numId="9">
    <w:abstractNumId w:val="24"/>
  </w:num>
  <w:num w:numId="10">
    <w:abstractNumId w:val="17"/>
  </w:num>
  <w:num w:numId="11">
    <w:abstractNumId w:val="31"/>
  </w:num>
  <w:num w:numId="12">
    <w:abstractNumId w:val="9"/>
  </w:num>
  <w:num w:numId="13">
    <w:abstractNumId w:val="18"/>
  </w:num>
  <w:num w:numId="14">
    <w:abstractNumId w:val="30"/>
  </w:num>
  <w:num w:numId="15">
    <w:abstractNumId w:val="20"/>
  </w:num>
  <w:num w:numId="16">
    <w:abstractNumId w:val="26"/>
  </w:num>
  <w:num w:numId="17">
    <w:abstractNumId w:val="16"/>
  </w:num>
  <w:num w:numId="18">
    <w:abstractNumId w:val="4"/>
  </w:num>
  <w:num w:numId="19">
    <w:abstractNumId w:val="32"/>
  </w:num>
  <w:num w:numId="20">
    <w:abstractNumId w:val="11"/>
  </w:num>
  <w:num w:numId="21">
    <w:abstractNumId w:val="27"/>
  </w:num>
  <w:num w:numId="22">
    <w:abstractNumId w:val="1"/>
  </w:num>
  <w:num w:numId="23">
    <w:abstractNumId w:val="25"/>
  </w:num>
  <w:num w:numId="24">
    <w:abstractNumId w:val="15"/>
  </w:num>
  <w:num w:numId="25">
    <w:abstractNumId w:val="22"/>
  </w:num>
  <w:num w:numId="26">
    <w:abstractNumId w:val="12"/>
  </w:num>
  <w:num w:numId="27">
    <w:abstractNumId w:val="14"/>
  </w:num>
  <w:num w:numId="28">
    <w:abstractNumId w:val="5"/>
  </w:num>
  <w:num w:numId="29">
    <w:abstractNumId w:val="33"/>
  </w:num>
  <w:num w:numId="30">
    <w:abstractNumId w:val="13"/>
  </w:num>
  <w:num w:numId="31">
    <w:abstractNumId w:val="3"/>
  </w:num>
  <w:num w:numId="32">
    <w:abstractNumId w:val="19"/>
  </w:num>
  <w:num w:numId="33">
    <w:abstractNumId w:val="8"/>
  </w:num>
  <w:num w:numId="3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B00F5"/>
    <w:rsid w:val="001B2E53"/>
    <w:rsid w:val="001B4385"/>
    <w:rsid w:val="001C1967"/>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61E"/>
    <w:rsid w:val="002C5CB2"/>
    <w:rsid w:val="002D4348"/>
    <w:rsid w:val="002E0B34"/>
    <w:rsid w:val="002E14C5"/>
    <w:rsid w:val="002E1F7C"/>
    <w:rsid w:val="002E22BE"/>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255F"/>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272D"/>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0A24"/>
    <w:rsid w:val="004C7E4E"/>
    <w:rsid w:val="004D17A6"/>
    <w:rsid w:val="004D18C0"/>
    <w:rsid w:val="004D45EF"/>
    <w:rsid w:val="004E03F1"/>
    <w:rsid w:val="004E13FB"/>
    <w:rsid w:val="004E2276"/>
    <w:rsid w:val="004E536A"/>
    <w:rsid w:val="004E67DE"/>
    <w:rsid w:val="004E75EB"/>
    <w:rsid w:val="004F5213"/>
    <w:rsid w:val="004F7B4C"/>
    <w:rsid w:val="0050239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5448"/>
    <w:rsid w:val="005E123E"/>
    <w:rsid w:val="005E4808"/>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279F"/>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5BE2"/>
    <w:rsid w:val="007F5F7B"/>
    <w:rsid w:val="00802076"/>
    <w:rsid w:val="00802DCE"/>
    <w:rsid w:val="00803673"/>
    <w:rsid w:val="008046C7"/>
    <w:rsid w:val="00805E36"/>
    <w:rsid w:val="00807985"/>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316C"/>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96303"/>
    <w:rsid w:val="00CA3593"/>
    <w:rsid w:val="00CB640B"/>
    <w:rsid w:val="00CC164A"/>
    <w:rsid w:val="00CE1573"/>
    <w:rsid w:val="00CE54D8"/>
    <w:rsid w:val="00CE7A26"/>
    <w:rsid w:val="00CF4661"/>
    <w:rsid w:val="00CF5BC7"/>
    <w:rsid w:val="00CF7072"/>
    <w:rsid w:val="00D12E4F"/>
    <w:rsid w:val="00D17AFC"/>
    <w:rsid w:val="00D222DF"/>
    <w:rsid w:val="00D236B7"/>
    <w:rsid w:val="00D444E5"/>
    <w:rsid w:val="00D477D9"/>
    <w:rsid w:val="00D51B90"/>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E675E"/>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0ABE"/>
    <w:rsid w:val="00F113DC"/>
    <w:rsid w:val="00F13E46"/>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7ABE"/>
    <w:rsid w:val="00F806FE"/>
    <w:rsid w:val="00F80B01"/>
    <w:rsid w:val="00F83B37"/>
    <w:rsid w:val="00F83C35"/>
    <w:rsid w:val="00F86A5F"/>
    <w:rsid w:val="00F91072"/>
    <w:rsid w:val="00F91225"/>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0C04-CAEC-49D8-870F-3F120DCD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2017-11-20T08:49:00Z</cp:lastPrinted>
  <dcterms:created xsi:type="dcterms:W3CDTF">2017-11-23T06:09:00Z</dcterms:created>
  <dcterms:modified xsi:type="dcterms:W3CDTF">2017-11-23T06:09:00Z</dcterms:modified>
</cp:coreProperties>
</file>