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17" w:rsidRPr="002D7330" w:rsidRDefault="00520017">
      <w:pPr>
        <w:rPr>
          <w:rFonts w:ascii="Arial" w:hAnsi="Arial" w:cs="Arial"/>
          <w:b/>
        </w:rPr>
      </w:pPr>
      <w:r w:rsidRPr="002D7330">
        <w:rPr>
          <w:rFonts w:ascii="Arial" w:hAnsi="Arial" w:cs="Arial"/>
          <w:b/>
        </w:rPr>
        <w:t>NATIONAL ASSEMBLY</w:t>
      </w:r>
    </w:p>
    <w:p w:rsidR="00520017" w:rsidRPr="002D7330" w:rsidRDefault="00520017">
      <w:pPr>
        <w:rPr>
          <w:rFonts w:ascii="Arial" w:hAnsi="Arial" w:cs="Arial"/>
          <w:b/>
        </w:rPr>
      </w:pPr>
    </w:p>
    <w:p w:rsidR="00520017" w:rsidRPr="002D7330" w:rsidRDefault="00520017">
      <w:pPr>
        <w:rPr>
          <w:rFonts w:ascii="Arial" w:hAnsi="Arial" w:cs="Arial"/>
          <w:b/>
        </w:rPr>
      </w:pPr>
      <w:r w:rsidRPr="002D7330">
        <w:rPr>
          <w:rFonts w:ascii="Arial" w:hAnsi="Arial" w:cs="Arial"/>
          <w:b/>
        </w:rPr>
        <w:t>WRITTEN REPLY</w:t>
      </w:r>
    </w:p>
    <w:p w:rsidR="00520017" w:rsidRPr="002D7330" w:rsidRDefault="00520017">
      <w:pPr>
        <w:rPr>
          <w:rFonts w:ascii="Arial" w:hAnsi="Arial" w:cs="Arial"/>
          <w:b/>
        </w:rPr>
      </w:pPr>
    </w:p>
    <w:p w:rsidR="00520017" w:rsidRPr="002D7330" w:rsidRDefault="00520017">
      <w:pPr>
        <w:rPr>
          <w:rFonts w:ascii="Arial" w:hAnsi="Arial" w:cs="Arial"/>
          <w:b/>
        </w:rPr>
      </w:pPr>
      <w:r w:rsidRPr="002D7330">
        <w:rPr>
          <w:rFonts w:ascii="Arial" w:hAnsi="Arial" w:cs="Arial"/>
          <w:b/>
        </w:rPr>
        <w:t>QUESTION 3517</w:t>
      </w:r>
    </w:p>
    <w:p w:rsidR="00520017" w:rsidRPr="002D7330" w:rsidRDefault="00520017">
      <w:pPr>
        <w:rPr>
          <w:rFonts w:ascii="Arial" w:hAnsi="Arial" w:cs="Arial"/>
          <w:b/>
        </w:rPr>
      </w:pPr>
    </w:p>
    <w:p w:rsidR="00520017" w:rsidRPr="002D7330" w:rsidRDefault="00520017">
      <w:pPr>
        <w:rPr>
          <w:rFonts w:ascii="Arial" w:hAnsi="Arial" w:cs="Arial"/>
          <w:b/>
          <w:u w:val="single"/>
        </w:rPr>
      </w:pPr>
      <w:r w:rsidRPr="002D7330">
        <w:rPr>
          <w:rFonts w:ascii="Arial" w:hAnsi="Arial" w:cs="Arial"/>
          <w:b/>
          <w:u w:val="single"/>
        </w:rPr>
        <w:t>DATE OF PUBLICATION OF INTERNAL QUESTION PAPER: 11/09/2015</w:t>
      </w:r>
    </w:p>
    <w:p w:rsidR="00520017" w:rsidRPr="002D7330" w:rsidRDefault="00520017">
      <w:pPr>
        <w:rPr>
          <w:rFonts w:ascii="Arial" w:hAnsi="Arial" w:cs="Arial"/>
          <w:b/>
          <w:u w:val="single"/>
        </w:rPr>
      </w:pPr>
      <w:r w:rsidRPr="002D7330">
        <w:rPr>
          <w:rFonts w:ascii="Arial" w:hAnsi="Arial" w:cs="Arial"/>
          <w:b/>
          <w:u w:val="single"/>
        </w:rPr>
        <w:t>INTERNAL QUESTION PAPER: 37/2015</w:t>
      </w:r>
    </w:p>
    <w:p w:rsidR="00520017" w:rsidRPr="002D7330" w:rsidRDefault="00520017" w:rsidP="00C938F2">
      <w:pPr>
        <w:spacing w:before="100" w:beforeAutospacing="1" w:after="100" w:afterAutospacing="1" w:line="240" w:lineRule="auto"/>
        <w:ind w:left="993" w:hanging="851"/>
        <w:jc w:val="both"/>
        <w:rPr>
          <w:rFonts w:ascii="Arial" w:hAnsi="Arial" w:cs="Arial"/>
          <w:b/>
          <w:lang w:val="af-ZA"/>
        </w:rPr>
      </w:pPr>
      <w:r w:rsidRPr="002D7330">
        <w:rPr>
          <w:rFonts w:ascii="Arial" w:hAnsi="Arial" w:cs="Arial"/>
          <w:b/>
          <w:lang w:val="af-ZA"/>
        </w:rPr>
        <w:t>3517.</w:t>
      </w:r>
      <w:r w:rsidRPr="002D7330">
        <w:rPr>
          <w:rFonts w:ascii="Arial" w:hAnsi="Arial" w:cs="Arial"/>
          <w:b/>
          <w:lang w:val="af-ZA"/>
        </w:rPr>
        <w:tab/>
        <w:t xml:space="preserve">Ms D van der Walt (DA) to ask the Minister of Basic Education: </w:t>
      </w:r>
    </w:p>
    <w:p w:rsidR="00520017" w:rsidRPr="002D7330" w:rsidRDefault="00520017" w:rsidP="00255641">
      <w:pPr>
        <w:spacing w:before="100" w:beforeAutospacing="1" w:after="100" w:afterAutospacing="1" w:line="240" w:lineRule="auto"/>
        <w:ind w:left="709" w:hanging="567"/>
        <w:jc w:val="both"/>
        <w:rPr>
          <w:rFonts w:ascii="Arial" w:hAnsi="Arial" w:cs="Arial"/>
          <w:lang w:val="en-GB"/>
        </w:rPr>
      </w:pPr>
      <w:r w:rsidRPr="002D7330">
        <w:rPr>
          <w:rFonts w:ascii="Arial" w:hAnsi="Arial" w:cs="Arial"/>
          <w:lang w:val="en-GB"/>
        </w:rPr>
        <w:t>(1)</w:t>
      </w:r>
      <w:r w:rsidRPr="002D7330">
        <w:rPr>
          <w:rFonts w:ascii="Arial" w:hAnsi="Arial" w:cs="Arial"/>
          <w:lang w:val="en-GB"/>
        </w:rPr>
        <w:tab/>
        <w:t>Since her reply to question 1972 on 9 July 2015, has her department gathered any statistics with regard to female learners that are allegedly absent from school for up to 55 days in respect of each year due to lack of (a) sanitary towels and (b) proper sanitation facilities in schools, including bathrooms sanitary bins; if not, when will her department conduct an audit in this regard; if so, what are the relevant details;</w:t>
      </w:r>
    </w:p>
    <w:p w:rsidR="00520017" w:rsidRPr="002D7330" w:rsidRDefault="00520017" w:rsidP="00255641">
      <w:pPr>
        <w:spacing w:before="100" w:beforeAutospacing="1" w:after="100" w:afterAutospacing="1" w:line="240" w:lineRule="auto"/>
        <w:ind w:left="709" w:hanging="567"/>
        <w:jc w:val="both"/>
        <w:rPr>
          <w:rFonts w:ascii="Arial" w:hAnsi="Arial" w:cs="Arial"/>
          <w:lang w:val="en-GB"/>
        </w:rPr>
      </w:pPr>
      <w:r w:rsidRPr="002D7330">
        <w:rPr>
          <w:rFonts w:ascii="Arial" w:hAnsi="Arial" w:cs="Arial"/>
          <w:lang w:val="en-GB"/>
        </w:rPr>
        <w:t>(2)</w:t>
      </w:r>
      <w:r w:rsidRPr="002D7330">
        <w:rPr>
          <w:rFonts w:ascii="Arial" w:hAnsi="Arial" w:cs="Arial"/>
          <w:lang w:val="en-GB"/>
        </w:rPr>
        <w:tab/>
        <w:t>What measures is her department willing to put in place immediately in affected schools to ensure that (a) sanitary bins and (b) other resources are available at such schools to keep female learners in school?</w:t>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sidRPr="002D733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D7330">
        <w:rPr>
          <w:rFonts w:ascii="Arial" w:hAnsi="Arial" w:cs="Arial"/>
          <w:lang w:val="en-GB"/>
        </w:rPr>
        <w:t>NW4180E</w:t>
      </w:r>
    </w:p>
    <w:p w:rsidR="00520017" w:rsidRDefault="00520017" w:rsidP="002D7330">
      <w:pPr>
        <w:jc w:val="both"/>
        <w:rPr>
          <w:rFonts w:ascii="Arial" w:hAnsi="Arial" w:cs="Arial"/>
          <w:b/>
        </w:rPr>
      </w:pPr>
      <w:r>
        <w:rPr>
          <w:rFonts w:ascii="Arial" w:hAnsi="Arial" w:cs="Arial"/>
          <w:b/>
        </w:rPr>
        <w:t>RESPONSES:</w:t>
      </w:r>
    </w:p>
    <w:p w:rsidR="00520017" w:rsidRDefault="00520017" w:rsidP="00625F80">
      <w:pPr>
        <w:ind w:left="709" w:hanging="709"/>
        <w:jc w:val="both"/>
        <w:rPr>
          <w:rFonts w:ascii="Arial" w:hAnsi="Arial" w:cs="Arial"/>
          <w:b/>
        </w:rPr>
      </w:pPr>
      <w:r w:rsidRPr="00625F80">
        <w:rPr>
          <w:rFonts w:ascii="Arial" w:hAnsi="Arial" w:cs="Arial"/>
          <w:b/>
        </w:rPr>
        <w:t>(1)</w:t>
      </w:r>
      <w:r w:rsidRPr="00625F80">
        <w:rPr>
          <w:rFonts w:ascii="Arial" w:hAnsi="Arial" w:cs="Arial"/>
          <w:b/>
        </w:rPr>
        <w:tab/>
        <w:t xml:space="preserve">Since her reply to question 1972 on 9 July 2015, has her department gathered any statistics with regard to female learners that are allegedly absent from school for up to 55 days in respect of each year due to lack of (a) sanitary towels </w:t>
      </w:r>
    </w:p>
    <w:p w:rsidR="00520017" w:rsidRPr="002D7330" w:rsidRDefault="00520017" w:rsidP="002D7330">
      <w:pPr>
        <w:jc w:val="both"/>
        <w:rPr>
          <w:rFonts w:ascii="Arial" w:hAnsi="Arial" w:cs="Arial"/>
          <w:b/>
        </w:rPr>
      </w:pPr>
      <w:r w:rsidRPr="002D7330">
        <w:rPr>
          <w:rFonts w:ascii="Arial" w:hAnsi="Arial" w:cs="Arial"/>
          <w:b/>
        </w:rPr>
        <w:t>RESPONSE</w:t>
      </w:r>
    </w:p>
    <w:p w:rsidR="00520017" w:rsidRDefault="00520017" w:rsidP="006964E6">
      <w:pPr>
        <w:ind w:left="720" w:hanging="720"/>
        <w:jc w:val="both"/>
        <w:rPr>
          <w:rFonts w:ascii="Arial" w:hAnsi="Arial" w:cs="Arial"/>
        </w:rPr>
      </w:pPr>
      <w:r>
        <w:rPr>
          <w:rFonts w:ascii="Arial" w:hAnsi="Arial" w:cs="Arial"/>
        </w:rPr>
        <w:t>1(a)</w:t>
      </w:r>
      <w:r>
        <w:rPr>
          <w:rFonts w:ascii="Arial" w:hAnsi="Arial" w:cs="Arial"/>
        </w:rPr>
        <w:tab/>
      </w:r>
      <w:r w:rsidRPr="00DB44F7">
        <w:rPr>
          <w:rFonts w:ascii="Arial" w:hAnsi="Arial" w:cs="Arial"/>
        </w:rPr>
        <w:t xml:space="preserve">The Department does not have information indicating that female learners do not attend school as a result of poor and/or no ablution facilities. The </w:t>
      </w:r>
      <w:r w:rsidRPr="00DB44F7">
        <w:rPr>
          <w:rFonts w:ascii="Arial" w:hAnsi="Arial" w:cs="Arial"/>
          <w:b/>
          <w:i/>
        </w:rPr>
        <w:t>Third Youth Risk Behaviour Survey, 2011</w:t>
      </w:r>
      <w:r w:rsidRPr="00DB44F7">
        <w:rPr>
          <w:rFonts w:ascii="Arial" w:hAnsi="Arial" w:cs="Arial"/>
        </w:rPr>
        <w:t xml:space="preserve"> interviewed Grade 8-11 learners on, amongst others how easy or difficult it was for them to access sanitary towels when they needed them. Nationally, the majority of the female learners reported that it was easy to access sanitary towels when they needed them, with no significant variation by grade. </w:t>
      </w:r>
      <w:r>
        <w:rPr>
          <w:rFonts w:ascii="Arial" w:hAnsi="Arial" w:cs="Arial"/>
        </w:rPr>
        <w:t>Details are provided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2977"/>
        <w:gridCol w:w="3605"/>
      </w:tblGrid>
      <w:tr w:rsidR="00520017" w:rsidRPr="0010018A" w:rsidTr="0010018A">
        <w:tc>
          <w:tcPr>
            <w:tcW w:w="1940" w:type="dxa"/>
            <w:shd w:val="clear" w:color="auto" w:fill="D9D9D9"/>
          </w:tcPr>
          <w:p w:rsidR="00520017" w:rsidRPr="0010018A" w:rsidRDefault="00520017" w:rsidP="0010018A">
            <w:pPr>
              <w:spacing w:after="0" w:line="240" w:lineRule="auto"/>
              <w:jc w:val="both"/>
              <w:rPr>
                <w:rFonts w:ascii="Arial" w:hAnsi="Arial" w:cs="Arial"/>
                <w:b/>
              </w:rPr>
            </w:pPr>
            <w:r w:rsidRPr="0010018A">
              <w:rPr>
                <w:rFonts w:ascii="Arial" w:hAnsi="Arial" w:cs="Arial"/>
                <w:b/>
              </w:rPr>
              <w:t>Grade</w:t>
            </w:r>
          </w:p>
        </w:tc>
        <w:tc>
          <w:tcPr>
            <w:tcW w:w="2977" w:type="dxa"/>
            <w:shd w:val="clear" w:color="auto" w:fill="D9D9D9"/>
          </w:tcPr>
          <w:p w:rsidR="00520017" w:rsidRPr="0010018A" w:rsidRDefault="00520017" w:rsidP="0010018A">
            <w:pPr>
              <w:spacing w:after="0" w:line="240" w:lineRule="auto"/>
              <w:rPr>
                <w:rFonts w:ascii="Arial" w:hAnsi="Arial" w:cs="Arial"/>
                <w:b/>
              </w:rPr>
            </w:pPr>
            <w:r w:rsidRPr="0010018A">
              <w:rPr>
                <w:rFonts w:ascii="Arial" w:hAnsi="Arial" w:cs="Arial"/>
                <w:b/>
              </w:rPr>
              <w:t>Number of respondents</w:t>
            </w:r>
          </w:p>
        </w:tc>
        <w:tc>
          <w:tcPr>
            <w:tcW w:w="3605" w:type="dxa"/>
            <w:shd w:val="clear" w:color="auto" w:fill="D9D9D9"/>
          </w:tcPr>
          <w:p w:rsidR="00520017" w:rsidRPr="0010018A" w:rsidRDefault="00520017" w:rsidP="0010018A">
            <w:pPr>
              <w:spacing w:after="0" w:line="240" w:lineRule="auto"/>
              <w:jc w:val="both"/>
              <w:rPr>
                <w:rFonts w:ascii="Arial" w:hAnsi="Arial" w:cs="Arial"/>
                <w:b/>
              </w:rPr>
            </w:pPr>
            <w:r w:rsidRPr="0010018A">
              <w:rPr>
                <w:rFonts w:ascii="Arial" w:hAnsi="Arial" w:cs="Arial"/>
                <w:b/>
              </w:rPr>
              <w:t>% of high school learners who have access to sanitary towels (pads) when they need them</w:t>
            </w:r>
          </w:p>
        </w:tc>
      </w:tr>
      <w:tr w:rsidR="00520017" w:rsidRPr="0010018A" w:rsidTr="0010018A">
        <w:tc>
          <w:tcPr>
            <w:tcW w:w="1940" w:type="dxa"/>
          </w:tcPr>
          <w:p w:rsidR="00520017" w:rsidRPr="0010018A" w:rsidRDefault="00520017" w:rsidP="0010018A">
            <w:pPr>
              <w:spacing w:after="0" w:line="240" w:lineRule="auto"/>
              <w:jc w:val="both"/>
              <w:rPr>
                <w:rFonts w:ascii="Arial" w:hAnsi="Arial" w:cs="Arial"/>
              </w:rPr>
            </w:pPr>
            <w:r w:rsidRPr="0010018A">
              <w:rPr>
                <w:rFonts w:ascii="Arial" w:hAnsi="Arial" w:cs="Arial"/>
              </w:rPr>
              <w:t>Grade 8</w:t>
            </w:r>
          </w:p>
        </w:tc>
        <w:tc>
          <w:tcPr>
            <w:tcW w:w="2977" w:type="dxa"/>
          </w:tcPr>
          <w:p w:rsidR="00520017" w:rsidRPr="0010018A" w:rsidRDefault="00520017" w:rsidP="0010018A">
            <w:pPr>
              <w:spacing w:after="0" w:line="240" w:lineRule="auto"/>
              <w:jc w:val="right"/>
              <w:rPr>
                <w:rFonts w:ascii="Arial" w:hAnsi="Arial" w:cs="Arial"/>
              </w:rPr>
            </w:pPr>
            <w:r w:rsidRPr="0010018A">
              <w:rPr>
                <w:rFonts w:ascii="Arial" w:hAnsi="Arial" w:cs="Arial"/>
              </w:rPr>
              <w:t>1 387</w:t>
            </w:r>
          </w:p>
        </w:tc>
        <w:tc>
          <w:tcPr>
            <w:tcW w:w="3605" w:type="dxa"/>
          </w:tcPr>
          <w:p w:rsidR="00520017" w:rsidRPr="0010018A" w:rsidRDefault="00520017" w:rsidP="0010018A">
            <w:pPr>
              <w:spacing w:after="0" w:line="240" w:lineRule="auto"/>
              <w:jc w:val="right"/>
              <w:rPr>
                <w:rFonts w:ascii="Arial" w:hAnsi="Arial" w:cs="Arial"/>
              </w:rPr>
            </w:pPr>
            <w:r w:rsidRPr="0010018A">
              <w:rPr>
                <w:rFonts w:ascii="Arial" w:hAnsi="Arial" w:cs="Arial"/>
              </w:rPr>
              <w:t>70.1%</w:t>
            </w:r>
          </w:p>
        </w:tc>
      </w:tr>
      <w:tr w:rsidR="00520017" w:rsidRPr="0010018A" w:rsidTr="0010018A">
        <w:tc>
          <w:tcPr>
            <w:tcW w:w="1940" w:type="dxa"/>
          </w:tcPr>
          <w:p w:rsidR="00520017" w:rsidRPr="0010018A" w:rsidRDefault="00520017" w:rsidP="0010018A">
            <w:pPr>
              <w:spacing w:after="0" w:line="240" w:lineRule="auto"/>
              <w:jc w:val="both"/>
              <w:rPr>
                <w:rFonts w:ascii="Arial" w:hAnsi="Arial" w:cs="Arial"/>
              </w:rPr>
            </w:pPr>
            <w:r w:rsidRPr="0010018A">
              <w:rPr>
                <w:rFonts w:ascii="Arial" w:hAnsi="Arial" w:cs="Arial"/>
              </w:rPr>
              <w:t>Grade 9</w:t>
            </w:r>
          </w:p>
        </w:tc>
        <w:tc>
          <w:tcPr>
            <w:tcW w:w="2977" w:type="dxa"/>
          </w:tcPr>
          <w:p w:rsidR="00520017" w:rsidRPr="0010018A" w:rsidRDefault="00520017" w:rsidP="0010018A">
            <w:pPr>
              <w:spacing w:after="0" w:line="240" w:lineRule="auto"/>
              <w:jc w:val="right"/>
              <w:rPr>
                <w:rFonts w:ascii="Arial" w:hAnsi="Arial" w:cs="Arial"/>
              </w:rPr>
            </w:pPr>
            <w:r w:rsidRPr="0010018A">
              <w:rPr>
                <w:rFonts w:ascii="Arial" w:hAnsi="Arial" w:cs="Arial"/>
              </w:rPr>
              <w:t>1 427</w:t>
            </w:r>
          </w:p>
        </w:tc>
        <w:tc>
          <w:tcPr>
            <w:tcW w:w="3605" w:type="dxa"/>
          </w:tcPr>
          <w:p w:rsidR="00520017" w:rsidRPr="0010018A" w:rsidRDefault="00520017" w:rsidP="0010018A">
            <w:pPr>
              <w:spacing w:after="0" w:line="240" w:lineRule="auto"/>
              <w:jc w:val="right"/>
              <w:rPr>
                <w:rFonts w:ascii="Arial" w:hAnsi="Arial" w:cs="Arial"/>
              </w:rPr>
            </w:pPr>
            <w:r w:rsidRPr="0010018A">
              <w:rPr>
                <w:rFonts w:ascii="Arial" w:hAnsi="Arial" w:cs="Arial"/>
              </w:rPr>
              <w:t>75.1%</w:t>
            </w:r>
          </w:p>
        </w:tc>
      </w:tr>
      <w:tr w:rsidR="00520017" w:rsidRPr="0010018A" w:rsidTr="0010018A">
        <w:tc>
          <w:tcPr>
            <w:tcW w:w="1940" w:type="dxa"/>
          </w:tcPr>
          <w:p w:rsidR="00520017" w:rsidRPr="0010018A" w:rsidRDefault="00520017" w:rsidP="0010018A">
            <w:pPr>
              <w:spacing w:after="0" w:line="240" w:lineRule="auto"/>
              <w:jc w:val="both"/>
              <w:rPr>
                <w:rFonts w:ascii="Arial" w:hAnsi="Arial" w:cs="Arial"/>
              </w:rPr>
            </w:pPr>
            <w:r w:rsidRPr="0010018A">
              <w:rPr>
                <w:rFonts w:ascii="Arial" w:hAnsi="Arial" w:cs="Arial"/>
              </w:rPr>
              <w:t>Grade 10</w:t>
            </w:r>
          </w:p>
        </w:tc>
        <w:tc>
          <w:tcPr>
            <w:tcW w:w="2977" w:type="dxa"/>
          </w:tcPr>
          <w:p w:rsidR="00520017" w:rsidRPr="0010018A" w:rsidRDefault="00520017" w:rsidP="0010018A">
            <w:pPr>
              <w:spacing w:after="0" w:line="240" w:lineRule="auto"/>
              <w:jc w:val="right"/>
              <w:rPr>
                <w:rFonts w:ascii="Arial" w:hAnsi="Arial" w:cs="Arial"/>
              </w:rPr>
            </w:pPr>
            <w:r w:rsidRPr="0010018A">
              <w:rPr>
                <w:rFonts w:ascii="Arial" w:hAnsi="Arial" w:cs="Arial"/>
              </w:rPr>
              <w:t>1 498</w:t>
            </w:r>
          </w:p>
        </w:tc>
        <w:tc>
          <w:tcPr>
            <w:tcW w:w="3605" w:type="dxa"/>
          </w:tcPr>
          <w:p w:rsidR="00520017" w:rsidRPr="0010018A" w:rsidRDefault="00520017" w:rsidP="0010018A">
            <w:pPr>
              <w:spacing w:after="0" w:line="240" w:lineRule="auto"/>
              <w:jc w:val="right"/>
              <w:rPr>
                <w:rFonts w:ascii="Arial" w:hAnsi="Arial" w:cs="Arial"/>
              </w:rPr>
            </w:pPr>
            <w:r w:rsidRPr="0010018A">
              <w:rPr>
                <w:rFonts w:ascii="Arial" w:hAnsi="Arial" w:cs="Arial"/>
              </w:rPr>
              <w:t>73.5%</w:t>
            </w:r>
          </w:p>
        </w:tc>
      </w:tr>
      <w:tr w:rsidR="00520017" w:rsidRPr="0010018A" w:rsidTr="0010018A">
        <w:tc>
          <w:tcPr>
            <w:tcW w:w="1940" w:type="dxa"/>
          </w:tcPr>
          <w:p w:rsidR="00520017" w:rsidRPr="0010018A" w:rsidRDefault="00520017" w:rsidP="0010018A">
            <w:pPr>
              <w:spacing w:after="0" w:line="240" w:lineRule="auto"/>
              <w:jc w:val="both"/>
              <w:rPr>
                <w:rFonts w:ascii="Arial" w:hAnsi="Arial" w:cs="Arial"/>
              </w:rPr>
            </w:pPr>
            <w:r w:rsidRPr="0010018A">
              <w:rPr>
                <w:rFonts w:ascii="Arial" w:hAnsi="Arial" w:cs="Arial"/>
              </w:rPr>
              <w:t>Grade 11</w:t>
            </w:r>
          </w:p>
        </w:tc>
        <w:tc>
          <w:tcPr>
            <w:tcW w:w="2977" w:type="dxa"/>
          </w:tcPr>
          <w:p w:rsidR="00520017" w:rsidRPr="0010018A" w:rsidRDefault="00520017" w:rsidP="0010018A">
            <w:pPr>
              <w:spacing w:after="0" w:line="240" w:lineRule="auto"/>
              <w:jc w:val="right"/>
              <w:rPr>
                <w:rFonts w:ascii="Arial" w:hAnsi="Arial" w:cs="Arial"/>
              </w:rPr>
            </w:pPr>
            <w:r w:rsidRPr="0010018A">
              <w:rPr>
                <w:rFonts w:ascii="Arial" w:hAnsi="Arial" w:cs="Arial"/>
              </w:rPr>
              <w:t>1 344</w:t>
            </w:r>
          </w:p>
        </w:tc>
        <w:tc>
          <w:tcPr>
            <w:tcW w:w="3605" w:type="dxa"/>
          </w:tcPr>
          <w:p w:rsidR="00520017" w:rsidRPr="0010018A" w:rsidRDefault="00520017" w:rsidP="0010018A">
            <w:pPr>
              <w:spacing w:after="0" w:line="240" w:lineRule="auto"/>
              <w:jc w:val="right"/>
              <w:rPr>
                <w:rFonts w:ascii="Arial" w:hAnsi="Arial" w:cs="Arial"/>
              </w:rPr>
            </w:pPr>
            <w:r w:rsidRPr="0010018A">
              <w:rPr>
                <w:rFonts w:ascii="Arial" w:hAnsi="Arial" w:cs="Arial"/>
              </w:rPr>
              <w:t>73.1%</w:t>
            </w:r>
          </w:p>
        </w:tc>
      </w:tr>
    </w:tbl>
    <w:p w:rsidR="00520017" w:rsidRDefault="00520017" w:rsidP="00FF7690">
      <w:pPr>
        <w:spacing w:after="0"/>
        <w:ind w:left="720" w:hanging="720"/>
        <w:jc w:val="both"/>
        <w:rPr>
          <w:rFonts w:ascii="Arial" w:hAnsi="Arial" w:cs="Arial"/>
        </w:rPr>
      </w:pPr>
      <w:r>
        <w:rPr>
          <w:rFonts w:ascii="Arial" w:hAnsi="Arial" w:cs="Arial"/>
        </w:rPr>
        <w:t xml:space="preserve"> </w:t>
      </w:r>
      <w:r>
        <w:rPr>
          <w:rFonts w:ascii="Arial" w:hAnsi="Arial" w:cs="Arial"/>
        </w:rPr>
        <w:tab/>
        <w:t xml:space="preserve">There is very limited research in this area. A significant research study in this regard was conducted in </w:t>
      </w:r>
      <w:r w:rsidRPr="00971612">
        <w:rPr>
          <w:rFonts w:ascii="Arial" w:hAnsi="Arial" w:cs="Arial"/>
          <w:b/>
        </w:rPr>
        <w:t>Nepal</w:t>
      </w:r>
      <w:r w:rsidRPr="00BB318D">
        <w:rPr>
          <w:rFonts w:ascii="Arial" w:hAnsi="Arial" w:cs="Arial"/>
        </w:rPr>
        <w:t>.</w:t>
      </w:r>
      <w:r>
        <w:rPr>
          <w:rFonts w:ascii="Arial" w:hAnsi="Arial" w:cs="Arial"/>
          <w:b/>
        </w:rPr>
        <w:t xml:space="preserve"> </w:t>
      </w:r>
      <w:r w:rsidRPr="00812292">
        <w:rPr>
          <w:rFonts w:ascii="Arial" w:hAnsi="Arial" w:cs="Arial"/>
        </w:rPr>
        <w:t>These could</w:t>
      </w:r>
      <w:r>
        <w:rPr>
          <w:rFonts w:ascii="Arial" w:hAnsi="Arial" w:cs="Arial"/>
          <w:b/>
        </w:rPr>
        <w:t xml:space="preserve"> </w:t>
      </w:r>
      <w:r>
        <w:rPr>
          <w:rFonts w:ascii="Arial" w:hAnsi="Arial" w:cs="Arial"/>
        </w:rPr>
        <w:t xml:space="preserve">also not provide substantial evidence in this regard. The </w:t>
      </w:r>
      <w:r w:rsidRPr="00535315">
        <w:rPr>
          <w:rFonts w:ascii="Arial" w:hAnsi="Arial" w:cs="Arial"/>
          <w:b/>
          <w:i/>
        </w:rPr>
        <w:t>Nepal</w:t>
      </w:r>
      <w:r>
        <w:rPr>
          <w:rFonts w:ascii="Arial" w:hAnsi="Arial" w:cs="Arial"/>
        </w:rPr>
        <w:t xml:space="preserve"> research was undertaken in a two-pronged approach (control group and focus group) with the other group provided with sanitary ware. After some time, both groups were interviewed to assess improvement in attendance of learners who were provided with sanitary ware. The findings indicated that learners who were provided with sanitary ware reported no improvement in school attendance, despite the access to sanitary ware. This suggests that menstruation (lack of and unaffordability of sanitary ware) has no impact on school attendance. </w:t>
      </w:r>
    </w:p>
    <w:p w:rsidR="00520017" w:rsidRDefault="00520017" w:rsidP="00FF7690">
      <w:pPr>
        <w:spacing w:after="0"/>
        <w:ind w:left="720" w:hanging="720"/>
        <w:jc w:val="both"/>
        <w:rPr>
          <w:rFonts w:ascii="Arial" w:hAnsi="Arial" w:cs="Arial"/>
        </w:rPr>
      </w:pPr>
      <w:r>
        <w:rPr>
          <w:rFonts w:ascii="Arial" w:hAnsi="Arial" w:cs="Arial"/>
        </w:rPr>
        <w:tab/>
      </w:r>
    </w:p>
    <w:p w:rsidR="00520017" w:rsidRPr="00BE5D4D" w:rsidRDefault="00520017" w:rsidP="00BE5D4D">
      <w:pPr>
        <w:spacing w:after="0"/>
        <w:ind w:left="720"/>
        <w:jc w:val="both"/>
        <w:rPr>
          <w:i/>
          <w:iCs/>
          <w:sz w:val="16"/>
          <w:szCs w:val="16"/>
        </w:rPr>
      </w:pPr>
      <w:r w:rsidRPr="00BE5D4D">
        <w:rPr>
          <w:rFonts w:ascii="Arial" w:hAnsi="Arial" w:cs="Arial"/>
        </w:rPr>
        <w:t xml:space="preserve">Furthermore, the Department, through the analysis of 2014 General Household Survey (GHS) data from Statistics South Africa has found that there is no difference between boys and girls absenteeism </w:t>
      </w:r>
      <w:r w:rsidRPr="00BE5D4D">
        <w:rPr>
          <w:rFonts w:ascii="Arial" w:hAnsi="Arial" w:cs="Arial"/>
          <w:u w:val="single"/>
        </w:rPr>
        <w:t>rate</w:t>
      </w:r>
      <w:r w:rsidRPr="00BE5D4D">
        <w:rPr>
          <w:rFonts w:ascii="Arial" w:hAnsi="Arial" w:cs="Arial"/>
        </w:rPr>
        <w:t xml:space="preserve"> at school </w:t>
      </w:r>
      <w:r w:rsidRPr="00BE5D4D">
        <w:rPr>
          <w:rFonts w:ascii="Arial" w:hAnsi="Arial" w:cs="Arial"/>
          <w:b/>
        </w:rPr>
        <w:t xml:space="preserve">(Table 1).  </w:t>
      </w:r>
      <w:r w:rsidRPr="00BE5D4D">
        <w:rPr>
          <w:rFonts w:ascii="Arial" w:hAnsi="Arial" w:cs="Arial"/>
        </w:rPr>
        <w:t xml:space="preserve">On the reasons for being absent at school, the data did not include lack sanitary wares as a reason for absenteeism amongst female learners. But almost 15 per cent of female learners indicated that they were absent from school due to illness or injury compared to 11 per cent of male learners. The detailed reasons for learner absenteeism are provided in the table below disaggregated by gender </w:t>
      </w:r>
      <w:r w:rsidRPr="00BE5D4D">
        <w:rPr>
          <w:rFonts w:ascii="Arial" w:hAnsi="Arial" w:cs="Arial"/>
          <w:b/>
        </w:rPr>
        <w:t>(Table 2);</w:t>
      </w:r>
      <w:r w:rsidRPr="00BE5D4D">
        <w:rPr>
          <w:rFonts w:ascii="Arial" w:hAnsi="Arial" w:cs="Arial"/>
        </w:rPr>
        <w:t xml:space="preserve">    </w:t>
      </w:r>
    </w:p>
    <w:p w:rsidR="00520017" w:rsidRPr="00BE5D4D" w:rsidRDefault="00520017" w:rsidP="008F6419">
      <w:pPr>
        <w:pStyle w:val="Caption"/>
        <w:keepNext/>
        <w:tabs>
          <w:tab w:val="left" w:pos="7650"/>
        </w:tabs>
        <w:spacing w:after="0"/>
        <w:ind w:left="720" w:firstLine="720"/>
        <w:rPr>
          <w:bCs w:val="0"/>
          <w:i/>
          <w:iCs/>
          <w:color w:val="auto"/>
          <w:sz w:val="16"/>
          <w:szCs w:val="16"/>
        </w:rPr>
      </w:pPr>
      <w:r w:rsidRPr="00BE5D4D">
        <w:rPr>
          <w:i/>
          <w:iCs/>
          <w:color w:val="auto"/>
          <w:sz w:val="24"/>
          <w:szCs w:val="24"/>
        </w:rPr>
        <w:t>Table 1</w:t>
      </w:r>
      <w:r w:rsidRPr="00BE5D4D">
        <w:rPr>
          <w:bCs w:val="0"/>
          <w:i/>
          <w:iCs/>
          <w:color w:val="auto"/>
          <w:sz w:val="24"/>
          <w:szCs w:val="24"/>
        </w:rPr>
        <w:t>: Percentage of learners by number of days absent</w:t>
      </w:r>
      <w:r w:rsidRPr="00BE5D4D">
        <w:rPr>
          <w:bCs w:val="0"/>
          <w:i/>
          <w:iCs/>
          <w:color w:val="auto"/>
          <w:sz w:val="24"/>
          <w:szCs w:val="24"/>
        </w:rPr>
        <w:tab/>
      </w:r>
    </w:p>
    <w:tbl>
      <w:tblPr>
        <w:tblW w:w="6296" w:type="dxa"/>
        <w:jc w:val="center"/>
        <w:tblInd w:w="-23" w:type="dxa"/>
        <w:tblCellMar>
          <w:left w:w="0" w:type="dxa"/>
          <w:right w:w="0" w:type="dxa"/>
        </w:tblCellMar>
        <w:tblLook w:val="00A0"/>
      </w:tblPr>
      <w:tblGrid>
        <w:gridCol w:w="2371"/>
        <w:gridCol w:w="1719"/>
        <w:gridCol w:w="2206"/>
      </w:tblGrid>
      <w:tr w:rsidR="00520017" w:rsidRPr="0010018A" w:rsidTr="00280098">
        <w:trPr>
          <w:trHeight w:val="294"/>
          <w:jc w:val="center"/>
        </w:trPr>
        <w:tc>
          <w:tcPr>
            <w:tcW w:w="237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280098">
            <w:pPr>
              <w:spacing w:after="0"/>
              <w:jc w:val="center"/>
              <w:rPr>
                <w:b/>
                <w:lang w:eastAsia="en-ZA"/>
              </w:rPr>
            </w:pPr>
          </w:p>
          <w:p w:rsidR="00520017" w:rsidRPr="0010018A" w:rsidRDefault="00520017" w:rsidP="00280098">
            <w:pPr>
              <w:spacing w:after="0"/>
              <w:jc w:val="center"/>
              <w:rPr>
                <w:b/>
                <w:lang w:eastAsia="en-ZA"/>
              </w:rPr>
            </w:pPr>
            <w:r w:rsidRPr="0010018A">
              <w:rPr>
                <w:b/>
                <w:lang w:eastAsia="en-ZA"/>
              </w:rPr>
              <w:t>No. of days</w:t>
            </w:r>
          </w:p>
        </w:tc>
        <w:tc>
          <w:tcPr>
            <w:tcW w:w="392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280098">
            <w:pPr>
              <w:spacing w:after="0"/>
              <w:jc w:val="center"/>
              <w:rPr>
                <w:b/>
                <w:lang w:eastAsia="en-ZA"/>
              </w:rPr>
            </w:pPr>
            <w:r w:rsidRPr="0010018A">
              <w:rPr>
                <w:b/>
                <w:lang w:eastAsia="en-ZA"/>
              </w:rPr>
              <w:t>2014</w:t>
            </w:r>
          </w:p>
        </w:tc>
      </w:tr>
      <w:tr w:rsidR="00520017" w:rsidRPr="0010018A" w:rsidTr="00280098">
        <w:trPr>
          <w:trHeight w:val="29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520017" w:rsidRPr="0010018A" w:rsidRDefault="00520017" w:rsidP="00280098">
            <w:pPr>
              <w:spacing w:after="0"/>
              <w:jc w:val="center"/>
              <w:rPr>
                <w:b/>
                <w:lang w:eastAsia="en-ZA"/>
              </w:rPr>
            </w:pP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280098">
            <w:pPr>
              <w:spacing w:after="0"/>
              <w:jc w:val="center"/>
              <w:rPr>
                <w:b/>
                <w:lang w:eastAsia="en-ZA"/>
              </w:rPr>
            </w:pPr>
            <w:r w:rsidRPr="0010018A">
              <w:rPr>
                <w:b/>
                <w:lang w:eastAsia="en-ZA"/>
              </w:rPr>
              <w:t>Male</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280098">
            <w:pPr>
              <w:spacing w:after="0"/>
              <w:jc w:val="center"/>
              <w:rPr>
                <w:b/>
                <w:lang w:eastAsia="en-ZA"/>
              </w:rPr>
            </w:pPr>
            <w:r w:rsidRPr="0010018A">
              <w:rPr>
                <w:b/>
                <w:lang w:eastAsia="en-ZA"/>
              </w:rPr>
              <w:t>Female</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1 day</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2.8</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2.6</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2 days</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1.3</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1.2</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3 days</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0.6</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0.5</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4 days</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0.3</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0.3</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5 days</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1.6</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1.5</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Not Absent</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93.4</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94.0</w:t>
            </w:r>
          </w:p>
        </w:tc>
      </w:tr>
      <w:tr w:rsidR="00520017" w:rsidRPr="0010018A" w:rsidTr="00280098">
        <w:trPr>
          <w:trHeight w:val="294"/>
          <w:jc w:val="center"/>
        </w:trPr>
        <w:tc>
          <w:tcPr>
            <w:tcW w:w="23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rPr>
                <w:lang w:eastAsia="en-ZA"/>
              </w:rPr>
            </w:pPr>
            <w:r w:rsidRPr="0010018A">
              <w:rPr>
                <w:lang w:eastAsia="en-ZA"/>
              </w:rPr>
              <w:t>Total</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100.0</w:t>
            </w:r>
          </w:p>
        </w:tc>
        <w:tc>
          <w:tcPr>
            <w:tcW w:w="22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280098">
            <w:pPr>
              <w:spacing w:after="0"/>
              <w:jc w:val="center"/>
              <w:rPr>
                <w:lang w:eastAsia="en-ZA"/>
              </w:rPr>
            </w:pPr>
            <w:r w:rsidRPr="0010018A">
              <w:rPr>
                <w:lang w:eastAsia="en-ZA"/>
              </w:rPr>
              <w:t>100.0</w:t>
            </w:r>
          </w:p>
        </w:tc>
      </w:tr>
    </w:tbl>
    <w:p w:rsidR="00520017" w:rsidRPr="00BE5D4D" w:rsidRDefault="00520017" w:rsidP="00280098">
      <w:pPr>
        <w:spacing w:after="0"/>
        <w:ind w:left="720" w:firstLine="720"/>
        <w:rPr>
          <w:i/>
          <w:iCs/>
        </w:rPr>
      </w:pPr>
      <w:r w:rsidRPr="00BE5D4D">
        <w:rPr>
          <w:b/>
          <w:i/>
          <w:iCs/>
        </w:rPr>
        <w:t>Source</w:t>
      </w:r>
      <w:r w:rsidRPr="00BE5D4D">
        <w:rPr>
          <w:i/>
          <w:iCs/>
        </w:rPr>
        <w:t>: General Household Survey, 2014, DBE own calculations</w:t>
      </w:r>
    </w:p>
    <w:p w:rsidR="00520017" w:rsidRPr="00BE5D4D" w:rsidRDefault="00520017" w:rsidP="00280098">
      <w:pPr>
        <w:spacing w:after="0"/>
        <w:ind w:left="720" w:firstLine="720"/>
        <w:rPr>
          <w:i/>
          <w:iCs/>
          <w:sz w:val="16"/>
          <w:szCs w:val="16"/>
        </w:rPr>
      </w:pPr>
    </w:p>
    <w:p w:rsidR="00520017" w:rsidRPr="00BE5D4D" w:rsidRDefault="00520017" w:rsidP="00280098">
      <w:pPr>
        <w:pStyle w:val="Caption"/>
        <w:keepNext/>
        <w:spacing w:after="0"/>
        <w:ind w:left="720" w:firstLine="720"/>
        <w:rPr>
          <w:bCs w:val="0"/>
          <w:color w:val="auto"/>
          <w:sz w:val="16"/>
          <w:szCs w:val="16"/>
        </w:rPr>
      </w:pPr>
      <w:r w:rsidRPr="00BE5D4D">
        <w:rPr>
          <w:color w:val="auto"/>
          <w:sz w:val="22"/>
          <w:szCs w:val="22"/>
        </w:rPr>
        <w:t>Table 2</w:t>
      </w:r>
      <w:r w:rsidRPr="00BE5D4D">
        <w:rPr>
          <w:bCs w:val="0"/>
          <w:color w:val="auto"/>
          <w:sz w:val="22"/>
          <w:szCs w:val="22"/>
        </w:rPr>
        <w:t xml:space="preserve">: </w:t>
      </w:r>
      <w:r w:rsidRPr="00BE5D4D">
        <w:rPr>
          <w:bCs w:val="0"/>
          <w:color w:val="auto"/>
          <w:sz w:val="24"/>
          <w:szCs w:val="24"/>
        </w:rPr>
        <w:t xml:space="preserve">Reasons given for learners who were absent for 5 days </w:t>
      </w:r>
    </w:p>
    <w:tbl>
      <w:tblPr>
        <w:tblW w:w="7216" w:type="dxa"/>
        <w:tblInd w:w="1440" w:type="dxa"/>
        <w:tblCellMar>
          <w:left w:w="0" w:type="dxa"/>
          <w:right w:w="0" w:type="dxa"/>
        </w:tblCellMar>
        <w:tblLook w:val="00A0"/>
      </w:tblPr>
      <w:tblGrid>
        <w:gridCol w:w="5372"/>
        <w:gridCol w:w="830"/>
        <w:gridCol w:w="1014"/>
      </w:tblGrid>
      <w:tr w:rsidR="00520017" w:rsidRPr="0010018A" w:rsidTr="00280098">
        <w:trPr>
          <w:trHeight w:val="281"/>
        </w:trPr>
        <w:tc>
          <w:tcPr>
            <w:tcW w:w="5372"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tcPr>
          <w:p w:rsidR="00520017" w:rsidRPr="0010018A" w:rsidRDefault="00520017" w:rsidP="0012268E">
            <w:pPr>
              <w:spacing w:after="0"/>
              <w:rPr>
                <w:b/>
                <w:bCs/>
                <w:lang w:eastAsia="en-ZA"/>
              </w:rPr>
            </w:pPr>
            <w:r w:rsidRPr="0010018A">
              <w:rPr>
                <w:b/>
                <w:bCs/>
                <w:lang w:eastAsia="en-ZA"/>
              </w:rPr>
              <w:t>Main reasons for being absent at school</w:t>
            </w:r>
          </w:p>
        </w:tc>
        <w:tc>
          <w:tcPr>
            <w:tcW w:w="184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jc w:val="center"/>
              <w:rPr>
                <w:b/>
                <w:bCs/>
                <w:lang w:eastAsia="en-ZA"/>
              </w:rPr>
            </w:pPr>
            <w:r w:rsidRPr="0010018A">
              <w:rPr>
                <w:b/>
                <w:bCs/>
                <w:lang w:eastAsia="en-ZA"/>
              </w:rPr>
              <w:t>2014</w:t>
            </w:r>
          </w:p>
        </w:tc>
      </w:tr>
      <w:tr w:rsidR="00520017" w:rsidRPr="0010018A" w:rsidTr="00280098">
        <w:trPr>
          <w:trHeight w:val="281"/>
        </w:trPr>
        <w:tc>
          <w:tcPr>
            <w:tcW w:w="5372" w:type="dxa"/>
            <w:vMerge/>
            <w:tcBorders>
              <w:top w:val="single" w:sz="8" w:space="0" w:color="auto"/>
              <w:left w:val="single" w:sz="8" w:space="0" w:color="auto"/>
              <w:bottom w:val="single" w:sz="8" w:space="0" w:color="000000"/>
              <w:right w:val="single" w:sz="8" w:space="0" w:color="auto"/>
            </w:tcBorders>
            <w:vAlign w:val="center"/>
          </w:tcPr>
          <w:p w:rsidR="00520017" w:rsidRPr="0010018A" w:rsidRDefault="00520017" w:rsidP="00737360">
            <w:pPr>
              <w:spacing w:after="0"/>
              <w:rPr>
                <w:b/>
                <w:bCs/>
                <w:lang w:eastAsia="en-ZA"/>
              </w:rPr>
            </w:pP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jc w:val="center"/>
              <w:rPr>
                <w:b/>
                <w:bCs/>
                <w:lang w:eastAsia="en-ZA"/>
              </w:rPr>
            </w:pPr>
            <w:r w:rsidRPr="0010018A">
              <w:rPr>
                <w:b/>
                <w:bCs/>
                <w:lang w:eastAsia="en-ZA"/>
              </w:rPr>
              <w:t>Male</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jc w:val="center"/>
              <w:rPr>
                <w:b/>
                <w:bCs/>
                <w:lang w:eastAsia="en-ZA"/>
              </w:rPr>
            </w:pPr>
            <w:r w:rsidRPr="0010018A">
              <w:rPr>
                <w:b/>
                <w:bCs/>
                <w:lang w:eastAsia="en-ZA"/>
              </w:rPr>
              <w:t>Female</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Illness/injury</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11.0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14.5</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Did not want to go to school</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8.7</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8.5</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Need to take care of someone else at home</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Employed/working outside home</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Doing household chores</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The weather was bad</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4.0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6.5</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No money for transport</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3.4</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0.6</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Lack of transport/problems with transport</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1.5</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Writing exams</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73.0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68.4</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lang w:eastAsia="en-ZA"/>
              </w:rPr>
            </w:pPr>
            <w:r w:rsidRPr="0010018A">
              <w:rPr>
                <w:lang w:eastAsia="en-ZA"/>
              </w:rPr>
              <w:t>Does not feel safe at school</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lang w:eastAsia="en-ZA"/>
              </w:rPr>
            </w:pPr>
            <w:r w:rsidRPr="0010018A">
              <w:rPr>
                <w:lang w:eastAsia="en-ZA"/>
              </w:rPr>
              <w:t>0.0</w:t>
            </w:r>
          </w:p>
        </w:tc>
      </w:tr>
      <w:tr w:rsidR="00520017" w:rsidRPr="0010018A" w:rsidTr="00280098">
        <w:trPr>
          <w:trHeight w:val="281"/>
        </w:trPr>
        <w:tc>
          <w:tcPr>
            <w:tcW w:w="53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0017" w:rsidRPr="0010018A" w:rsidRDefault="00520017" w:rsidP="00737360">
            <w:pPr>
              <w:spacing w:after="0"/>
              <w:rPr>
                <w:b/>
                <w:bCs/>
                <w:lang w:eastAsia="en-ZA"/>
              </w:rPr>
            </w:pPr>
            <w:r w:rsidRPr="0010018A">
              <w:rPr>
                <w:b/>
                <w:bCs/>
                <w:lang w:eastAsia="en-ZA"/>
              </w:rPr>
              <w:t>Total</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b/>
                <w:bCs/>
                <w:lang w:eastAsia="en-ZA"/>
              </w:rPr>
            </w:pPr>
            <w:r w:rsidRPr="0010018A">
              <w:rPr>
                <w:b/>
                <w:bCs/>
                <w:lang w:eastAsia="en-ZA"/>
              </w:rPr>
              <w:t>100.0</w:t>
            </w:r>
          </w:p>
        </w:tc>
        <w:tc>
          <w:tcPr>
            <w:tcW w:w="10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20017" w:rsidRPr="0010018A" w:rsidRDefault="00520017" w:rsidP="00737360">
            <w:pPr>
              <w:spacing w:after="0"/>
              <w:jc w:val="center"/>
              <w:rPr>
                <w:b/>
                <w:bCs/>
                <w:lang w:eastAsia="en-ZA"/>
              </w:rPr>
            </w:pPr>
            <w:r w:rsidRPr="0010018A">
              <w:rPr>
                <w:b/>
                <w:bCs/>
                <w:lang w:eastAsia="en-ZA"/>
              </w:rPr>
              <w:t>100.0</w:t>
            </w:r>
          </w:p>
        </w:tc>
      </w:tr>
    </w:tbl>
    <w:p w:rsidR="00520017" w:rsidRPr="00BE5D4D" w:rsidRDefault="00520017" w:rsidP="00280098">
      <w:pPr>
        <w:ind w:left="720" w:firstLine="720"/>
        <w:rPr>
          <w:i/>
          <w:iCs/>
        </w:rPr>
      </w:pPr>
      <w:r w:rsidRPr="00BE5D4D">
        <w:rPr>
          <w:b/>
          <w:i/>
          <w:iCs/>
        </w:rPr>
        <w:t>Source</w:t>
      </w:r>
      <w:r w:rsidRPr="00BE5D4D">
        <w:rPr>
          <w:i/>
          <w:iCs/>
        </w:rPr>
        <w:t>: General Household Survey, 2014, DBE own calculations</w:t>
      </w:r>
    </w:p>
    <w:p w:rsidR="00520017" w:rsidRDefault="00520017" w:rsidP="001571F3">
      <w:pPr>
        <w:ind w:left="1440" w:hanging="720"/>
        <w:jc w:val="both"/>
        <w:rPr>
          <w:rFonts w:ascii="Arial" w:hAnsi="Arial" w:cs="Arial"/>
        </w:rPr>
      </w:pPr>
    </w:p>
    <w:p w:rsidR="00520017" w:rsidRPr="0060362A" w:rsidRDefault="00520017" w:rsidP="00D60D39">
      <w:pPr>
        <w:ind w:left="720" w:hanging="720"/>
        <w:jc w:val="both"/>
        <w:rPr>
          <w:rFonts w:ascii="Arial" w:hAnsi="Arial" w:cs="Arial"/>
        </w:rPr>
      </w:pPr>
      <w:r>
        <w:rPr>
          <w:rFonts w:ascii="Arial" w:hAnsi="Arial" w:cs="Arial"/>
        </w:rPr>
        <w:t>1</w:t>
      </w:r>
      <w:r w:rsidRPr="00625F80">
        <w:rPr>
          <w:rFonts w:ascii="Arial" w:hAnsi="Arial" w:cs="Arial"/>
        </w:rPr>
        <w:t xml:space="preserve">(b) </w:t>
      </w:r>
      <w:r>
        <w:rPr>
          <w:rFonts w:ascii="Arial" w:hAnsi="Arial" w:cs="Arial"/>
        </w:rPr>
        <w:tab/>
      </w:r>
      <w:r w:rsidRPr="00625F80">
        <w:rPr>
          <w:rFonts w:ascii="Arial" w:hAnsi="Arial" w:cs="Arial"/>
          <w:b/>
        </w:rPr>
        <w:t xml:space="preserve">Proper sanitation facilities in schools, including bathrooms sanitary bins; if not, when will her department conduct an audit in this regard; if so, what are </w:t>
      </w:r>
      <w:r w:rsidRPr="0060362A">
        <w:rPr>
          <w:rFonts w:ascii="Arial" w:hAnsi="Arial" w:cs="Arial"/>
          <w:b/>
        </w:rPr>
        <w:t>the relevant details</w:t>
      </w:r>
      <w:r w:rsidRPr="0060362A">
        <w:rPr>
          <w:rFonts w:ascii="Arial" w:hAnsi="Arial" w:cs="Arial"/>
        </w:rPr>
        <w:t>;</w:t>
      </w:r>
    </w:p>
    <w:p w:rsidR="00520017" w:rsidRPr="0060362A" w:rsidRDefault="00520017" w:rsidP="00D60D39">
      <w:pPr>
        <w:ind w:left="720" w:hanging="720"/>
        <w:jc w:val="both"/>
        <w:rPr>
          <w:rFonts w:ascii="Arial" w:hAnsi="Arial" w:cs="Arial"/>
        </w:rPr>
      </w:pPr>
      <w:r w:rsidRPr="0060362A">
        <w:rPr>
          <w:rFonts w:ascii="Arial" w:hAnsi="Arial" w:cs="Arial"/>
          <w:b/>
        </w:rPr>
        <w:t>Response</w:t>
      </w:r>
      <w:r w:rsidRPr="0060362A">
        <w:rPr>
          <w:rFonts w:ascii="Arial" w:hAnsi="Arial" w:cs="Arial"/>
        </w:rPr>
        <w:t>:</w:t>
      </w:r>
    </w:p>
    <w:p w:rsidR="00520017" w:rsidRDefault="00520017" w:rsidP="00C73F34">
      <w:pPr>
        <w:spacing w:after="0"/>
        <w:ind w:left="720" w:hanging="720"/>
        <w:jc w:val="both"/>
        <w:rPr>
          <w:rFonts w:ascii="Arial" w:hAnsi="Arial" w:cs="Arial"/>
        </w:rPr>
      </w:pPr>
      <w:r w:rsidRPr="0060362A">
        <w:rPr>
          <w:rFonts w:ascii="Arial" w:hAnsi="Arial" w:cs="Arial"/>
          <w:b/>
        </w:rPr>
        <w:t>1(b)</w:t>
      </w:r>
      <w:r w:rsidRPr="0060362A">
        <w:rPr>
          <w:rFonts w:ascii="Arial" w:hAnsi="Arial" w:cs="Arial"/>
        </w:rPr>
        <w:t xml:space="preserve"> </w:t>
      </w:r>
      <w:r w:rsidRPr="0060362A">
        <w:rPr>
          <w:rFonts w:ascii="Arial" w:hAnsi="Arial" w:cs="Arial"/>
        </w:rPr>
        <w:tab/>
        <w:t>The Department does not have information indicating that female learners do not attend school as a result of poor and/or no ablution facilities. Instead of carrying out a survey whose outcomes would assess the impact of the absence of these facilities on absenteeism, the Department rather conducted condition assessments on the schools to asses those that do not have sanitation facilities and has put in place plans to provide these facilities as part of the ASIDI Programme and where these are available but insufficient or require upgrading, the Provincial Departments of Education have provided for those under the Education Infrastructure Grant and their Equitable Share.</w:t>
      </w:r>
    </w:p>
    <w:p w:rsidR="00520017" w:rsidRPr="0060362A" w:rsidRDefault="00520017" w:rsidP="00C73F34">
      <w:pPr>
        <w:spacing w:after="0"/>
        <w:ind w:left="720" w:hanging="720"/>
        <w:jc w:val="both"/>
        <w:rPr>
          <w:rFonts w:ascii="Arial" w:hAnsi="Arial" w:cs="Arial"/>
        </w:rPr>
      </w:pPr>
    </w:p>
    <w:p w:rsidR="00520017" w:rsidRPr="0060362A" w:rsidRDefault="00520017" w:rsidP="00625F80">
      <w:pPr>
        <w:ind w:left="709" w:hanging="709"/>
        <w:jc w:val="both"/>
        <w:rPr>
          <w:rFonts w:ascii="Arial" w:hAnsi="Arial" w:cs="Arial"/>
        </w:rPr>
      </w:pPr>
      <w:r w:rsidRPr="0060362A">
        <w:rPr>
          <w:rFonts w:ascii="Arial" w:hAnsi="Arial" w:cs="Arial"/>
        </w:rPr>
        <w:t>2.</w:t>
      </w:r>
      <w:r w:rsidRPr="0060362A">
        <w:rPr>
          <w:rFonts w:ascii="Arial" w:hAnsi="Arial" w:cs="Arial"/>
        </w:rPr>
        <w:tab/>
      </w:r>
      <w:r w:rsidRPr="0060362A">
        <w:rPr>
          <w:rFonts w:ascii="Arial" w:hAnsi="Arial" w:cs="Arial"/>
          <w:b/>
        </w:rPr>
        <w:t>What measures is her department willing to put in place immediately in affected schools to ensure that (a) sanitary bins and (b) other resources are available at such schools to keep female learners in school</w:t>
      </w:r>
      <w:r w:rsidRPr="0060362A">
        <w:rPr>
          <w:rFonts w:ascii="Arial" w:hAnsi="Arial" w:cs="Arial"/>
        </w:rPr>
        <w:t>?</w:t>
      </w:r>
      <w:r w:rsidRPr="0060362A">
        <w:rPr>
          <w:rFonts w:ascii="Arial" w:hAnsi="Arial" w:cs="Arial"/>
        </w:rPr>
        <w:tab/>
      </w:r>
    </w:p>
    <w:p w:rsidR="00520017" w:rsidRPr="0060362A" w:rsidRDefault="00520017" w:rsidP="00536C15">
      <w:pPr>
        <w:ind w:left="720" w:hanging="720"/>
        <w:jc w:val="both"/>
        <w:rPr>
          <w:rFonts w:ascii="Arial" w:hAnsi="Arial" w:cs="Arial"/>
          <w:b/>
        </w:rPr>
      </w:pPr>
      <w:r w:rsidRPr="0060362A">
        <w:rPr>
          <w:rFonts w:ascii="Arial" w:hAnsi="Arial" w:cs="Arial"/>
          <w:b/>
        </w:rPr>
        <w:t>Response:</w:t>
      </w:r>
    </w:p>
    <w:p w:rsidR="00520017" w:rsidRPr="0060362A" w:rsidRDefault="00520017" w:rsidP="00A05D77">
      <w:pPr>
        <w:ind w:left="709" w:hanging="709"/>
        <w:jc w:val="both"/>
        <w:rPr>
          <w:rFonts w:ascii="Arial" w:hAnsi="Arial" w:cs="Arial"/>
        </w:rPr>
      </w:pPr>
      <w:r w:rsidRPr="0060362A">
        <w:rPr>
          <w:rFonts w:ascii="Arial" w:hAnsi="Arial" w:cs="Arial"/>
          <w:b/>
        </w:rPr>
        <w:t>2(a)</w:t>
      </w:r>
      <w:r w:rsidRPr="0060362A">
        <w:rPr>
          <w:rFonts w:ascii="Arial" w:hAnsi="Arial" w:cs="Arial"/>
          <w:b/>
        </w:rPr>
        <w:tab/>
      </w:r>
      <w:r w:rsidRPr="0060362A">
        <w:rPr>
          <w:rFonts w:ascii="Arial" w:hAnsi="Arial" w:cs="Arial"/>
        </w:rPr>
        <w:t>Schools are encouraged to ensure that sanitary towels bins and / or burners are made available in all female toilets and districts/circuits and health units in provinces are responsible for monitoring that.</w:t>
      </w:r>
    </w:p>
    <w:p w:rsidR="00520017" w:rsidRPr="0060362A" w:rsidRDefault="00520017" w:rsidP="00536C15">
      <w:pPr>
        <w:ind w:left="720" w:hanging="720"/>
        <w:jc w:val="both"/>
        <w:rPr>
          <w:rFonts w:ascii="Arial" w:hAnsi="Arial" w:cs="Arial"/>
          <w:b/>
        </w:rPr>
      </w:pPr>
    </w:p>
    <w:p w:rsidR="00520017" w:rsidRPr="0060362A" w:rsidRDefault="00520017" w:rsidP="006B4EB2">
      <w:pPr>
        <w:ind w:left="709" w:hanging="709"/>
        <w:jc w:val="both"/>
        <w:rPr>
          <w:rFonts w:ascii="Arial" w:hAnsi="Arial" w:cs="Arial"/>
          <w:b/>
        </w:rPr>
      </w:pPr>
      <w:r w:rsidRPr="0060362A">
        <w:rPr>
          <w:rFonts w:ascii="Arial" w:hAnsi="Arial" w:cs="Arial"/>
          <w:b/>
        </w:rPr>
        <w:t xml:space="preserve">2(b) </w:t>
      </w:r>
      <w:r w:rsidRPr="0060362A">
        <w:rPr>
          <w:rFonts w:ascii="Arial" w:hAnsi="Arial" w:cs="Arial"/>
          <w:b/>
        </w:rPr>
        <w:tab/>
      </w:r>
      <w:r w:rsidRPr="0060362A">
        <w:rPr>
          <w:rFonts w:ascii="Arial" w:hAnsi="Arial" w:cs="Arial"/>
        </w:rPr>
        <w:t>As mandated by the Regulations Relating to Minimum Uniform Norms and Standards for Public School Infrastructure (Gazette 37081 of 2013) the Provincial Education Departments have submitted implementation plans to provide adequate infrastructure, this includes the provision of basic services (sanitation, water and electricity) and other educational spaces, part of the purpose of providing sanitation facilities at schools is to create a conducive learning and teaching environment that would reduce learner absenteeism at schools. In cases where these facilities do not exist at all, they are provided for under the ASIDI Programme.</w:t>
      </w:r>
    </w:p>
    <w:p w:rsidR="00520017" w:rsidRDefault="00520017" w:rsidP="002D7330">
      <w:pPr>
        <w:jc w:val="both"/>
        <w:rPr>
          <w:rFonts w:ascii="Arial" w:hAnsi="Arial" w:cs="Arial"/>
        </w:rPr>
      </w:pPr>
    </w:p>
    <w:p w:rsidR="00520017" w:rsidRDefault="00520017" w:rsidP="002D7330">
      <w:pPr>
        <w:jc w:val="both"/>
        <w:rPr>
          <w:rFonts w:ascii="Arial" w:hAnsi="Arial" w:cs="Arial"/>
        </w:rPr>
      </w:pPr>
    </w:p>
    <w:p w:rsidR="00520017" w:rsidRDefault="00520017" w:rsidP="002D7330">
      <w:pPr>
        <w:jc w:val="both"/>
        <w:rPr>
          <w:rFonts w:ascii="Arial" w:hAnsi="Arial" w:cs="Arial"/>
        </w:rPr>
      </w:pPr>
    </w:p>
    <w:p w:rsidR="00520017" w:rsidRDefault="00520017" w:rsidP="002D7330">
      <w:pPr>
        <w:jc w:val="both"/>
        <w:rPr>
          <w:rFonts w:ascii="Arial" w:hAnsi="Arial" w:cs="Arial"/>
        </w:rPr>
      </w:pPr>
    </w:p>
    <w:p w:rsidR="00520017" w:rsidRDefault="00520017" w:rsidP="002D7330">
      <w:pPr>
        <w:jc w:val="both"/>
        <w:rPr>
          <w:rFonts w:ascii="Arial" w:hAnsi="Arial" w:cs="Arial"/>
        </w:rPr>
      </w:pPr>
    </w:p>
    <w:p w:rsidR="00520017" w:rsidRDefault="00520017" w:rsidP="002D7330">
      <w:pPr>
        <w:jc w:val="both"/>
        <w:rPr>
          <w:rFonts w:ascii="Arial" w:hAnsi="Arial" w:cs="Arial"/>
        </w:rPr>
      </w:pPr>
    </w:p>
    <w:p w:rsidR="00520017" w:rsidRDefault="00520017" w:rsidP="002D7330">
      <w:pPr>
        <w:jc w:val="both"/>
        <w:rPr>
          <w:rFonts w:ascii="Arial" w:hAnsi="Arial" w:cs="Arial"/>
        </w:rPr>
      </w:pPr>
    </w:p>
    <w:p w:rsidR="00520017" w:rsidRDefault="00520017" w:rsidP="00E331C1">
      <w:pPr>
        <w:jc w:val="both"/>
        <w:rPr>
          <w:rFonts w:ascii="Arial" w:hAnsi="Arial" w:cs="Arial"/>
        </w:rPr>
      </w:pPr>
      <w:bookmarkStart w:id="0" w:name="_GoBack"/>
      <w:bookmarkEnd w:id="0"/>
    </w:p>
    <w:sectPr w:rsidR="00520017" w:rsidSect="00142B0E">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17" w:rsidRDefault="00520017" w:rsidP="00142B0E">
      <w:pPr>
        <w:spacing w:after="0" w:line="240" w:lineRule="auto"/>
      </w:pPr>
      <w:r>
        <w:separator/>
      </w:r>
    </w:p>
  </w:endnote>
  <w:endnote w:type="continuationSeparator" w:id="0">
    <w:p w:rsidR="00520017" w:rsidRDefault="00520017" w:rsidP="0014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17" w:rsidRDefault="00520017">
    <w:pPr>
      <w:pStyle w:val="Footer"/>
      <w:jc w:val="right"/>
    </w:pPr>
    <w:fldSimple w:instr=" PAGE   \* MERGEFORMAT ">
      <w:r>
        <w:rPr>
          <w:noProof/>
        </w:rPr>
        <w:t>4</w:t>
      </w:r>
    </w:fldSimple>
  </w:p>
  <w:p w:rsidR="00520017" w:rsidRDefault="00520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17" w:rsidRDefault="00520017" w:rsidP="00142B0E">
      <w:pPr>
        <w:spacing w:after="0" w:line="240" w:lineRule="auto"/>
      </w:pPr>
      <w:r>
        <w:separator/>
      </w:r>
    </w:p>
  </w:footnote>
  <w:footnote w:type="continuationSeparator" w:id="0">
    <w:p w:rsidR="00520017" w:rsidRDefault="00520017" w:rsidP="00142B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7AC8"/>
    <w:rsid w:val="0005419E"/>
    <w:rsid w:val="000712A1"/>
    <w:rsid w:val="000835D5"/>
    <w:rsid w:val="00094F71"/>
    <w:rsid w:val="000F755D"/>
    <w:rsid w:val="0010018A"/>
    <w:rsid w:val="00110806"/>
    <w:rsid w:val="0012268E"/>
    <w:rsid w:val="00133964"/>
    <w:rsid w:val="00134221"/>
    <w:rsid w:val="00142B0E"/>
    <w:rsid w:val="00150CB8"/>
    <w:rsid w:val="001571F3"/>
    <w:rsid w:val="00183BCF"/>
    <w:rsid w:val="001A2702"/>
    <w:rsid w:val="001E303F"/>
    <w:rsid w:val="001F56AA"/>
    <w:rsid w:val="00244F8E"/>
    <w:rsid w:val="00255641"/>
    <w:rsid w:val="0027063B"/>
    <w:rsid w:val="00280098"/>
    <w:rsid w:val="002C32A6"/>
    <w:rsid w:val="002D19C5"/>
    <w:rsid w:val="002D6AE8"/>
    <w:rsid w:val="002D7330"/>
    <w:rsid w:val="00332232"/>
    <w:rsid w:val="0037043F"/>
    <w:rsid w:val="00380532"/>
    <w:rsid w:val="00381FF7"/>
    <w:rsid w:val="003B39A7"/>
    <w:rsid w:val="003B4084"/>
    <w:rsid w:val="00405587"/>
    <w:rsid w:val="00432C41"/>
    <w:rsid w:val="004502A3"/>
    <w:rsid w:val="004532C0"/>
    <w:rsid w:val="004A05FF"/>
    <w:rsid w:val="004A2F02"/>
    <w:rsid w:val="005036A4"/>
    <w:rsid w:val="0051682F"/>
    <w:rsid w:val="00520017"/>
    <w:rsid w:val="00520A62"/>
    <w:rsid w:val="00535315"/>
    <w:rsid w:val="00536C15"/>
    <w:rsid w:val="00570560"/>
    <w:rsid w:val="005827AF"/>
    <w:rsid w:val="005969E7"/>
    <w:rsid w:val="005A40FA"/>
    <w:rsid w:val="005A71BE"/>
    <w:rsid w:val="005B13BB"/>
    <w:rsid w:val="005C2530"/>
    <w:rsid w:val="0060362A"/>
    <w:rsid w:val="00625F80"/>
    <w:rsid w:val="00680B6E"/>
    <w:rsid w:val="006964E6"/>
    <w:rsid w:val="006B4EB2"/>
    <w:rsid w:val="006D0208"/>
    <w:rsid w:val="006D7B63"/>
    <w:rsid w:val="006F297B"/>
    <w:rsid w:val="00737360"/>
    <w:rsid w:val="0079761C"/>
    <w:rsid w:val="007A4190"/>
    <w:rsid w:val="007C21DC"/>
    <w:rsid w:val="007D64A9"/>
    <w:rsid w:val="007F25CB"/>
    <w:rsid w:val="008012D5"/>
    <w:rsid w:val="00812292"/>
    <w:rsid w:val="00830D56"/>
    <w:rsid w:val="00857A1D"/>
    <w:rsid w:val="00866F98"/>
    <w:rsid w:val="008878AE"/>
    <w:rsid w:val="008A13A5"/>
    <w:rsid w:val="008E1F0D"/>
    <w:rsid w:val="008E742B"/>
    <w:rsid w:val="008F6419"/>
    <w:rsid w:val="00906CA9"/>
    <w:rsid w:val="00936619"/>
    <w:rsid w:val="00971612"/>
    <w:rsid w:val="00975403"/>
    <w:rsid w:val="00976C06"/>
    <w:rsid w:val="009B5D1D"/>
    <w:rsid w:val="009B6115"/>
    <w:rsid w:val="009D302C"/>
    <w:rsid w:val="00A05D77"/>
    <w:rsid w:val="00A22634"/>
    <w:rsid w:val="00A666AB"/>
    <w:rsid w:val="00A9196B"/>
    <w:rsid w:val="00B61F1B"/>
    <w:rsid w:val="00B6783D"/>
    <w:rsid w:val="00B94ECE"/>
    <w:rsid w:val="00BA06CA"/>
    <w:rsid w:val="00BB318D"/>
    <w:rsid w:val="00BC3FD1"/>
    <w:rsid w:val="00BE5D4D"/>
    <w:rsid w:val="00C51B22"/>
    <w:rsid w:val="00C54991"/>
    <w:rsid w:val="00C73F34"/>
    <w:rsid w:val="00C938F2"/>
    <w:rsid w:val="00CA080B"/>
    <w:rsid w:val="00D34C31"/>
    <w:rsid w:val="00D60D39"/>
    <w:rsid w:val="00D94B1F"/>
    <w:rsid w:val="00D97E99"/>
    <w:rsid w:val="00DA563D"/>
    <w:rsid w:val="00DB44F7"/>
    <w:rsid w:val="00DC1992"/>
    <w:rsid w:val="00E0694E"/>
    <w:rsid w:val="00E331C1"/>
    <w:rsid w:val="00E40B59"/>
    <w:rsid w:val="00E45113"/>
    <w:rsid w:val="00E46FE3"/>
    <w:rsid w:val="00E67F6F"/>
    <w:rsid w:val="00E927F4"/>
    <w:rsid w:val="00EC5F58"/>
    <w:rsid w:val="00ED77D3"/>
    <w:rsid w:val="00EE58E3"/>
    <w:rsid w:val="00EE63CC"/>
    <w:rsid w:val="00F03E49"/>
    <w:rsid w:val="00F574BB"/>
    <w:rsid w:val="00FA4853"/>
    <w:rsid w:val="00FF76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1B"/>
    <w:pPr>
      <w:spacing w:after="200" w:line="276" w:lineRule="auto"/>
    </w:pPr>
    <w:rPr>
      <w:lang w:val="en-ZA"/>
    </w:rPr>
  </w:style>
  <w:style w:type="paragraph" w:styleId="Heading2">
    <w:name w:val="heading 2"/>
    <w:basedOn w:val="Normal"/>
    <w:next w:val="Normal"/>
    <w:link w:val="Heading2Char"/>
    <w:uiPriority w:val="99"/>
    <w:qFormat/>
    <w:rsid w:val="00DB44F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B44F7"/>
    <w:rPr>
      <w:rFonts w:ascii="Cambria" w:hAnsi="Cambria" w:cs="Times New Roman"/>
      <w:b/>
      <w:bCs/>
      <w:color w:val="4F81BD"/>
      <w:sz w:val="26"/>
      <w:szCs w:val="26"/>
    </w:rPr>
  </w:style>
  <w:style w:type="paragraph" w:styleId="Header">
    <w:name w:val="header"/>
    <w:basedOn w:val="Normal"/>
    <w:link w:val="HeaderChar"/>
    <w:uiPriority w:val="99"/>
    <w:rsid w:val="00142B0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B0E"/>
    <w:rPr>
      <w:rFonts w:cs="Times New Roman"/>
    </w:rPr>
  </w:style>
  <w:style w:type="paragraph" w:styleId="Footer">
    <w:name w:val="footer"/>
    <w:basedOn w:val="Normal"/>
    <w:link w:val="FooterChar"/>
    <w:uiPriority w:val="99"/>
    <w:rsid w:val="00142B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B0E"/>
    <w:rPr>
      <w:rFonts w:cs="Times New Roman"/>
    </w:rPr>
  </w:style>
  <w:style w:type="table" w:styleId="TableGrid">
    <w:name w:val="Table Grid"/>
    <w:basedOn w:val="TableNormal"/>
    <w:uiPriority w:val="99"/>
    <w:rsid w:val="00520A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62A"/>
    <w:rPr>
      <w:rFonts w:ascii="Tahoma" w:hAnsi="Tahoma" w:cs="Tahoma"/>
      <w:sz w:val="16"/>
      <w:szCs w:val="16"/>
    </w:rPr>
  </w:style>
  <w:style w:type="table" w:styleId="MediumGrid1-Accent6">
    <w:name w:val="Medium Grid 1 Accent 6"/>
    <w:basedOn w:val="TableNormal"/>
    <w:uiPriority w:val="99"/>
    <w:rsid w:val="00FF7690"/>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Caption">
    <w:name w:val="caption"/>
    <w:basedOn w:val="Normal"/>
    <w:next w:val="Normal"/>
    <w:uiPriority w:val="99"/>
    <w:qFormat/>
    <w:rsid w:val="00FF7690"/>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000694670">
      <w:marLeft w:val="0"/>
      <w:marRight w:val="0"/>
      <w:marTop w:val="0"/>
      <w:marBottom w:val="0"/>
      <w:divBdr>
        <w:top w:val="none" w:sz="0" w:space="0" w:color="auto"/>
        <w:left w:val="none" w:sz="0" w:space="0" w:color="auto"/>
        <w:bottom w:val="none" w:sz="0" w:space="0" w:color="auto"/>
        <w:right w:val="none" w:sz="0" w:space="0" w:color="auto"/>
      </w:divBdr>
    </w:div>
    <w:div w:id="2000694671">
      <w:marLeft w:val="0"/>
      <w:marRight w:val="0"/>
      <w:marTop w:val="0"/>
      <w:marBottom w:val="0"/>
      <w:divBdr>
        <w:top w:val="none" w:sz="0" w:space="0" w:color="auto"/>
        <w:left w:val="none" w:sz="0" w:space="0" w:color="auto"/>
        <w:bottom w:val="none" w:sz="0" w:space="0" w:color="auto"/>
        <w:right w:val="none" w:sz="0" w:space="0" w:color="auto"/>
      </w:divBdr>
    </w:div>
    <w:div w:id="2000694672">
      <w:marLeft w:val="0"/>
      <w:marRight w:val="0"/>
      <w:marTop w:val="0"/>
      <w:marBottom w:val="0"/>
      <w:divBdr>
        <w:top w:val="none" w:sz="0" w:space="0" w:color="auto"/>
        <w:left w:val="none" w:sz="0" w:space="0" w:color="auto"/>
        <w:bottom w:val="none" w:sz="0" w:space="0" w:color="auto"/>
        <w:right w:val="none" w:sz="0" w:space="0" w:color="auto"/>
      </w:divBdr>
    </w:div>
    <w:div w:id="2000694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902</Words>
  <Characters>5146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2015-10-07T07:17:00Z</cp:lastPrinted>
  <dcterms:created xsi:type="dcterms:W3CDTF">2015-10-29T06:01:00Z</dcterms:created>
  <dcterms:modified xsi:type="dcterms:W3CDTF">2015-10-29T06:01:00Z</dcterms:modified>
</cp:coreProperties>
</file>