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38" w:rsidRPr="006D7B63" w:rsidRDefault="00010838">
      <w:pPr>
        <w:rPr>
          <w:rFonts w:ascii="Times New Roman" w:hAnsi="Times New Roman"/>
          <w:b/>
          <w:sz w:val="24"/>
          <w:szCs w:val="24"/>
        </w:rPr>
      </w:pPr>
      <w:r w:rsidRPr="006D7B63">
        <w:rPr>
          <w:rFonts w:ascii="Times New Roman" w:hAnsi="Times New Roman"/>
          <w:b/>
          <w:sz w:val="24"/>
          <w:szCs w:val="24"/>
        </w:rPr>
        <w:t>NATIONAL ASSEMBLY</w:t>
      </w:r>
    </w:p>
    <w:p w:rsidR="00010838" w:rsidRPr="006D7B63" w:rsidRDefault="00010838">
      <w:pPr>
        <w:rPr>
          <w:rFonts w:ascii="Times New Roman" w:hAnsi="Times New Roman"/>
          <w:b/>
          <w:sz w:val="24"/>
          <w:szCs w:val="24"/>
        </w:rPr>
      </w:pPr>
    </w:p>
    <w:p w:rsidR="00010838" w:rsidRPr="006D7B63" w:rsidRDefault="00010838">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010838" w:rsidRPr="006D7B63" w:rsidRDefault="00010838">
      <w:pPr>
        <w:rPr>
          <w:rFonts w:ascii="Times New Roman" w:hAnsi="Times New Roman"/>
          <w:b/>
          <w:sz w:val="24"/>
          <w:szCs w:val="24"/>
        </w:rPr>
      </w:pPr>
    </w:p>
    <w:p w:rsidR="00010838" w:rsidRPr="006D7B63" w:rsidRDefault="00010838">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3507</w:t>
      </w:r>
    </w:p>
    <w:p w:rsidR="00010838" w:rsidRPr="006D7B63" w:rsidRDefault="00010838">
      <w:pPr>
        <w:rPr>
          <w:rFonts w:ascii="Times New Roman" w:hAnsi="Times New Roman"/>
          <w:b/>
          <w:sz w:val="24"/>
          <w:szCs w:val="24"/>
        </w:rPr>
      </w:pPr>
    </w:p>
    <w:p w:rsidR="00010838" w:rsidRPr="006D7B63" w:rsidRDefault="00010838">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11/09</w:t>
      </w:r>
      <w:r w:rsidRPr="006D7B63">
        <w:rPr>
          <w:rFonts w:ascii="Times New Roman" w:hAnsi="Times New Roman"/>
          <w:b/>
          <w:sz w:val="24"/>
          <w:szCs w:val="24"/>
          <w:u w:val="single"/>
        </w:rPr>
        <w:t>/2015</w:t>
      </w:r>
    </w:p>
    <w:p w:rsidR="00010838" w:rsidRDefault="00010838">
      <w:pPr>
        <w:rPr>
          <w:rFonts w:ascii="Times New Roman" w:hAnsi="Times New Roman"/>
          <w:b/>
          <w:sz w:val="24"/>
          <w:szCs w:val="24"/>
          <w:u w:val="single"/>
        </w:rPr>
      </w:pPr>
      <w:r>
        <w:rPr>
          <w:rFonts w:ascii="Times New Roman" w:hAnsi="Times New Roman"/>
          <w:b/>
          <w:sz w:val="24"/>
          <w:szCs w:val="24"/>
          <w:u w:val="single"/>
        </w:rPr>
        <w:t>INTERNAL QUESTION PAPER: 37</w:t>
      </w:r>
      <w:r w:rsidRPr="006D7B63">
        <w:rPr>
          <w:rFonts w:ascii="Times New Roman" w:hAnsi="Times New Roman"/>
          <w:b/>
          <w:sz w:val="24"/>
          <w:szCs w:val="24"/>
          <w:u w:val="single"/>
        </w:rPr>
        <w:t>/2015</w:t>
      </w:r>
    </w:p>
    <w:p w:rsidR="00010838" w:rsidRPr="00B14E76" w:rsidRDefault="00010838" w:rsidP="00B14E76">
      <w:pPr>
        <w:spacing w:before="100" w:beforeAutospacing="1" w:after="100" w:afterAutospacing="1" w:line="240" w:lineRule="auto"/>
        <w:ind w:left="993" w:hanging="851"/>
        <w:jc w:val="both"/>
        <w:rPr>
          <w:rFonts w:ascii="Times New Roman" w:hAnsi="Times New Roman"/>
          <w:b/>
          <w:sz w:val="24"/>
          <w:szCs w:val="24"/>
          <w:lang w:val="af-ZA"/>
        </w:rPr>
      </w:pPr>
      <w:r w:rsidRPr="00B14E76">
        <w:rPr>
          <w:rFonts w:ascii="Times New Roman" w:hAnsi="Times New Roman"/>
          <w:b/>
          <w:sz w:val="24"/>
          <w:szCs w:val="24"/>
          <w:lang w:val="af-ZA"/>
        </w:rPr>
        <w:t>3507.</w:t>
      </w:r>
      <w:r w:rsidRPr="00B14E76">
        <w:rPr>
          <w:rFonts w:ascii="Times New Roman" w:hAnsi="Times New Roman"/>
          <w:b/>
          <w:sz w:val="24"/>
          <w:szCs w:val="24"/>
          <w:lang w:val="af-ZA"/>
        </w:rPr>
        <w:tab/>
        <w:t xml:space="preserve">Mr C MacKenzie (DA) to ask the Minister of Basic Education: </w:t>
      </w:r>
    </w:p>
    <w:p w:rsidR="00010838" w:rsidRPr="00B14E76" w:rsidRDefault="00010838" w:rsidP="00B14E76">
      <w:pPr>
        <w:spacing w:before="100" w:beforeAutospacing="1" w:after="100" w:afterAutospacing="1" w:line="240" w:lineRule="auto"/>
        <w:ind w:left="993"/>
        <w:jc w:val="both"/>
        <w:rPr>
          <w:rFonts w:ascii="Times New Roman" w:hAnsi="Times New Roman"/>
          <w:sz w:val="20"/>
          <w:szCs w:val="20"/>
          <w:lang w:val="en-GB"/>
        </w:rPr>
      </w:pPr>
      <w:r w:rsidRPr="00B14E76">
        <w:rPr>
          <w:rFonts w:ascii="Times New Roman" w:hAnsi="Times New Roman"/>
          <w:sz w:val="24"/>
          <w:szCs w:val="24"/>
          <w:lang w:val="en-GB"/>
        </w:rPr>
        <w:t>(a) How many schools in each district in Mpumalanga are paying municipalities for the use of flush toilets, (b) what amount does each specified school pay for each flush toilet and (c) how many schools in Mpumalanga do not have access to adequate flush toilets?</w:t>
      </w:r>
      <w:r w:rsidRPr="00B14E76">
        <w:rPr>
          <w:rFonts w:ascii="Times New Roman" w:hAnsi="Times New Roman"/>
          <w:sz w:val="24"/>
          <w:szCs w:val="24"/>
          <w:lang w:val="en-GB"/>
        </w:rPr>
        <w:tab/>
      </w:r>
      <w:r w:rsidRPr="00B14E76">
        <w:rPr>
          <w:rFonts w:ascii="Times New Roman" w:hAnsi="Times New Roman"/>
          <w:sz w:val="24"/>
          <w:szCs w:val="24"/>
          <w:lang w:val="en-GB"/>
        </w:rPr>
        <w:tab/>
      </w:r>
      <w:r w:rsidRPr="00B14E76">
        <w:rPr>
          <w:rFonts w:ascii="Times New Roman" w:hAnsi="Times New Roman"/>
          <w:sz w:val="24"/>
          <w:szCs w:val="24"/>
          <w:lang w:val="en-GB"/>
        </w:rPr>
        <w:tab/>
      </w:r>
      <w:r w:rsidRPr="00B14E76">
        <w:rPr>
          <w:rFonts w:ascii="Times New Roman" w:hAnsi="Times New Roman"/>
          <w:sz w:val="24"/>
          <w:szCs w:val="24"/>
          <w:lang w:val="en-GB"/>
        </w:rPr>
        <w:tab/>
      </w:r>
      <w:r w:rsidRPr="00B14E76">
        <w:rPr>
          <w:rFonts w:ascii="Times New Roman" w:hAnsi="Times New Roman"/>
          <w:sz w:val="20"/>
          <w:szCs w:val="20"/>
          <w:lang w:val="en-GB"/>
        </w:rPr>
        <w:t>NW4169E</w:t>
      </w:r>
    </w:p>
    <w:p w:rsidR="00010838" w:rsidRPr="000A69F8" w:rsidRDefault="00010838" w:rsidP="00697F75">
      <w:pPr>
        <w:spacing w:after="0" w:line="240" w:lineRule="auto"/>
        <w:rPr>
          <w:rFonts w:ascii="Times New Roman" w:hAnsi="Times New Roman"/>
          <w:b/>
          <w:sz w:val="24"/>
          <w:szCs w:val="24"/>
          <w:lang w:val="en-US"/>
        </w:rPr>
      </w:pPr>
      <w:r w:rsidRPr="000A69F8">
        <w:rPr>
          <w:rFonts w:ascii="Times New Roman" w:hAnsi="Times New Roman"/>
          <w:b/>
          <w:sz w:val="24"/>
          <w:szCs w:val="24"/>
          <w:lang w:val="en-US"/>
        </w:rPr>
        <w:t>Response</w:t>
      </w:r>
    </w:p>
    <w:p w:rsidR="00010838" w:rsidRPr="000A69F8" w:rsidRDefault="00010838" w:rsidP="00697F75">
      <w:pPr>
        <w:numPr>
          <w:ilvl w:val="0"/>
          <w:numId w:val="1"/>
        </w:numPr>
        <w:spacing w:after="0" w:line="240" w:lineRule="auto"/>
        <w:rPr>
          <w:rFonts w:ascii="Times New Roman" w:hAnsi="Times New Roman"/>
          <w:sz w:val="24"/>
          <w:szCs w:val="24"/>
          <w:lang w:val="en-US"/>
        </w:rPr>
      </w:pPr>
    </w:p>
    <w:p w:rsidR="00010838" w:rsidRPr="000A69F8" w:rsidRDefault="00010838" w:rsidP="00697F75">
      <w:pPr>
        <w:spacing w:after="0" w:line="240" w:lineRule="auto"/>
        <w:rPr>
          <w:rFonts w:ascii="Times New Roman" w:hAnsi="Times New Roman"/>
          <w:sz w:val="24"/>
          <w:szCs w:val="24"/>
          <w:lang w:val="en-US"/>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5245"/>
      </w:tblGrid>
      <w:tr w:rsidR="00010838" w:rsidRPr="00DF576F" w:rsidTr="00501E0D">
        <w:tc>
          <w:tcPr>
            <w:tcW w:w="2518" w:type="dxa"/>
          </w:tcPr>
          <w:p w:rsidR="00010838" w:rsidRPr="000A69F8" w:rsidRDefault="00010838" w:rsidP="00501E0D">
            <w:pPr>
              <w:spacing w:after="0" w:line="240" w:lineRule="auto"/>
              <w:rPr>
                <w:rFonts w:ascii="Times New Roman" w:hAnsi="Times New Roman"/>
                <w:b/>
                <w:sz w:val="28"/>
                <w:szCs w:val="28"/>
                <w:lang w:val="en-US"/>
              </w:rPr>
            </w:pPr>
            <w:r w:rsidRPr="000A69F8">
              <w:rPr>
                <w:rFonts w:ascii="Times New Roman" w:hAnsi="Times New Roman"/>
                <w:b/>
                <w:sz w:val="28"/>
                <w:szCs w:val="28"/>
                <w:lang w:val="en-US"/>
              </w:rPr>
              <w:t>District</w:t>
            </w:r>
          </w:p>
        </w:tc>
        <w:tc>
          <w:tcPr>
            <w:tcW w:w="5245" w:type="dxa"/>
          </w:tcPr>
          <w:p w:rsidR="00010838" w:rsidRPr="000A69F8" w:rsidRDefault="00010838" w:rsidP="00501E0D">
            <w:pPr>
              <w:spacing w:after="0" w:line="240" w:lineRule="auto"/>
              <w:rPr>
                <w:rFonts w:ascii="Times New Roman" w:hAnsi="Times New Roman"/>
                <w:b/>
                <w:sz w:val="28"/>
                <w:szCs w:val="28"/>
                <w:lang w:val="en-US"/>
              </w:rPr>
            </w:pPr>
            <w:r w:rsidRPr="000A69F8">
              <w:rPr>
                <w:rFonts w:ascii="Times New Roman" w:hAnsi="Times New Roman"/>
                <w:b/>
                <w:sz w:val="28"/>
                <w:szCs w:val="28"/>
                <w:lang w:val="en-US"/>
              </w:rPr>
              <w:t>Number of Schools</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Bohlabela</w:t>
            </w:r>
          </w:p>
        </w:tc>
        <w:tc>
          <w:tcPr>
            <w:tcW w:w="5245"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8</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Ehlanzeni District</w:t>
            </w:r>
          </w:p>
        </w:tc>
        <w:tc>
          <w:tcPr>
            <w:tcW w:w="5245"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61</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Nkangala</w:t>
            </w:r>
          </w:p>
        </w:tc>
        <w:tc>
          <w:tcPr>
            <w:tcW w:w="5245"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11</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Gert Sibande</w:t>
            </w:r>
          </w:p>
        </w:tc>
        <w:tc>
          <w:tcPr>
            <w:tcW w:w="5245" w:type="dxa"/>
          </w:tcPr>
          <w:p w:rsidR="00010838" w:rsidRPr="000A69F8" w:rsidRDefault="00010838" w:rsidP="00501E0D">
            <w:pPr>
              <w:spacing w:after="0" w:line="240" w:lineRule="auto"/>
              <w:jc w:val="both"/>
              <w:rPr>
                <w:rFonts w:ascii="Times New Roman" w:hAnsi="Times New Roman"/>
                <w:sz w:val="24"/>
                <w:szCs w:val="24"/>
                <w:lang w:val="en-US"/>
              </w:rPr>
            </w:pPr>
            <w:r w:rsidRPr="000A69F8">
              <w:rPr>
                <w:rFonts w:ascii="Times New Roman" w:hAnsi="Times New Roman"/>
                <w:sz w:val="24"/>
                <w:szCs w:val="24"/>
                <w:lang w:val="en-US"/>
              </w:rPr>
              <w:t>The province, through the district is in the process of verifying the number of schools paying Municipalities for use of flushing toilets. This information will be provided when available</w:t>
            </w:r>
          </w:p>
        </w:tc>
      </w:tr>
    </w:tbl>
    <w:p w:rsidR="00010838" w:rsidRPr="000A69F8" w:rsidRDefault="00010838" w:rsidP="00697F75">
      <w:pPr>
        <w:spacing w:after="0" w:line="240" w:lineRule="auto"/>
        <w:rPr>
          <w:rFonts w:ascii="Times New Roman" w:hAnsi="Times New Roman"/>
          <w:sz w:val="24"/>
          <w:szCs w:val="24"/>
          <w:lang w:val="en-US"/>
        </w:rPr>
      </w:pPr>
    </w:p>
    <w:p w:rsidR="00010838" w:rsidRPr="000A69F8" w:rsidRDefault="00010838" w:rsidP="00697F75">
      <w:pPr>
        <w:numPr>
          <w:ilvl w:val="0"/>
          <w:numId w:val="1"/>
        </w:numPr>
        <w:spacing w:after="0" w:line="240" w:lineRule="auto"/>
        <w:rPr>
          <w:rFonts w:ascii="Times New Roman" w:hAnsi="Times New Roman"/>
          <w:sz w:val="24"/>
          <w:szCs w:val="24"/>
          <w:lang w:val="en-US"/>
        </w:rPr>
      </w:pPr>
    </w:p>
    <w:p w:rsidR="00010838" w:rsidRPr="000A69F8" w:rsidRDefault="00010838" w:rsidP="00697F75">
      <w:pPr>
        <w:spacing w:after="0" w:line="240" w:lineRule="auto"/>
        <w:rPr>
          <w:rFonts w:ascii="Times New Roman" w:hAnsi="Times New Roman"/>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088"/>
      </w:tblGrid>
      <w:tr w:rsidR="00010838" w:rsidRPr="00DF576F" w:rsidTr="00501E0D">
        <w:tc>
          <w:tcPr>
            <w:tcW w:w="2518" w:type="dxa"/>
          </w:tcPr>
          <w:p w:rsidR="00010838" w:rsidRPr="000A69F8" w:rsidRDefault="00010838" w:rsidP="00501E0D">
            <w:pPr>
              <w:spacing w:after="0" w:line="240" w:lineRule="auto"/>
              <w:rPr>
                <w:rFonts w:ascii="Times New Roman" w:hAnsi="Times New Roman"/>
                <w:b/>
                <w:sz w:val="28"/>
                <w:szCs w:val="28"/>
                <w:lang w:val="en-US"/>
              </w:rPr>
            </w:pPr>
            <w:r w:rsidRPr="000A69F8">
              <w:rPr>
                <w:rFonts w:ascii="Times New Roman" w:hAnsi="Times New Roman"/>
                <w:b/>
                <w:sz w:val="28"/>
                <w:szCs w:val="28"/>
                <w:lang w:val="en-US"/>
              </w:rPr>
              <w:t>District</w:t>
            </w:r>
          </w:p>
        </w:tc>
        <w:tc>
          <w:tcPr>
            <w:tcW w:w="7088" w:type="dxa"/>
          </w:tcPr>
          <w:p w:rsidR="00010838" w:rsidRPr="000A69F8" w:rsidRDefault="00010838" w:rsidP="00501E0D">
            <w:pPr>
              <w:spacing w:after="0" w:line="240" w:lineRule="auto"/>
              <w:rPr>
                <w:rFonts w:ascii="Times New Roman" w:hAnsi="Times New Roman"/>
                <w:b/>
                <w:sz w:val="28"/>
                <w:szCs w:val="28"/>
                <w:lang w:val="en-US"/>
              </w:rPr>
            </w:pPr>
            <w:r w:rsidRPr="000A69F8">
              <w:rPr>
                <w:rFonts w:ascii="Times New Roman" w:hAnsi="Times New Roman"/>
                <w:b/>
                <w:sz w:val="28"/>
                <w:szCs w:val="28"/>
                <w:lang w:val="en-US"/>
              </w:rPr>
              <w:t>Amount being paid by each school per flush toilet</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Bohlabela</w:t>
            </w:r>
          </w:p>
        </w:tc>
        <w:tc>
          <w:tcPr>
            <w:tcW w:w="708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Schools are paying on average an amount of R116.58 per month per toilet</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Ehlanzeni District</w:t>
            </w:r>
          </w:p>
        </w:tc>
        <w:tc>
          <w:tcPr>
            <w:tcW w:w="7088" w:type="dxa"/>
          </w:tcPr>
          <w:p w:rsidR="00010838" w:rsidRPr="000A69F8" w:rsidRDefault="00010838" w:rsidP="00501E0D">
            <w:pPr>
              <w:spacing w:after="0" w:line="240" w:lineRule="auto"/>
              <w:jc w:val="both"/>
              <w:rPr>
                <w:rFonts w:ascii="Times New Roman" w:hAnsi="Times New Roman"/>
                <w:sz w:val="24"/>
                <w:szCs w:val="24"/>
                <w:lang w:val="en-US"/>
              </w:rPr>
            </w:pPr>
            <w:r w:rsidRPr="000A69F8">
              <w:rPr>
                <w:rFonts w:ascii="Times New Roman" w:hAnsi="Times New Roman"/>
                <w:sz w:val="24"/>
                <w:szCs w:val="24"/>
                <w:lang w:val="en-US"/>
              </w:rPr>
              <w:t xml:space="preserve">The District is unable to quantify the amount paid per flush toilet as schools are billed differently depending on the Municipality and different Financial Reporting Standards adopted by each school. </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Nkangala</w:t>
            </w:r>
          </w:p>
        </w:tc>
        <w:tc>
          <w:tcPr>
            <w:tcW w:w="7088" w:type="dxa"/>
          </w:tcPr>
          <w:p w:rsidR="00010838" w:rsidRPr="000A69F8" w:rsidRDefault="00010838" w:rsidP="00501E0D">
            <w:pPr>
              <w:spacing w:after="0" w:line="240" w:lineRule="auto"/>
              <w:jc w:val="both"/>
              <w:rPr>
                <w:rFonts w:ascii="Times New Roman" w:hAnsi="Times New Roman"/>
                <w:sz w:val="24"/>
                <w:szCs w:val="24"/>
                <w:lang w:val="en-US"/>
              </w:rPr>
            </w:pPr>
            <w:r w:rsidRPr="000A69F8">
              <w:rPr>
                <w:rFonts w:ascii="Times New Roman" w:hAnsi="Times New Roman"/>
                <w:sz w:val="24"/>
                <w:szCs w:val="24"/>
                <w:lang w:val="en-US"/>
              </w:rPr>
              <w:t>The District is unable to quantify the amount paid per flush toilet as schools are billed differently depending on the Municipality and different Financial Reporting Standards adopted by each school.</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Gert Sibande</w:t>
            </w:r>
          </w:p>
        </w:tc>
        <w:tc>
          <w:tcPr>
            <w:tcW w:w="7088" w:type="dxa"/>
          </w:tcPr>
          <w:p w:rsidR="00010838" w:rsidRPr="000A69F8" w:rsidRDefault="00010838" w:rsidP="00501E0D">
            <w:pPr>
              <w:spacing w:after="0" w:line="240" w:lineRule="auto"/>
              <w:jc w:val="both"/>
              <w:rPr>
                <w:rFonts w:ascii="Times New Roman" w:hAnsi="Times New Roman"/>
                <w:sz w:val="24"/>
                <w:szCs w:val="24"/>
                <w:lang w:val="en-US"/>
              </w:rPr>
            </w:pPr>
            <w:r w:rsidRPr="000A69F8">
              <w:rPr>
                <w:rFonts w:ascii="Times New Roman" w:hAnsi="Times New Roman"/>
                <w:sz w:val="24"/>
                <w:szCs w:val="24"/>
                <w:lang w:val="en-US"/>
              </w:rPr>
              <w:t>The District is unable to quantify the amount paid per flush toilet as schools are billed differently depending on the Municipality and different Financial Reporting Standards adopted by each school.</w:t>
            </w:r>
          </w:p>
        </w:tc>
      </w:tr>
    </w:tbl>
    <w:p w:rsidR="00010838" w:rsidRPr="000A69F8" w:rsidRDefault="00010838" w:rsidP="00697F75">
      <w:pPr>
        <w:spacing w:after="0" w:line="240" w:lineRule="auto"/>
        <w:jc w:val="both"/>
        <w:rPr>
          <w:rFonts w:ascii="Times New Roman" w:hAnsi="Times New Roman"/>
          <w:sz w:val="24"/>
          <w:szCs w:val="24"/>
          <w:lang w:val="en-US"/>
        </w:rPr>
      </w:pPr>
    </w:p>
    <w:p w:rsidR="00010838" w:rsidRPr="000A69F8" w:rsidRDefault="00010838" w:rsidP="00697F75">
      <w:pPr>
        <w:spacing w:after="0" w:line="240" w:lineRule="auto"/>
        <w:jc w:val="both"/>
        <w:rPr>
          <w:rFonts w:ascii="Times New Roman" w:hAnsi="Times New Roman"/>
          <w:sz w:val="24"/>
          <w:szCs w:val="24"/>
          <w:lang w:val="en-US"/>
        </w:rPr>
      </w:pPr>
      <w:r w:rsidRPr="000A69F8">
        <w:rPr>
          <w:rFonts w:ascii="Times New Roman" w:hAnsi="Times New Roman"/>
          <w:sz w:val="24"/>
          <w:szCs w:val="24"/>
          <w:lang w:val="en-US"/>
        </w:rPr>
        <w:t>**The difficulty in soliciting the required financial management information points at different Financial Reporting Standards adopted by each school. In future</w:t>
      </w:r>
      <w:r>
        <w:rPr>
          <w:rFonts w:ascii="Times New Roman" w:hAnsi="Times New Roman"/>
          <w:sz w:val="24"/>
          <w:szCs w:val="24"/>
          <w:lang w:val="en-US"/>
        </w:rPr>
        <w:t>,</w:t>
      </w:r>
      <w:r w:rsidRPr="000A69F8">
        <w:rPr>
          <w:rFonts w:ascii="Times New Roman" w:hAnsi="Times New Roman"/>
          <w:sz w:val="24"/>
          <w:szCs w:val="24"/>
          <w:lang w:val="en-US"/>
        </w:rPr>
        <w:t xml:space="preserve"> and as part of continuous improvement</w:t>
      </w:r>
      <w:r>
        <w:rPr>
          <w:rFonts w:ascii="Times New Roman" w:hAnsi="Times New Roman"/>
          <w:sz w:val="24"/>
          <w:szCs w:val="24"/>
          <w:lang w:val="en-US"/>
        </w:rPr>
        <w:t>,</w:t>
      </w:r>
      <w:r w:rsidRPr="000A69F8">
        <w:rPr>
          <w:rFonts w:ascii="Times New Roman" w:hAnsi="Times New Roman"/>
          <w:sz w:val="24"/>
          <w:szCs w:val="24"/>
          <w:lang w:val="en-US"/>
        </w:rPr>
        <w:t xml:space="preserve"> there might be a need to provide guidelines to Districts and schools that would enable this type of information to be extracted with fair ease. </w:t>
      </w:r>
    </w:p>
    <w:p w:rsidR="00010838" w:rsidRPr="000A69F8" w:rsidRDefault="00010838" w:rsidP="00697F75">
      <w:pPr>
        <w:spacing w:after="0" w:line="240" w:lineRule="auto"/>
        <w:rPr>
          <w:rFonts w:ascii="Times New Roman" w:hAnsi="Times New Roman"/>
          <w:sz w:val="24"/>
          <w:szCs w:val="24"/>
          <w:lang w:val="en-US"/>
        </w:rPr>
      </w:pPr>
    </w:p>
    <w:p w:rsidR="00010838" w:rsidRPr="000A69F8" w:rsidRDefault="00010838" w:rsidP="00697F75">
      <w:pPr>
        <w:spacing w:after="0" w:line="240" w:lineRule="auto"/>
        <w:rPr>
          <w:rFonts w:ascii="Times New Roman" w:hAnsi="Times New Roman"/>
          <w:sz w:val="24"/>
          <w:szCs w:val="24"/>
          <w:lang w:val="en-US"/>
        </w:rPr>
      </w:pPr>
    </w:p>
    <w:p w:rsidR="00010838" w:rsidRPr="000A69F8" w:rsidRDefault="00010838" w:rsidP="00697F75">
      <w:pPr>
        <w:spacing w:after="0" w:line="240" w:lineRule="auto"/>
        <w:rPr>
          <w:rFonts w:ascii="Times New Roman" w:hAnsi="Times New Roman"/>
          <w:sz w:val="24"/>
          <w:szCs w:val="24"/>
          <w:lang w:val="en-US"/>
        </w:rPr>
      </w:pPr>
    </w:p>
    <w:p w:rsidR="00010838" w:rsidRPr="000A69F8" w:rsidRDefault="00010838" w:rsidP="00697F75">
      <w:pPr>
        <w:spacing w:after="0" w:line="240" w:lineRule="auto"/>
        <w:rPr>
          <w:rFonts w:ascii="Times New Roman" w:hAnsi="Times New Roman"/>
          <w:sz w:val="24"/>
          <w:szCs w:val="24"/>
          <w:lang w:val="en-US"/>
        </w:rPr>
      </w:pPr>
    </w:p>
    <w:p w:rsidR="00010838" w:rsidRPr="000A69F8" w:rsidRDefault="00010838" w:rsidP="00697F75">
      <w:pPr>
        <w:numPr>
          <w:ilvl w:val="0"/>
          <w:numId w:val="1"/>
        </w:numPr>
        <w:spacing w:after="0" w:line="240" w:lineRule="auto"/>
        <w:rPr>
          <w:rFonts w:ascii="Times New Roman" w:hAnsi="Times New Roman"/>
          <w:sz w:val="24"/>
          <w:szCs w:val="24"/>
          <w:lang w:val="en-US"/>
        </w:rPr>
      </w:pPr>
    </w:p>
    <w:p w:rsidR="00010838" w:rsidRPr="000A69F8" w:rsidRDefault="00010838" w:rsidP="00697F75">
      <w:pPr>
        <w:spacing w:after="0" w:line="240" w:lineRule="auto"/>
        <w:rPr>
          <w:rFonts w:ascii="Times New Roman" w:hAnsi="Times New Roman"/>
          <w:sz w:val="24"/>
          <w:szCs w:val="24"/>
          <w:lang w:val="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946"/>
      </w:tblGrid>
      <w:tr w:rsidR="00010838" w:rsidRPr="00DF576F" w:rsidTr="00501E0D">
        <w:tc>
          <w:tcPr>
            <w:tcW w:w="2518" w:type="dxa"/>
          </w:tcPr>
          <w:p w:rsidR="00010838" w:rsidRPr="000A69F8" w:rsidRDefault="00010838" w:rsidP="00501E0D">
            <w:pPr>
              <w:spacing w:after="0" w:line="240" w:lineRule="auto"/>
              <w:rPr>
                <w:rFonts w:ascii="Times New Roman" w:hAnsi="Times New Roman"/>
                <w:b/>
                <w:sz w:val="28"/>
                <w:szCs w:val="28"/>
                <w:lang w:val="en-US"/>
              </w:rPr>
            </w:pPr>
            <w:r w:rsidRPr="000A69F8">
              <w:rPr>
                <w:rFonts w:ascii="Times New Roman" w:hAnsi="Times New Roman"/>
                <w:b/>
                <w:sz w:val="28"/>
                <w:szCs w:val="28"/>
                <w:lang w:val="en-US"/>
              </w:rPr>
              <w:t>District</w:t>
            </w:r>
          </w:p>
        </w:tc>
        <w:tc>
          <w:tcPr>
            <w:tcW w:w="6946" w:type="dxa"/>
          </w:tcPr>
          <w:p w:rsidR="00010838" w:rsidRPr="000A69F8" w:rsidRDefault="00010838" w:rsidP="00501E0D">
            <w:pPr>
              <w:spacing w:after="0" w:line="240" w:lineRule="auto"/>
              <w:jc w:val="both"/>
              <w:rPr>
                <w:rFonts w:ascii="Times New Roman" w:hAnsi="Times New Roman"/>
                <w:b/>
                <w:sz w:val="28"/>
                <w:szCs w:val="28"/>
                <w:lang w:val="en-US"/>
              </w:rPr>
            </w:pPr>
            <w:r w:rsidRPr="000A69F8">
              <w:rPr>
                <w:rFonts w:ascii="Times New Roman" w:hAnsi="Times New Roman"/>
                <w:b/>
                <w:sz w:val="28"/>
                <w:szCs w:val="28"/>
                <w:lang w:val="en-US"/>
              </w:rPr>
              <w:t>Number of Schools without access to adequate flush toilets</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Bohlabela</w:t>
            </w:r>
          </w:p>
        </w:tc>
        <w:tc>
          <w:tcPr>
            <w:tcW w:w="6946"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226</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Ehlanzeni District</w:t>
            </w:r>
          </w:p>
        </w:tc>
        <w:tc>
          <w:tcPr>
            <w:tcW w:w="6946"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286</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Nkangala</w:t>
            </w:r>
          </w:p>
        </w:tc>
        <w:tc>
          <w:tcPr>
            <w:tcW w:w="6946"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40</w:t>
            </w:r>
          </w:p>
        </w:tc>
      </w:tr>
      <w:tr w:rsidR="00010838" w:rsidRPr="00DF576F" w:rsidTr="00501E0D">
        <w:tc>
          <w:tcPr>
            <w:tcW w:w="2518" w:type="dxa"/>
          </w:tcPr>
          <w:p w:rsidR="00010838" w:rsidRPr="000A69F8" w:rsidRDefault="00010838" w:rsidP="00501E0D">
            <w:pPr>
              <w:spacing w:after="0" w:line="240" w:lineRule="auto"/>
              <w:rPr>
                <w:rFonts w:ascii="Times New Roman" w:hAnsi="Times New Roman"/>
                <w:sz w:val="24"/>
                <w:szCs w:val="24"/>
                <w:lang w:val="en-US"/>
              </w:rPr>
            </w:pPr>
            <w:r w:rsidRPr="000A69F8">
              <w:rPr>
                <w:rFonts w:ascii="Times New Roman" w:hAnsi="Times New Roman"/>
                <w:sz w:val="24"/>
                <w:szCs w:val="24"/>
                <w:lang w:val="en-US"/>
              </w:rPr>
              <w:t>Gert Sibande</w:t>
            </w:r>
          </w:p>
        </w:tc>
        <w:tc>
          <w:tcPr>
            <w:tcW w:w="6946" w:type="dxa"/>
          </w:tcPr>
          <w:p w:rsidR="00010838" w:rsidRPr="000A69F8" w:rsidRDefault="00010838" w:rsidP="00501E0D">
            <w:pPr>
              <w:spacing w:after="0" w:line="240" w:lineRule="auto"/>
              <w:jc w:val="both"/>
              <w:rPr>
                <w:rFonts w:ascii="Times New Roman" w:hAnsi="Times New Roman"/>
                <w:sz w:val="24"/>
                <w:szCs w:val="24"/>
                <w:lang w:val="en-US"/>
              </w:rPr>
            </w:pPr>
            <w:r w:rsidRPr="000A69F8">
              <w:rPr>
                <w:rFonts w:ascii="Times New Roman" w:hAnsi="Times New Roman"/>
                <w:sz w:val="24"/>
                <w:szCs w:val="24"/>
                <w:lang w:val="en-US"/>
              </w:rPr>
              <w:t>334</w:t>
            </w:r>
          </w:p>
        </w:tc>
      </w:tr>
    </w:tbl>
    <w:p w:rsidR="00010838" w:rsidRPr="000A69F8" w:rsidRDefault="00010838" w:rsidP="00697F75">
      <w:pPr>
        <w:spacing w:after="0" w:line="360" w:lineRule="auto"/>
        <w:contextualSpacing/>
        <w:jc w:val="both"/>
        <w:rPr>
          <w:rFonts w:ascii="Times New Roman" w:hAnsi="Times New Roman"/>
          <w:i/>
        </w:rPr>
      </w:pPr>
      <w:r w:rsidRPr="000A69F8">
        <w:rPr>
          <w:rFonts w:ascii="Times New Roman" w:hAnsi="Times New Roman"/>
        </w:rPr>
        <w:t>**However it should be noted that In terms of the Regulations Relating to Minimum Uniform Norms and Standards for Public School Infrastructure all schools should be provided with acceptable basic services. Acceptable basic services include:</w:t>
      </w:r>
      <w:r w:rsidRPr="000A69F8">
        <w:rPr>
          <w:rFonts w:ascii="Times New Roman" w:hAnsi="Times New Roman"/>
          <w:i/>
        </w:rPr>
        <w:t xml:space="preserve"> waterborne sanitation, small-bore sewer reticulation, septic or conservancy tanks, Ventilated improved pit latrines and composting toilets, Municipal water supply, boreholes, rainwater harvesting (purified) and different forms of power supply. </w:t>
      </w:r>
      <w:r w:rsidRPr="000A69F8">
        <w:rPr>
          <w:rFonts w:ascii="Times New Roman" w:hAnsi="Times New Roman"/>
        </w:rPr>
        <w:t>Therefore, the choice of appropriate sanitation technology, which includes any of those indicated above, may only be based on an assessment conducted, which will include the availability and reliability of services in the particular locality.</w:t>
      </w:r>
    </w:p>
    <w:p w:rsidR="00010838" w:rsidRPr="000A69F8" w:rsidRDefault="00010838" w:rsidP="00697F75">
      <w:pPr>
        <w:spacing w:after="0" w:line="360" w:lineRule="auto"/>
        <w:ind w:left="284"/>
        <w:contextualSpacing/>
        <w:jc w:val="both"/>
        <w:rPr>
          <w:rFonts w:ascii="Arial" w:hAnsi="Arial" w:cs="Arial"/>
          <w:i/>
        </w:rPr>
      </w:pPr>
    </w:p>
    <w:p w:rsidR="00010838" w:rsidRPr="000A69F8" w:rsidRDefault="00010838" w:rsidP="00697F75">
      <w:pPr>
        <w:spacing w:after="0" w:line="360" w:lineRule="auto"/>
        <w:ind w:left="284"/>
        <w:contextualSpacing/>
        <w:jc w:val="both"/>
        <w:rPr>
          <w:rFonts w:ascii="Arial" w:hAnsi="Arial" w:cs="Arial"/>
          <w:i/>
        </w:rPr>
      </w:pPr>
    </w:p>
    <w:p w:rsidR="00010838" w:rsidRPr="000A69F8" w:rsidRDefault="00010838" w:rsidP="00697F75">
      <w:pPr>
        <w:spacing w:after="0" w:line="360" w:lineRule="auto"/>
        <w:ind w:left="284"/>
        <w:contextualSpacing/>
        <w:jc w:val="both"/>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0A69F8" w:rsidRDefault="00010838" w:rsidP="00697F75">
      <w:pPr>
        <w:spacing w:after="0" w:line="360" w:lineRule="auto"/>
        <w:ind w:left="720"/>
        <w:contextualSpacing/>
        <w:jc w:val="both"/>
        <w:rPr>
          <w:rFonts w:ascii="Arial" w:hAnsi="Arial" w:cs="Arial"/>
          <w:i/>
        </w:rPr>
      </w:pPr>
    </w:p>
    <w:p w:rsidR="00010838" w:rsidRPr="006D7B63" w:rsidRDefault="00010838" w:rsidP="00697F75">
      <w:pPr>
        <w:spacing w:after="0" w:line="240" w:lineRule="auto"/>
        <w:rPr>
          <w:rFonts w:ascii="Times New Roman" w:hAnsi="Times New Roman"/>
        </w:rPr>
      </w:pPr>
      <w:bookmarkStart w:id="0" w:name="_GoBack"/>
      <w:bookmarkEnd w:id="0"/>
    </w:p>
    <w:sectPr w:rsidR="00010838" w:rsidRPr="006D7B63" w:rsidSect="00824E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55101"/>
    <w:multiLevelType w:val="hybridMultilevel"/>
    <w:tmpl w:val="AA76F5E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0838"/>
    <w:rsid w:val="000A69F8"/>
    <w:rsid w:val="00183BCF"/>
    <w:rsid w:val="0027063B"/>
    <w:rsid w:val="002A67DA"/>
    <w:rsid w:val="002C32A6"/>
    <w:rsid w:val="0037043F"/>
    <w:rsid w:val="003B39A7"/>
    <w:rsid w:val="003B4084"/>
    <w:rsid w:val="00405587"/>
    <w:rsid w:val="004502A3"/>
    <w:rsid w:val="004532C0"/>
    <w:rsid w:val="004A2F02"/>
    <w:rsid w:val="00501E0D"/>
    <w:rsid w:val="00570560"/>
    <w:rsid w:val="005827AF"/>
    <w:rsid w:val="005A71BE"/>
    <w:rsid w:val="00697F75"/>
    <w:rsid w:val="006D7B63"/>
    <w:rsid w:val="006F297B"/>
    <w:rsid w:val="007A4190"/>
    <w:rsid w:val="007F25CB"/>
    <w:rsid w:val="00824E53"/>
    <w:rsid w:val="00830D56"/>
    <w:rsid w:val="00857A1D"/>
    <w:rsid w:val="008878AE"/>
    <w:rsid w:val="008E742B"/>
    <w:rsid w:val="00906CA9"/>
    <w:rsid w:val="00975403"/>
    <w:rsid w:val="009B5D1D"/>
    <w:rsid w:val="009B6115"/>
    <w:rsid w:val="009D302C"/>
    <w:rsid w:val="00A17A46"/>
    <w:rsid w:val="00A666AB"/>
    <w:rsid w:val="00B14E76"/>
    <w:rsid w:val="00B6783D"/>
    <w:rsid w:val="00B94A32"/>
    <w:rsid w:val="00BC3FD1"/>
    <w:rsid w:val="00C54991"/>
    <w:rsid w:val="00D34C31"/>
    <w:rsid w:val="00D94B1F"/>
    <w:rsid w:val="00D97E99"/>
    <w:rsid w:val="00DC1992"/>
    <w:rsid w:val="00DF576F"/>
    <w:rsid w:val="00E45113"/>
    <w:rsid w:val="00E67F6F"/>
    <w:rsid w:val="00F574BB"/>
    <w:rsid w:val="00FA48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5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418</Words>
  <Characters>2385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2015-10-19T12:04:00Z</dcterms:created>
  <dcterms:modified xsi:type="dcterms:W3CDTF">2015-10-19T12:04:00Z</dcterms:modified>
</cp:coreProperties>
</file>