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A4325D" w:rsidRPr="000512EB" w:rsidRDefault="00A4325D"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 xml:space="preserve">Department of Public Works l Central Government Offices l 256 </w:t>
      </w:r>
      <w:proofErr w:type="spellStart"/>
      <w:r w:rsidRPr="000512EB">
        <w:rPr>
          <w:rFonts w:cs="Arial"/>
          <w:sz w:val="12"/>
          <w:lang w:val="en-GB"/>
        </w:rPr>
        <w:t>Madiba</w:t>
      </w:r>
      <w:proofErr w:type="spellEnd"/>
      <w:r w:rsidRPr="000512EB">
        <w:rPr>
          <w:rFonts w:cs="Arial"/>
          <w:sz w:val="12"/>
          <w:lang w:val="en-GB"/>
        </w:rPr>
        <w:t xml:space="preserve">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 xml:space="preserve">or Parliament Building l 120 </w:t>
      </w:r>
      <w:proofErr w:type="spellStart"/>
      <w:r w:rsidR="002238EF">
        <w:rPr>
          <w:rFonts w:cs="Arial"/>
          <w:sz w:val="12"/>
          <w:lang w:val="en-GB"/>
        </w:rPr>
        <w:t>Ple</w:t>
      </w:r>
      <w:r w:rsidRPr="000512EB">
        <w:rPr>
          <w:rFonts w:cs="Arial"/>
          <w:sz w:val="12"/>
          <w:lang w:val="en-GB"/>
        </w:rPr>
        <w:t>in</w:t>
      </w:r>
      <w:proofErr w:type="spellEnd"/>
      <w:r w:rsidRPr="000512EB">
        <w:rPr>
          <w:rFonts w:cs="Arial"/>
          <w:sz w:val="12"/>
          <w:lang w:val="en-GB"/>
        </w:rPr>
        <w:t xml:space="preserve">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E54EBA">
        <w:rPr>
          <w:b/>
          <w:bCs/>
          <w:sz w:val="24"/>
          <w:szCs w:val="24"/>
        </w:rPr>
        <w:t>34</w:t>
      </w:r>
      <w:r w:rsidR="00CE2402">
        <w:rPr>
          <w:b/>
          <w:bCs/>
          <w:sz w:val="24"/>
          <w:szCs w:val="24"/>
        </w:rPr>
        <w:t>9</w:t>
      </w:r>
      <w:r w:rsidR="006239E3">
        <w:rPr>
          <w:b/>
          <w:bCs/>
          <w:sz w:val="24"/>
          <w:szCs w:val="24"/>
        </w:rPr>
        <w:t>1</w:t>
      </w:r>
      <w:r>
        <w:rPr>
          <w:b/>
          <w:bCs/>
          <w:sz w:val="24"/>
          <w:szCs w:val="24"/>
        </w:rPr>
        <w:t xml:space="preserve"> [</w:t>
      </w:r>
      <w:r w:rsidR="009E5B21" w:rsidRPr="009E5B21">
        <w:rPr>
          <w:rFonts w:eastAsia="Calibri" w:cs="Arial"/>
          <w:b/>
          <w:sz w:val="24"/>
          <w:szCs w:val="24"/>
          <w:lang w:eastAsia="en-US"/>
        </w:rPr>
        <w:t>NW</w:t>
      </w:r>
      <w:r w:rsidR="00513882" w:rsidRPr="00513882">
        <w:rPr>
          <w:rFonts w:eastAsia="Calibri" w:cs="Arial"/>
          <w:b/>
          <w:sz w:val="24"/>
          <w:szCs w:val="24"/>
          <w:lang w:eastAsia="en-US"/>
        </w:rPr>
        <w:t>430</w:t>
      </w:r>
      <w:r w:rsidR="006239E3">
        <w:rPr>
          <w:rFonts w:eastAsia="Calibri" w:cs="Arial"/>
          <w:b/>
          <w:sz w:val="24"/>
          <w:szCs w:val="24"/>
          <w:lang w:eastAsia="en-US"/>
        </w:rPr>
        <w:t>4</w:t>
      </w:r>
      <w:r w:rsidR="00513882" w:rsidRPr="00513882">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B653ED">
        <w:rPr>
          <w:b/>
          <w:bCs/>
          <w:sz w:val="24"/>
          <w:szCs w:val="24"/>
        </w:rPr>
        <w:t>3</w:t>
      </w:r>
      <w:r w:rsidR="00164FBF">
        <w:rPr>
          <w:b/>
          <w:bCs/>
          <w:sz w:val="24"/>
          <w:szCs w:val="24"/>
        </w:rPr>
        <w:t>7</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164FBF">
        <w:rPr>
          <w:b/>
          <w:bCs/>
          <w:sz w:val="24"/>
          <w:szCs w:val="24"/>
        </w:rPr>
        <w:t>30</w:t>
      </w:r>
      <w:r w:rsidR="00F55277">
        <w:rPr>
          <w:b/>
          <w:bCs/>
          <w:sz w:val="24"/>
          <w:szCs w:val="24"/>
        </w:rPr>
        <w:t xml:space="preserve"> SEPTEMBER</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E66534">
        <w:rPr>
          <w:b/>
          <w:bCs/>
          <w:sz w:val="24"/>
          <w:szCs w:val="24"/>
        </w:rPr>
        <w:t>14 OCTOBER</w:t>
      </w:r>
      <w:r w:rsidR="003D7DE9">
        <w:rPr>
          <w:b/>
          <w:bCs/>
          <w:sz w:val="24"/>
          <w:szCs w:val="24"/>
        </w:rPr>
        <w:t xml:space="preserve"> 2022</w:t>
      </w:r>
    </w:p>
    <w:p w:rsidR="0071291F" w:rsidRDefault="00E54EBA" w:rsidP="0022173B">
      <w:pPr>
        <w:tabs>
          <w:tab w:val="left" w:pos="2880"/>
        </w:tabs>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34</w:t>
      </w:r>
      <w:r w:rsidR="00CE2402">
        <w:rPr>
          <w:rFonts w:cs="Arial"/>
          <w:b/>
          <w:bCs/>
          <w:sz w:val="24"/>
          <w:szCs w:val="24"/>
        </w:rPr>
        <w:t>9</w:t>
      </w:r>
      <w:r w:rsidR="006239E3">
        <w:rPr>
          <w:rFonts w:cs="Arial"/>
          <w:b/>
          <w:bCs/>
          <w:sz w:val="24"/>
          <w:szCs w:val="24"/>
        </w:rPr>
        <w:t>1</w:t>
      </w:r>
      <w:r w:rsidR="0071291F">
        <w:rPr>
          <w:rFonts w:cs="Arial"/>
          <w:b/>
          <w:bCs/>
          <w:sz w:val="24"/>
          <w:szCs w:val="24"/>
        </w:rPr>
        <w:t>.</w:t>
      </w:r>
      <w:r w:rsidR="0071291F" w:rsidRPr="00667E8D">
        <w:rPr>
          <w:rFonts w:cs="Arial"/>
          <w:b/>
          <w:bCs/>
          <w:sz w:val="24"/>
          <w:szCs w:val="24"/>
        </w:rPr>
        <w:tab/>
      </w:r>
      <w:r w:rsidR="00BE291A">
        <w:rPr>
          <w:rFonts w:cs="Arial"/>
          <w:b/>
          <w:bCs/>
          <w:sz w:val="24"/>
          <w:szCs w:val="24"/>
          <w:lang w:eastAsia="en-US"/>
        </w:rPr>
        <w:t>M</w:t>
      </w:r>
      <w:r w:rsidR="00CE2402">
        <w:rPr>
          <w:rFonts w:cs="Arial"/>
          <w:b/>
          <w:bCs/>
          <w:sz w:val="24"/>
          <w:szCs w:val="24"/>
          <w:lang w:eastAsia="en-US"/>
        </w:rPr>
        <w:t>s</w:t>
      </w:r>
      <w:r w:rsidR="0022173B">
        <w:rPr>
          <w:rFonts w:cs="Arial"/>
          <w:b/>
          <w:bCs/>
          <w:sz w:val="24"/>
          <w:szCs w:val="24"/>
          <w:lang w:eastAsia="en-US"/>
        </w:rPr>
        <w:t>.</w:t>
      </w:r>
      <w:r w:rsidR="0022173B" w:rsidRPr="0022173B">
        <w:rPr>
          <w:rFonts w:cs="Arial"/>
          <w:b/>
          <w:bCs/>
          <w:sz w:val="24"/>
          <w:szCs w:val="24"/>
          <w:lang w:eastAsia="en-US"/>
        </w:rPr>
        <w:t xml:space="preserve"> </w:t>
      </w:r>
      <w:r w:rsidR="00AC493B">
        <w:rPr>
          <w:rFonts w:cs="Arial"/>
          <w:b/>
          <w:bCs/>
          <w:sz w:val="24"/>
          <w:szCs w:val="24"/>
          <w:lang w:eastAsia="en-US"/>
        </w:rPr>
        <w:t>S</w:t>
      </w:r>
      <w:r w:rsidR="00CE2402">
        <w:rPr>
          <w:rFonts w:cs="Arial"/>
          <w:b/>
          <w:bCs/>
          <w:sz w:val="24"/>
          <w:szCs w:val="24"/>
          <w:lang w:eastAsia="en-US"/>
        </w:rPr>
        <w:t>J</w:t>
      </w:r>
      <w:r w:rsidR="00AC493B">
        <w:rPr>
          <w:rFonts w:cs="Arial"/>
          <w:b/>
          <w:bCs/>
          <w:sz w:val="24"/>
          <w:szCs w:val="24"/>
          <w:lang w:eastAsia="en-US"/>
        </w:rPr>
        <w:t xml:space="preserve"> </w:t>
      </w:r>
      <w:r w:rsidR="00CE2402">
        <w:rPr>
          <w:rFonts w:cs="Arial"/>
          <w:b/>
          <w:bCs/>
          <w:sz w:val="24"/>
          <w:szCs w:val="24"/>
          <w:lang w:eastAsia="en-US"/>
        </w:rPr>
        <w:t>Graham</w:t>
      </w:r>
      <w:r w:rsidR="00BE291A">
        <w:rPr>
          <w:rFonts w:cs="Arial"/>
          <w:b/>
          <w:bCs/>
          <w:sz w:val="24"/>
          <w:szCs w:val="24"/>
          <w:lang w:eastAsia="en-US"/>
        </w:rPr>
        <w:t xml:space="preserve"> (</w:t>
      </w:r>
      <w:r w:rsidR="00CE2402">
        <w:rPr>
          <w:rFonts w:cs="Arial"/>
          <w:b/>
          <w:bCs/>
          <w:sz w:val="24"/>
          <w:szCs w:val="24"/>
          <w:lang w:eastAsia="en-US"/>
        </w:rPr>
        <w:t>DA</w:t>
      </w:r>
      <w:r w:rsidR="0022173B" w:rsidRPr="0022173B">
        <w:rPr>
          <w:rFonts w:cs="Arial"/>
          <w:b/>
          <w:bCs/>
          <w:sz w:val="24"/>
          <w:szCs w:val="24"/>
          <w:lang w:eastAsia="en-US"/>
        </w:rPr>
        <w:t xml:space="preserve">) </w:t>
      </w:r>
      <w:r w:rsidR="0071291F" w:rsidRPr="003D7DE9">
        <w:rPr>
          <w:rFonts w:eastAsia="Calibri" w:cs="Arial"/>
          <w:b/>
          <w:sz w:val="24"/>
          <w:szCs w:val="24"/>
          <w:lang w:eastAsia="en-US"/>
        </w:rPr>
        <w:t>asked the Minister of Public Works and Infrastructure</w:t>
      </w:r>
      <w:r w:rsidR="00454BD0" w:rsidRPr="00EE3997">
        <w:rPr>
          <w:rFonts w:eastAsia="Calibri" w:cs="Arial"/>
          <w:b/>
          <w:sz w:val="24"/>
          <w:szCs w:val="24"/>
          <w:lang w:eastAsia="en-US"/>
        </w:rPr>
        <w:fldChar w:fldCharType="begin"/>
      </w:r>
      <w:r w:rsidR="0071291F" w:rsidRPr="00EE3997">
        <w:rPr>
          <w:rFonts w:eastAsia="Calibri" w:cs="Arial"/>
          <w:sz w:val="24"/>
          <w:szCs w:val="24"/>
          <w:lang w:eastAsia="en-US"/>
        </w:rPr>
        <w:instrText xml:space="preserve"> XE "</w:instrText>
      </w:r>
      <w:r w:rsidR="0071291F" w:rsidRPr="00EE3997">
        <w:rPr>
          <w:rFonts w:eastAsia="Calibri" w:cs="Arial"/>
          <w:b/>
          <w:sz w:val="24"/>
          <w:szCs w:val="24"/>
          <w:lang w:eastAsia="en-US"/>
        </w:rPr>
        <w:instrText>Public Works and Infrastructure</w:instrText>
      </w:r>
      <w:r w:rsidR="0071291F" w:rsidRPr="00EE3997">
        <w:rPr>
          <w:rFonts w:eastAsia="Calibri" w:cs="Arial"/>
          <w:sz w:val="24"/>
          <w:szCs w:val="24"/>
          <w:lang w:eastAsia="en-US"/>
        </w:rPr>
        <w:instrText>"</w:instrText>
      </w:r>
      <w:r w:rsidR="00454BD0" w:rsidRPr="00EE3997">
        <w:rPr>
          <w:rFonts w:eastAsia="Calibri" w:cs="Arial"/>
          <w:b/>
          <w:sz w:val="24"/>
          <w:szCs w:val="24"/>
          <w:lang w:eastAsia="en-US"/>
        </w:rPr>
        <w:fldChar w:fldCharType="end"/>
      </w:r>
      <w:r w:rsidR="0071291F" w:rsidRPr="00EE3997">
        <w:rPr>
          <w:rFonts w:eastAsia="Calibri" w:cs="Arial"/>
          <w:b/>
          <w:sz w:val="24"/>
          <w:szCs w:val="24"/>
          <w:lang w:eastAsia="en-US"/>
        </w:rPr>
        <w:t>:</w:t>
      </w:r>
    </w:p>
    <w:p w:rsidR="006239E3" w:rsidRPr="006239E3" w:rsidRDefault="006239E3" w:rsidP="006239E3">
      <w:pPr>
        <w:pStyle w:val="ListParagraph"/>
        <w:spacing w:line="259" w:lineRule="auto"/>
        <w:ind w:left="420" w:right="26"/>
        <w:outlineLvl w:val="0"/>
        <w:rPr>
          <w:rFonts w:eastAsia="Calibri" w:cs="Arial"/>
          <w:szCs w:val="22"/>
          <w:lang w:val="en-GB" w:eastAsia="en-US"/>
        </w:rPr>
      </w:pPr>
    </w:p>
    <w:p w:rsidR="006239E3" w:rsidRPr="006239E3" w:rsidRDefault="006239E3" w:rsidP="00967A9E">
      <w:pPr>
        <w:pStyle w:val="ListParagraph"/>
        <w:numPr>
          <w:ilvl w:val="0"/>
          <w:numId w:val="3"/>
        </w:numPr>
        <w:spacing w:line="259" w:lineRule="auto"/>
        <w:ind w:left="1170" w:right="26" w:hanging="450"/>
        <w:outlineLvl w:val="0"/>
        <w:rPr>
          <w:rFonts w:eastAsia="Calibri" w:cs="Arial"/>
          <w:szCs w:val="22"/>
          <w:lang w:val="en-GB" w:eastAsia="en-US"/>
        </w:rPr>
      </w:pPr>
      <w:r w:rsidRPr="006239E3">
        <w:rPr>
          <w:rFonts w:eastAsia="Calibri" w:cs="Arial"/>
          <w:szCs w:val="22"/>
          <w:lang w:val="en-GB" w:eastAsia="en-US"/>
        </w:rPr>
        <w:t>With reference to each of the programmes that form part of the Expanded Public Works Programme (EPWP) of her department, what are the relevant details of (a) each specified programme within the EPWP framework, (b) the budget allocated to each programme, (c) the number of job opportunities created in each case, (d) the duration of the contracts of the beneficiaries, (e) the conversion to permanent employment of EPWP participants and (f) any skills development that were undertaken in each programme?</w:t>
      </w:r>
      <w:r w:rsidRPr="006239E3">
        <w:rPr>
          <w:rFonts w:eastAsia="Calibri" w:cs="Arial"/>
          <w:szCs w:val="22"/>
          <w:lang w:val="en-GB" w:eastAsia="en-US"/>
        </w:rPr>
        <w:tab/>
      </w:r>
      <w:r w:rsidRPr="006239E3">
        <w:rPr>
          <w:rFonts w:eastAsia="Calibri" w:cs="Arial"/>
          <w:b/>
          <w:szCs w:val="22"/>
          <w:lang w:val="en-GB" w:eastAsia="en-US"/>
        </w:rPr>
        <w:t>NW4304E</w:t>
      </w:r>
    </w:p>
    <w:p w:rsidR="00827605" w:rsidRPr="00184F40" w:rsidRDefault="00745B02" w:rsidP="00184F40">
      <w:pPr>
        <w:spacing w:line="259" w:lineRule="auto"/>
        <w:ind w:left="60" w:right="26"/>
        <w:outlineLvl w:val="0"/>
        <w:rPr>
          <w:rFonts w:eastAsia="Calibri" w:cs="Arial"/>
          <w:szCs w:val="22"/>
          <w:lang w:eastAsia="en-US"/>
        </w:rPr>
      </w:pPr>
      <w:r w:rsidRPr="00184F40">
        <w:rPr>
          <w:b/>
          <w:bCs/>
          <w:sz w:val="24"/>
          <w:szCs w:val="24"/>
        </w:rPr>
        <w:t>____________________________________________________</w:t>
      </w:r>
      <w:r w:rsidR="004606CA" w:rsidRPr="00184F40">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Pr="0010152A" w:rsidRDefault="00745B02" w:rsidP="00CD1764">
      <w:pPr>
        <w:spacing w:line="360" w:lineRule="auto"/>
        <w:rPr>
          <w:rFonts w:cs="Arial"/>
          <w:bCs/>
          <w:color w:val="FF0000"/>
          <w:sz w:val="24"/>
          <w:szCs w:val="24"/>
        </w:rPr>
      </w:pPr>
      <w:r w:rsidRPr="00A96086">
        <w:rPr>
          <w:b/>
          <w:bCs/>
          <w:color w:val="FF0000"/>
          <w:sz w:val="24"/>
          <w:szCs w:val="24"/>
        </w:rPr>
        <w:t xml:space="preserve">The Minister of </w:t>
      </w:r>
      <w:r w:rsidR="00922748" w:rsidRPr="00A96086">
        <w:rPr>
          <w:b/>
          <w:bCs/>
          <w:color w:val="FF0000"/>
          <w:sz w:val="24"/>
          <w:szCs w:val="24"/>
        </w:rPr>
        <w:t>Public Works and Infrastructur</w:t>
      </w:r>
      <w:r w:rsidR="00922748" w:rsidRPr="0010152A">
        <w:rPr>
          <w:rFonts w:cs="Arial"/>
          <w:b/>
          <w:bCs/>
          <w:color w:val="FF0000"/>
          <w:sz w:val="24"/>
          <w:szCs w:val="24"/>
        </w:rPr>
        <w:t>e</w:t>
      </w:r>
    </w:p>
    <w:p w:rsidR="00C42257" w:rsidRPr="0010152A" w:rsidRDefault="00C42257" w:rsidP="00967A9E">
      <w:pPr>
        <w:pStyle w:val="ListParagraph"/>
        <w:numPr>
          <w:ilvl w:val="0"/>
          <w:numId w:val="5"/>
        </w:numPr>
        <w:spacing w:line="360" w:lineRule="auto"/>
        <w:ind w:hanging="720"/>
        <w:rPr>
          <w:rFonts w:cs="Arial"/>
          <w:bCs/>
          <w:sz w:val="24"/>
          <w:szCs w:val="24"/>
        </w:rPr>
      </w:pPr>
    </w:p>
    <w:p w:rsidR="00F61940" w:rsidRPr="0010152A" w:rsidRDefault="00184F40" w:rsidP="00F61940">
      <w:pPr>
        <w:pStyle w:val="ListParagraph"/>
        <w:numPr>
          <w:ilvl w:val="0"/>
          <w:numId w:val="12"/>
        </w:numPr>
        <w:spacing w:line="360" w:lineRule="auto"/>
        <w:ind w:hanging="450"/>
        <w:rPr>
          <w:rFonts w:eastAsia="Calibri" w:cs="Arial"/>
          <w:sz w:val="24"/>
          <w:szCs w:val="24"/>
          <w:lang w:val="en-GB" w:eastAsia="en-US"/>
        </w:rPr>
      </w:pPr>
      <w:r w:rsidRPr="0010152A">
        <w:rPr>
          <w:rFonts w:eastAsia="Calibri" w:cs="Arial"/>
          <w:sz w:val="24"/>
          <w:szCs w:val="24"/>
          <w:lang w:val="en-GB" w:eastAsia="en-US"/>
        </w:rPr>
        <w:t>The Department of Public Works and Infrastructure (DPWI) is the overall coordinator of the Expanded Public Works Programme (EPWP)</w:t>
      </w:r>
      <w:r w:rsidR="00E66534">
        <w:rPr>
          <w:rFonts w:eastAsia="Calibri" w:cs="Arial"/>
          <w:sz w:val="24"/>
          <w:szCs w:val="24"/>
          <w:lang w:val="en-GB" w:eastAsia="en-US"/>
        </w:rPr>
        <w:t>,</w:t>
      </w:r>
      <w:r w:rsidRPr="0010152A">
        <w:rPr>
          <w:rFonts w:eastAsia="Calibri" w:cs="Arial"/>
          <w:sz w:val="24"/>
          <w:szCs w:val="24"/>
          <w:lang w:val="en-GB" w:eastAsia="en-US"/>
        </w:rPr>
        <w:t xml:space="preserve"> comprised of the Infrastructure, Social, Environment and Culture and Non-State sectors. The DPWI leads the Infrastructure and Non-State sectors while the Department of Social Development (DSD) and Forestry, Fisheries and Environment (DFFE) coordinate the Social Sector and Environment and Culture Sector, respectively.</w:t>
      </w:r>
      <w:r w:rsidR="00D95CE8" w:rsidRPr="0010152A">
        <w:rPr>
          <w:rFonts w:eastAsia="Calibri" w:cs="Arial"/>
          <w:sz w:val="24"/>
          <w:szCs w:val="24"/>
          <w:lang w:val="en-GB" w:eastAsia="en-US"/>
        </w:rPr>
        <w:t xml:space="preserve"> </w:t>
      </w:r>
      <w:r w:rsidRPr="0010152A">
        <w:rPr>
          <w:rFonts w:eastAsia="Calibri" w:cs="Arial"/>
          <w:sz w:val="24"/>
          <w:szCs w:val="24"/>
          <w:lang w:val="en-GB" w:eastAsia="en-US"/>
        </w:rPr>
        <w:t>Further</w:t>
      </w:r>
      <w:r w:rsidR="00E66534">
        <w:rPr>
          <w:rFonts w:eastAsia="Calibri" w:cs="Arial"/>
          <w:sz w:val="24"/>
          <w:szCs w:val="24"/>
          <w:lang w:val="en-GB" w:eastAsia="en-US"/>
        </w:rPr>
        <w:t>,</w:t>
      </w:r>
      <w:r w:rsidRPr="0010152A">
        <w:rPr>
          <w:rFonts w:eastAsia="Calibri" w:cs="Arial"/>
          <w:sz w:val="24"/>
          <w:szCs w:val="24"/>
          <w:lang w:val="en-GB" w:eastAsia="en-US"/>
        </w:rPr>
        <w:t xml:space="preserve"> the EPWP is implemented by various public bodies across all </w:t>
      </w:r>
      <w:r w:rsidR="00E66534">
        <w:rPr>
          <w:rFonts w:eastAsia="Calibri" w:cs="Arial"/>
          <w:sz w:val="24"/>
          <w:szCs w:val="24"/>
          <w:lang w:val="en-GB" w:eastAsia="en-US"/>
        </w:rPr>
        <w:t>three</w:t>
      </w:r>
      <w:r w:rsidRPr="0010152A">
        <w:rPr>
          <w:rFonts w:eastAsia="Calibri" w:cs="Arial"/>
          <w:sz w:val="24"/>
          <w:szCs w:val="24"/>
          <w:lang w:val="en-GB" w:eastAsia="en-US"/>
        </w:rPr>
        <w:t xml:space="preserve"> spheres of Government. </w:t>
      </w:r>
    </w:p>
    <w:p w:rsidR="00184F40" w:rsidRPr="0010152A" w:rsidRDefault="00184F40" w:rsidP="00184F40">
      <w:pPr>
        <w:pStyle w:val="ListParagraph"/>
        <w:spacing w:line="360" w:lineRule="auto"/>
        <w:ind w:left="1260"/>
        <w:rPr>
          <w:rFonts w:eastAsia="Calibri" w:cs="Arial"/>
          <w:sz w:val="24"/>
          <w:szCs w:val="24"/>
          <w:lang w:val="en-GB" w:eastAsia="en-US"/>
        </w:rPr>
      </w:pPr>
    </w:p>
    <w:p w:rsidR="00184F40" w:rsidRPr="0010152A" w:rsidRDefault="00184F40" w:rsidP="0010152A">
      <w:pPr>
        <w:pStyle w:val="ListParagraph"/>
        <w:ind w:left="360"/>
        <w:rPr>
          <w:rFonts w:eastAsia="Calibri" w:cs="Arial"/>
          <w:szCs w:val="22"/>
          <w:lang w:val="en-GB" w:eastAsia="en-US"/>
        </w:rPr>
      </w:pPr>
    </w:p>
    <w:p w:rsidR="00184F40" w:rsidRPr="0010152A" w:rsidRDefault="00184F40" w:rsidP="00184F40">
      <w:pPr>
        <w:pStyle w:val="ListParagraph"/>
        <w:spacing w:line="360" w:lineRule="auto"/>
        <w:ind w:left="0" w:firstLine="720"/>
        <w:rPr>
          <w:rFonts w:eastAsia="Calibri" w:cs="Arial"/>
          <w:b/>
          <w:i/>
          <w:szCs w:val="22"/>
          <w:lang w:val="en-GB" w:eastAsia="en-US"/>
        </w:rPr>
      </w:pPr>
      <w:r w:rsidRPr="0010152A">
        <w:rPr>
          <w:rFonts w:eastAsia="Calibri" w:cs="Arial"/>
          <w:b/>
          <w:i/>
          <w:szCs w:val="22"/>
          <w:lang w:val="en-GB" w:eastAsia="en-US"/>
        </w:rPr>
        <w:lastRenderedPageBreak/>
        <w:t xml:space="preserve">The </w:t>
      </w:r>
      <w:r w:rsidR="00E66534">
        <w:rPr>
          <w:rFonts w:eastAsia="Calibri" w:cs="Arial"/>
          <w:b/>
          <w:i/>
          <w:szCs w:val="22"/>
          <w:lang w:val="en-GB" w:eastAsia="en-US"/>
        </w:rPr>
        <w:t>following response</w:t>
      </w:r>
      <w:r w:rsidRPr="0010152A">
        <w:rPr>
          <w:rFonts w:eastAsia="Calibri" w:cs="Arial"/>
          <w:b/>
          <w:i/>
          <w:szCs w:val="22"/>
          <w:lang w:val="en-GB" w:eastAsia="en-US"/>
        </w:rPr>
        <w:t xml:space="preserve"> is specific to the Department of Public Works and Infrastructure. </w:t>
      </w:r>
    </w:p>
    <w:p w:rsidR="00184F40" w:rsidRPr="0010152A" w:rsidRDefault="00184F40" w:rsidP="0010152A">
      <w:pPr>
        <w:rPr>
          <w:rFonts w:eastAsia="Calibri" w:cs="Arial"/>
          <w:sz w:val="24"/>
          <w:szCs w:val="24"/>
          <w:lang w:val="en-GB" w:eastAsia="en-US"/>
        </w:rPr>
      </w:pPr>
    </w:p>
    <w:p w:rsidR="00184F40" w:rsidRPr="0010152A" w:rsidRDefault="00184F40" w:rsidP="00967A9E">
      <w:pPr>
        <w:pStyle w:val="ListParagraph"/>
        <w:numPr>
          <w:ilvl w:val="0"/>
          <w:numId w:val="6"/>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The EPWP Municipal Infrastructure programme focuses on promoti</w:t>
      </w:r>
      <w:r w:rsidR="00E66534">
        <w:rPr>
          <w:rFonts w:eastAsia="Calibri" w:cs="Arial"/>
          <w:sz w:val="24"/>
          <w:szCs w:val="24"/>
          <w:lang w:val="en-GB" w:eastAsia="en-US"/>
        </w:rPr>
        <w:t>ng the use of labour-intensive methods in construction by municipalities during the implementation of infrastructure project</w:t>
      </w:r>
      <w:r w:rsidRPr="0010152A">
        <w:rPr>
          <w:rFonts w:eastAsia="Calibri" w:cs="Arial"/>
          <w:sz w:val="24"/>
          <w:szCs w:val="24"/>
          <w:lang w:val="en-GB" w:eastAsia="en-US"/>
        </w:rPr>
        <w:t xml:space="preserve">s to create work opportunities.  </w:t>
      </w:r>
    </w:p>
    <w:p w:rsidR="00184F40" w:rsidRPr="0010152A" w:rsidRDefault="00184F40" w:rsidP="00967A9E">
      <w:pPr>
        <w:pStyle w:val="NormalWeb"/>
        <w:numPr>
          <w:ilvl w:val="0"/>
          <w:numId w:val="6"/>
        </w:numPr>
        <w:spacing w:before="0" w:beforeAutospacing="0" w:after="0" w:afterAutospacing="0" w:line="360" w:lineRule="auto"/>
        <w:ind w:left="1260" w:hanging="450"/>
        <w:jc w:val="both"/>
        <w:rPr>
          <w:rFonts w:ascii="Arial" w:hAnsi="Arial" w:cs="Arial"/>
          <w:color w:val="000000" w:themeColor="text1"/>
          <w:kern w:val="24"/>
          <w:lang w:val="en-GB"/>
        </w:rPr>
      </w:pPr>
      <w:r w:rsidRPr="0010152A">
        <w:rPr>
          <w:rFonts w:ascii="Arial" w:hAnsi="Arial" w:cs="Arial"/>
          <w:color w:val="000000" w:themeColor="text1"/>
          <w:kern w:val="24"/>
          <w:lang w:val="en-GB"/>
        </w:rPr>
        <w:t xml:space="preserve">The EPWP National Youth Service Programme (NYS) aims </w:t>
      </w:r>
      <w:r w:rsidR="00E66534">
        <w:rPr>
          <w:rFonts w:ascii="Arial" w:hAnsi="Arial" w:cs="Arial"/>
          <w:color w:val="000000" w:themeColor="text1"/>
          <w:kern w:val="24"/>
          <w:lang w:val="en-GB"/>
        </w:rPr>
        <w:t>to train</w:t>
      </w:r>
      <w:r w:rsidRPr="0010152A">
        <w:rPr>
          <w:rFonts w:ascii="Arial" w:hAnsi="Arial" w:cs="Arial"/>
          <w:color w:val="000000" w:themeColor="text1"/>
          <w:kern w:val="24"/>
          <w:lang w:val="en-GB"/>
        </w:rPr>
        <w:t xml:space="preserve"> youth in built environment artisan trades. The programme is implement</w:t>
      </w:r>
      <w:r w:rsidR="00E66534">
        <w:rPr>
          <w:rFonts w:ascii="Arial" w:hAnsi="Arial" w:cs="Arial"/>
          <w:color w:val="000000" w:themeColor="text1"/>
          <w:kern w:val="24"/>
          <w:lang w:val="en-GB"/>
        </w:rPr>
        <w:t>ed</w:t>
      </w:r>
      <w:r w:rsidRPr="0010152A">
        <w:rPr>
          <w:rFonts w:ascii="Arial" w:hAnsi="Arial" w:cs="Arial"/>
          <w:color w:val="000000" w:themeColor="text1"/>
          <w:kern w:val="24"/>
          <w:lang w:val="en-GB"/>
        </w:rPr>
        <w:t xml:space="preserve"> by the Department of Public Works and Infrastructure a</w:t>
      </w:r>
      <w:r w:rsidR="00E66534">
        <w:rPr>
          <w:rFonts w:ascii="Arial" w:hAnsi="Arial" w:cs="Arial"/>
          <w:color w:val="000000" w:themeColor="text1"/>
          <w:kern w:val="24"/>
          <w:lang w:val="en-GB"/>
        </w:rPr>
        <w:t>nd</w:t>
      </w:r>
      <w:r w:rsidRPr="0010152A">
        <w:rPr>
          <w:rFonts w:ascii="Arial" w:hAnsi="Arial" w:cs="Arial"/>
          <w:color w:val="000000" w:themeColor="text1"/>
          <w:kern w:val="24"/>
          <w:lang w:val="en-GB"/>
        </w:rPr>
        <w:t xml:space="preserve"> </w:t>
      </w:r>
      <w:r w:rsidR="00E66534">
        <w:rPr>
          <w:rFonts w:ascii="Arial" w:hAnsi="Arial" w:cs="Arial"/>
          <w:color w:val="000000" w:themeColor="text1"/>
          <w:kern w:val="24"/>
          <w:lang w:val="en-GB"/>
        </w:rPr>
        <w:t xml:space="preserve">the </w:t>
      </w:r>
      <w:r w:rsidRPr="0010152A">
        <w:rPr>
          <w:rFonts w:ascii="Arial" w:hAnsi="Arial" w:cs="Arial"/>
          <w:color w:val="000000" w:themeColor="text1"/>
          <w:kern w:val="24"/>
          <w:lang w:val="en-GB"/>
        </w:rPr>
        <w:t xml:space="preserve">provincial departments of public works. </w:t>
      </w:r>
    </w:p>
    <w:p w:rsidR="00184F40" w:rsidRPr="0010152A" w:rsidRDefault="00184F40" w:rsidP="00967A9E">
      <w:pPr>
        <w:pStyle w:val="ListParagraph"/>
        <w:numPr>
          <w:ilvl w:val="0"/>
          <w:numId w:val="6"/>
        </w:numPr>
        <w:spacing w:line="360" w:lineRule="auto"/>
        <w:ind w:left="1260" w:hanging="450"/>
        <w:rPr>
          <w:rFonts w:cs="Arial"/>
          <w:sz w:val="24"/>
          <w:szCs w:val="24"/>
        </w:rPr>
      </w:pPr>
      <w:r w:rsidRPr="0010152A">
        <w:rPr>
          <w:rFonts w:cs="Arial"/>
          <w:sz w:val="24"/>
          <w:szCs w:val="24"/>
        </w:rPr>
        <w:t xml:space="preserve">The </w:t>
      </w:r>
      <w:proofErr w:type="spellStart"/>
      <w:r w:rsidRPr="0010152A">
        <w:rPr>
          <w:rFonts w:cs="Arial"/>
          <w:sz w:val="24"/>
          <w:szCs w:val="24"/>
        </w:rPr>
        <w:t>Vuk’uphile</w:t>
      </w:r>
      <w:proofErr w:type="spellEnd"/>
      <w:r w:rsidRPr="0010152A">
        <w:rPr>
          <w:rFonts w:cs="Arial"/>
          <w:sz w:val="24"/>
          <w:szCs w:val="24"/>
        </w:rPr>
        <w:t xml:space="preserve"> </w:t>
      </w:r>
      <w:proofErr w:type="spellStart"/>
      <w:r w:rsidRPr="0010152A">
        <w:rPr>
          <w:rFonts w:cs="Arial"/>
          <w:sz w:val="24"/>
          <w:szCs w:val="24"/>
        </w:rPr>
        <w:t>Learnership</w:t>
      </w:r>
      <w:proofErr w:type="spellEnd"/>
      <w:r w:rsidRPr="0010152A">
        <w:rPr>
          <w:rFonts w:cs="Arial"/>
          <w:sz w:val="24"/>
          <w:szCs w:val="24"/>
        </w:rPr>
        <w:t xml:space="preserve"> Programme is a two to three</w:t>
      </w:r>
      <w:r w:rsidR="00E66534">
        <w:rPr>
          <w:rFonts w:cs="Arial"/>
          <w:sz w:val="24"/>
          <w:szCs w:val="24"/>
        </w:rPr>
        <w:t>-</w:t>
      </w:r>
      <w:r w:rsidRPr="0010152A">
        <w:rPr>
          <w:rFonts w:cs="Arial"/>
          <w:sz w:val="24"/>
          <w:szCs w:val="24"/>
        </w:rPr>
        <w:t xml:space="preserve">year </w:t>
      </w:r>
      <w:proofErr w:type="spellStart"/>
      <w:r w:rsidRPr="0010152A">
        <w:rPr>
          <w:rFonts w:cs="Arial"/>
          <w:sz w:val="24"/>
          <w:szCs w:val="24"/>
        </w:rPr>
        <w:t>learnership</w:t>
      </w:r>
      <w:proofErr w:type="spellEnd"/>
      <w:r w:rsidRPr="0010152A">
        <w:rPr>
          <w:rFonts w:cs="Arial"/>
          <w:sz w:val="24"/>
          <w:szCs w:val="24"/>
        </w:rPr>
        <w:t xml:space="preserve"> programme aimed at training and developing emerging contractors to enhance their skills for bidding and the execution of labour-intensive </w:t>
      </w:r>
      <w:proofErr w:type="gramStart"/>
      <w:r w:rsidRPr="0010152A">
        <w:rPr>
          <w:rFonts w:cs="Arial"/>
          <w:sz w:val="24"/>
          <w:szCs w:val="24"/>
        </w:rPr>
        <w:t>construction</w:t>
      </w:r>
      <w:proofErr w:type="gramEnd"/>
      <w:r w:rsidRPr="0010152A">
        <w:rPr>
          <w:rFonts w:cs="Arial"/>
          <w:sz w:val="24"/>
          <w:szCs w:val="24"/>
        </w:rPr>
        <w:t xml:space="preserve"> projects under the EPWP, as well as conventional</w:t>
      </w:r>
      <w:r w:rsidR="00D95CE8" w:rsidRPr="0010152A">
        <w:rPr>
          <w:rFonts w:cs="Arial"/>
          <w:sz w:val="24"/>
          <w:szCs w:val="24"/>
        </w:rPr>
        <w:t xml:space="preserve"> construction projects. </w:t>
      </w:r>
      <w:r w:rsidRPr="0010152A">
        <w:rPr>
          <w:rFonts w:cs="Arial"/>
          <w:sz w:val="24"/>
          <w:szCs w:val="24"/>
        </w:rPr>
        <w:t xml:space="preserve">The </w:t>
      </w:r>
      <w:proofErr w:type="spellStart"/>
      <w:r w:rsidRPr="0010152A">
        <w:rPr>
          <w:rFonts w:cs="Arial"/>
          <w:sz w:val="24"/>
          <w:szCs w:val="24"/>
        </w:rPr>
        <w:t>Vuk’uphile</w:t>
      </w:r>
      <w:proofErr w:type="spellEnd"/>
      <w:r w:rsidRPr="0010152A">
        <w:rPr>
          <w:rFonts w:cs="Arial"/>
          <w:sz w:val="24"/>
          <w:szCs w:val="24"/>
        </w:rPr>
        <w:t xml:space="preserve"> </w:t>
      </w:r>
      <w:proofErr w:type="spellStart"/>
      <w:r w:rsidRPr="0010152A">
        <w:rPr>
          <w:rFonts w:cs="Arial"/>
          <w:sz w:val="24"/>
          <w:szCs w:val="24"/>
        </w:rPr>
        <w:t>Learnership</w:t>
      </w:r>
      <w:proofErr w:type="spellEnd"/>
      <w:r w:rsidRPr="0010152A">
        <w:rPr>
          <w:rFonts w:cs="Arial"/>
          <w:sz w:val="24"/>
          <w:szCs w:val="24"/>
        </w:rPr>
        <w:t xml:space="preserve"> Programme is implemented in partnership with various stakeholders that include public bodies, i.e. Municipalities, Provincial Departments and State Owned Entities, the Construction Industry Development Board (CIDB) and a financial service provider (who provides bridging finance). </w:t>
      </w:r>
    </w:p>
    <w:p w:rsidR="00184F40" w:rsidRPr="0010152A" w:rsidRDefault="00184F40" w:rsidP="00967A9E">
      <w:pPr>
        <w:pStyle w:val="ListParagraph"/>
        <w:numPr>
          <w:ilvl w:val="0"/>
          <w:numId w:val="6"/>
        </w:numPr>
        <w:spacing w:line="360" w:lineRule="auto"/>
        <w:ind w:left="1260" w:hanging="450"/>
        <w:rPr>
          <w:rFonts w:cs="Arial"/>
          <w:sz w:val="24"/>
          <w:szCs w:val="24"/>
        </w:rPr>
      </w:pPr>
      <w:r w:rsidRPr="0010152A">
        <w:rPr>
          <w:rFonts w:cs="Arial"/>
          <w:sz w:val="24"/>
          <w:szCs w:val="24"/>
        </w:rPr>
        <w:t xml:space="preserve">The EPWP Provincial Roads programme focuses on </w:t>
      </w:r>
      <w:r w:rsidR="00E66534">
        <w:rPr>
          <w:rFonts w:cs="Arial"/>
          <w:sz w:val="24"/>
          <w:szCs w:val="24"/>
        </w:rPr>
        <w:t>supporting</w:t>
      </w:r>
      <w:r w:rsidRPr="0010152A">
        <w:rPr>
          <w:rFonts w:cs="Arial"/>
          <w:sz w:val="24"/>
          <w:szCs w:val="24"/>
        </w:rPr>
        <w:t xml:space="preserve"> provincial road departments to implement construction and maintenance projects labour-intensively.</w:t>
      </w:r>
      <w:r w:rsidR="00D95CE8" w:rsidRPr="0010152A">
        <w:rPr>
          <w:rFonts w:cs="Arial"/>
          <w:sz w:val="24"/>
          <w:szCs w:val="24"/>
        </w:rPr>
        <w:t xml:space="preserve"> </w:t>
      </w:r>
      <w:r w:rsidRPr="0010152A">
        <w:rPr>
          <w:rFonts w:cs="Arial"/>
          <w:sz w:val="24"/>
          <w:szCs w:val="24"/>
        </w:rPr>
        <w:t>The support is provided by the Department of Public Works and Infrastructure in collaboration with the Department of Transport.</w:t>
      </w:r>
    </w:p>
    <w:p w:rsidR="00184F40" w:rsidRPr="0010152A" w:rsidRDefault="00184F40" w:rsidP="00967A9E">
      <w:pPr>
        <w:pStyle w:val="ListParagraph"/>
        <w:numPr>
          <w:ilvl w:val="0"/>
          <w:numId w:val="6"/>
        </w:numPr>
        <w:spacing w:line="360" w:lineRule="auto"/>
        <w:ind w:left="1260" w:hanging="450"/>
        <w:rPr>
          <w:rFonts w:cs="Arial"/>
          <w:sz w:val="24"/>
          <w:szCs w:val="24"/>
        </w:rPr>
      </w:pPr>
      <w:r w:rsidRPr="0010152A">
        <w:rPr>
          <w:rFonts w:cs="Arial"/>
          <w:sz w:val="24"/>
          <w:szCs w:val="24"/>
        </w:rPr>
        <w:t>The EPWP</w:t>
      </w:r>
      <w:r w:rsidR="00E66534">
        <w:rPr>
          <w:rFonts w:cs="Arial"/>
          <w:sz w:val="24"/>
          <w:szCs w:val="24"/>
        </w:rPr>
        <w:t>, Large Projects programme,</w:t>
      </w:r>
      <w:r w:rsidRPr="0010152A">
        <w:rPr>
          <w:rFonts w:cs="Arial"/>
          <w:sz w:val="24"/>
          <w:szCs w:val="24"/>
        </w:rPr>
        <w:t xml:space="preserve"> focuses on ensuring that significant portions of projects with a budget greater than R30 million are implemented labour-intensively.</w:t>
      </w:r>
      <w:r w:rsidR="00D95CE8" w:rsidRPr="0010152A">
        <w:rPr>
          <w:rFonts w:cs="Arial"/>
          <w:sz w:val="24"/>
          <w:szCs w:val="24"/>
        </w:rPr>
        <w:t xml:space="preserve"> </w:t>
      </w:r>
      <w:r w:rsidRPr="0010152A">
        <w:rPr>
          <w:rFonts w:cs="Arial"/>
          <w:sz w:val="24"/>
          <w:szCs w:val="24"/>
        </w:rPr>
        <w:t xml:space="preserve">The Large Projects are implemented </w:t>
      </w:r>
      <w:r w:rsidR="00E66534">
        <w:rPr>
          <w:rFonts w:cs="Arial"/>
          <w:sz w:val="24"/>
          <w:szCs w:val="24"/>
        </w:rPr>
        <w:t>in</w:t>
      </w:r>
      <w:r w:rsidRPr="0010152A">
        <w:rPr>
          <w:rFonts w:cs="Arial"/>
          <w:sz w:val="24"/>
          <w:szCs w:val="24"/>
        </w:rPr>
        <w:t xml:space="preserve"> the different spheres of </w:t>
      </w:r>
      <w:r w:rsidR="00E66534">
        <w:rPr>
          <w:rFonts w:cs="Arial"/>
          <w:sz w:val="24"/>
          <w:szCs w:val="24"/>
        </w:rPr>
        <w:t>G</w:t>
      </w:r>
      <w:r w:rsidRPr="0010152A">
        <w:rPr>
          <w:rFonts w:cs="Arial"/>
          <w:sz w:val="24"/>
          <w:szCs w:val="24"/>
        </w:rPr>
        <w:t>overnment.</w:t>
      </w:r>
    </w:p>
    <w:p w:rsidR="00184F40" w:rsidRPr="0010152A" w:rsidRDefault="00184F40" w:rsidP="00967A9E">
      <w:pPr>
        <w:pStyle w:val="ListParagraph"/>
        <w:numPr>
          <w:ilvl w:val="0"/>
          <w:numId w:val="6"/>
        </w:numPr>
        <w:spacing w:line="360" w:lineRule="auto"/>
        <w:ind w:left="1260" w:hanging="450"/>
        <w:rPr>
          <w:rFonts w:cs="Arial"/>
          <w:sz w:val="24"/>
          <w:szCs w:val="24"/>
        </w:rPr>
      </w:pPr>
      <w:r w:rsidRPr="0010152A">
        <w:rPr>
          <w:rFonts w:cs="Arial"/>
          <w:sz w:val="24"/>
          <w:szCs w:val="24"/>
        </w:rPr>
        <w:t xml:space="preserve">The Non-State sector is a cross-cutting EPWP sector </w:t>
      </w:r>
      <w:r w:rsidR="00E66534">
        <w:rPr>
          <w:rFonts w:cs="Arial"/>
          <w:sz w:val="24"/>
          <w:szCs w:val="24"/>
        </w:rPr>
        <w:t>comprising Non-Profit Organisations (NPO) and Community Work Programmes which deliver infrastructure, social and environment-related services through</w:t>
      </w:r>
      <w:r w:rsidRPr="0010152A">
        <w:rPr>
          <w:rFonts w:cs="Arial"/>
          <w:sz w:val="24"/>
          <w:szCs w:val="24"/>
        </w:rPr>
        <w:t xml:space="preserve"> non-state actors at local and community levels.</w:t>
      </w:r>
      <w:r w:rsidR="00D95CE8" w:rsidRPr="0010152A">
        <w:rPr>
          <w:rFonts w:cs="Arial"/>
          <w:sz w:val="24"/>
          <w:szCs w:val="24"/>
        </w:rPr>
        <w:t xml:space="preserve"> </w:t>
      </w:r>
      <w:r w:rsidRPr="0010152A">
        <w:rPr>
          <w:rFonts w:cs="Arial"/>
          <w:sz w:val="24"/>
          <w:szCs w:val="24"/>
        </w:rPr>
        <w:t>The NPO component of the Non-State sector is implemented through the Independent Development Trust (IDT)</w:t>
      </w:r>
      <w:r w:rsidR="00E66534">
        <w:rPr>
          <w:rFonts w:cs="Arial"/>
          <w:sz w:val="24"/>
          <w:szCs w:val="24"/>
        </w:rPr>
        <w:t>,</w:t>
      </w:r>
      <w:r w:rsidRPr="0010152A">
        <w:rPr>
          <w:rFonts w:cs="Arial"/>
          <w:sz w:val="24"/>
          <w:szCs w:val="24"/>
        </w:rPr>
        <w:t xml:space="preserve"> an entity of the DPWI. </w:t>
      </w:r>
    </w:p>
    <w:p w:rsidR="00D95CE8" w:rsidRPr="0010152A" w:rsidRDefault="00D95CE8" w:rsidP="00D95CE8">
      <w:pPr>
        <w:pStyle w:val="ListParagraph"/>
        <w:spacing w:line="360" w:lineRule="auto"/>
        <w:ind w:left="1080"/>
        <w:rPr>
          <w:rFonts w:cs="Arial"/>
          <w:sz w:val="24"/>
          <w:szCs w:val="24"/>
        </w:rPr>
      </w:pPr>
    </w:p>
    <w:p w:rsidR="00184F40" w:rsidRPr="0010152A" w:rsidRDefault="00D95CE8" w:rsidP="00967A9E">
      <w:pPr>
        <w:pStyle w:val="ListParagraph"/>
        <w:numPr>
          <w:ilvl w:val="0"/>
          <w:numId w:val="12"/>
        </w:numPr>
        <w:tabs>
          <w:tab w:val="left" w:pos="1260"/>
        </w:tabs>
        <w:spacing w:line="360" w:lineRule="auto"/>
        <w:ind w:left="990" w:hanging="270"/>
        <w:rPr>
          <w:rFonts w:eastAsia="Calibri" w:cs="Arial"/>
          <w:b/>
          <w:i/>
          <w:sz w:val="24"/>
          <w:szCs w:val="24"/>
          <w:lang w:val="en-GB" w:eastAsia="en-US"/>
        </w:rPr>
      </w:pPr>
      <w:r w:rsidRPr="0010152A">
        <w:rPr>
          <w:rFonts w:eastAsia="Calibri" w:cs="Arial"/>
          <w:b/>
          <w:i/>
          <w:sz w:val="24"/>
          <w:szCs w:val="24"/>
          <w:lang w:val="en-GB" w:eastAsia="en-US"/>
        </w:rPr>
        <w:t>With regard to t</w:t>
      </w:r>
      <w:r w:rsidR="00184F40" w:rsidRPr="0010152A">
        <w:rPr>
          <w:rFonts w:eastAsia="Calibri" w:cs="Arial"/>
          <w:b/>
          <w:i/>
          <w:sz w:val="24"/>
          <w:szCs w:val="24"/>
          <w:lang w:val="en-GB" w:eastAsia="en-US"/>
        </w:rPr>
        <w:t>he budget allocated to each programme</w:t>
      </w:r>
      <w:r w:rsidRPr="0010152A">
        <w:rPr>
          <w:rFonts w:eastAsia="Calibri" w:cs="Arial"/>
          <w:b/>
          <w:i/>
          <w:sz w:val="24"/>
          <w:szCs w:val="24"/>
          <w:lang w:val="en-GB" w:eastAsia="en-US"/>
        </w:rPr>
        <w:t>;</w:t>
      </w:r>
    </w:p>
    <w:p w:rsidR="00E66534" w:rsidRDefault="00184F40" w:rsidP="00967A9E">
      <w:pPr>
        <w:pStyle w:val="ListParagraph"/>
        <w:numPr>
          <w:ilvl w:val="1"/>
          <w:numId w:val="7"/>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 xml:space="preserve">R 20 million was allocated for Municipal Infrastructure support at a national level in the 21/22 financial year to </w:t>
      </w:r>
      <w:r w:rsidR="00E66534">
        <w:rPr>
          <w:rFonts w:eastAsia="Calibri" w:cs="Arial"/>
          <w:sz w:val="24"/>
          <w:szCs w:val="24"/>
          <w:lang w:val="en-GB" w:eastAsia="en-US"/>
        </w:rPr>
        <w:t>support</w:t>
      </w:r>
      <w:r w:rsidRPr="0010152A">
        <w:rPr>
          <w:rFonts w:eastAsia="Calibri" w:cs="Arial"/>
          <w:sz w:val="24"/>
          <w:szCs w:val="24"/>
          <w:lang w:val="en-GB" w:eastAsia="en-US"/>
        </w:rPr>
        <w:t xml:space="preserve"> leveraging off projects funded by municipalities through various grants like the Municipal Infrastructure Grant. In the 21/22 financial year, municipal infrastructure projects worth more than </w:t>
      </w:r>
      <w:r w:rsidR="00E66534">
        <w:rPr>
          <w:rFonts w:eastAsia="Calibri" w:cs="Arial"/>
          <w:sz w:val="24"/>
          <w:szCs w:val="24"/>
          <w:lang w:val="en-GB" w:eastAsia="en-US"/>
        </w:rPr>
        <w:t xml:space="preserve">    </w:t>
      </w:r>
    </w:p>
    <w:p w:rsidR="00184F40" w:rsidRPr="0010152A" w:rsidRDefault="00184F40" w:rsidP="00E66534">
      <w:pPr>
        <w:pStyle w:val="ListParagraph"/>
        <w:spacing w:line="360" w:lineRule="auto"/>
        <w:ind w:left="1260"/>
        <w:rPr>
          <w:rFonts w:eastAsia="Calibri" w:cs="Arial"/>
          <w:sz w:val="24"/>
          <w:szCs w:val="24"/>
          <w:lang w:val="en-GB" w:eastAsia="en-US"/>
        </w:rPr>
      </w:pPr>
      <w:r w:rsidRPr="0010152A">
        <w:rPr>
          <w:rFonts w:eastAsia="Calibri" w:cs="Arial"/>
          <w:sz w:val="24"/>
          <w:szCs w:val="24"/>
          <w:lang w:val="en-GB" w:eastAsia="en-US"/>
        </w:rPr>
        <w:t xml:space="preserve">R5 266,472,189 </w:t>
      </w:r>
      <w:proofErr w:type="gramStart"/>
      <w:r w:rsidRPr="0010152A">
        <w:rPr>
          <w:rFonts w:eastAsia="Calibri" w:cs="Arial"/>
          <w:sz w:val="24"/>
          <w:szCs w:val="24"/>
          <w:lang w:val="en-GB" w:eastAsia="en-US"/>
        </w:rPr>
        <w:t>were</w:t>
      </w:r>
      <w:proofErr w:type="gramEnd"/>
      <w:r w:rsidRPr="0010152A">
        <w:rPr>
          <w:rFonts w:eastAsia="Calibri" w:cs="Arial"/>
          <w:sz w:val="24"/>
          <w:szCs w:val="24"/>
          <w:lang w:val="en-GB" w:eastAsia="en-US"/>
        </w:rPr>
        <w:t xml:space="preserve"> reported through the EPWP. </w:t>
      </w:r>
    </w:p>
    <w:p w:rsidR="00184F40" w:rsidRPr="0010152A" w:rsidRDefault="00184F40" w:rsidP="00967A9E">
      <w:pPr>
        <w:pStyle w:val="ListParagraph"/>
        <w:numPr>
          <w:ilvl w:val="1"/>
          <w:numId w:val="7"/>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For the National Youth Service programme, a budget of R600</w:t>
      </w:r>
      <w:proofErr w:type="gramStart"/>
      <w:r w:rsidRPr="0010152A">
        <w:rPr>
          <w:rFonts w:eastAsia="Calibri" w:cs="Arial"/>
          <w:sz w:val="24"/>
          <w:szCs w:val="24"/>
          <w:lang w:val="en-GB" w:eastAsia="en-US"/>
        </w:rPr>
        <w:t>,000</w:t>
      </w:r>
      <w:proofErr w:type="gramEnd"/>
      <w:r w:rsidRPr="0010152A">
        <w:rPr>
          <w:rFonts w:eastAsia="Calibri" w:cs="Arial"/>
          <w:sz w:val="24"/>
          <w:szCs w:val="24"/>
          <w:lang w:val="en-GB" w:eastAsia="en-US"/>
        </w:rPr>
        <w:t xml:space="preserve"> was used for coordination at a national level in the 21/22 financial year. The National Youth Service was implemented on projects with an overall budget of R221</w:t>
      </w:r>
      <w:proofErr w:type="gramStart"/>
      <w:r w:rsidRPr="0010152A">
        <w:rPr>
          <w:rFonts w:eastAsia="Calibri" w:cs="Arial"/>
          <w:sz w:val="24"/>
          <w:szCs w:val="24"/>
          <w:lang w:val="en-GB" w:eastAsia="en-US"/>
        </w:rPr>
        <w:t>,691,176</w:t>
      </w:r>
      <w:proofErr w:type="gramEnd"/>
      <w:r w:rsidRPr="0010152A">
        <w:rPr>
          <w:rFonts w:eastAsia="Calibri" w:cs="Arial"/>
          <w:sz w:val="24"/>
          <w:szCs w:val="24"/>
          <w:lang w:val="en-GB" w:eastAsia="en-US"/>
        </w:rPr>
        <w:t xml:space="preserve"> in the 21/22 financial year. </w:t>
      </w:r>
    </w:p>
    <w:p w:rsidR="00184F40" w:rsidRPr="0010152A" w:rsidRDefault="00184F40" w:rsidP="00967A9E">
      <w:pPr>
        <w:pStyle w:val="ListParagraph"/>
        <w:numPr>
          <w:ilvl w:val="1"/>
          <w:numId w:val="7"/>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 xml:space="preserve">A budget of </w:t>
      </w:r>
      <w:r w:rsidRPr="0010152A">
        <w:rPr>
          <w:rFonts w:cs="Arial"/>
          <w:bCs/>
          <w:sz w:val="24"/>
          <w:szCs w:val="24"/>
        </w:rPr>
        <w:t xml:space="preserve">R 7.9 million for support of the implementation of the </w:t>
      </w:r>
      <w:proofErr w:type="spellStart"/>
      <w:r w:rsidRPr="0010152A">
        <w:rPr>
          <w:rFonts w:cs="Arial"/>
          <w:bCs/>
          <w:sz w:val="24"/>
          <w:szCs w:val="24"/>
        </w:rPr>
        <w:t>Vuk’uphile</w:t>
      </w:r>
      <w:proofErr w:type="spellEnd"/>
      <w:r w:rsidRPr="0010152A">
        <w:rPr>
          <w:rFonts w:cs="Arial"/>
          <w:bCs/>
          <w:sz w:val="24"/>
          <w:szCs w:val="24"/>
        </w:rPr>
        <w:t xml:space="preserve"> </w:t>
      </w:r>
      <w:proofErr w:type="spellStart"/>
      <w:r w:rsidRPr="0010152A">
        <w:rPr>
          <w:rFonts w:cs="Arial"/>
          <w:bCs/>
          <w:sz w:val="24"/>
          <w:szCs w:val="24"/>
        </w:rPr>
        <w:t>Learnership</w:t>
      </w:r>
      <w:proofErr w:type="spellEnd"/>
      <w:r w:rsidRPr="0010152A">
        <w:rPr>
          <w:rFonts w:cs="Arial"/>
          <w:bCs/>
          <w:sz w:val="24"/>
          <w:szCs w:val="24"/>
        </w:rPr>
        <w:t xml:space="preserve"> Programme at a national level in the 2021/22 financial year with projects </w:t>
      </w:r>
      <w:r w:rsidR="00E66534">
        <w:rPr>
          <w:rFonts w:cs="Arial"/>
          <w:bCs/>
          <w:sz w:val="24"/>
          <w:szCs w:val="24"/>
        </w:rPr>
        <w:t>public bodies implemented more than R46.5 million</w:t>
      </w:r>
      <w:r w:rsidRPr="0010152A">
        <w:rPr>
          <w:rFonts w:cs="Arial"/>
          <w:bCs/>
          <w:sz w:val="24"/>
          <w:szCs w:val="24"/>
        </w:rPr>
        <w:t xml:space="preserve">.  </w:t>
      </w:r>
    </w:p>
    <w:p w:rsidR="00184F40" w:rsidRPr="0010152A" w:rsidRDefault="00E66534" w:rsidP="00967A9E">
      <w:pPr>
        <w:pStyle w:val="ListParagraph"/>
        <w:numPr>
          <w:ilvl w:val="1"/>
          <w:numId w:val="7"/>
        </w:numPr>
        <w:spacing w:line="360" w:lineRule="auto"/>
        <w:ind w:left="1260" w:hanging="450"/>
        <w:rPr>
          <w:rFonts w:eastAsia="Calibri" w:cs="Arial"/>
          <w:sz w:val="24"/>
          <w:szCs w:val="24"/>
          <w:lang w:val="en-GB" w:eastAsia="en-US"/>
        </w:rPr>
      </w:pPr>
      <w:r>
        <w:rPr>
          <w:rFonts w:eastAsia="Calibri" w:cs="Arial"/>
          <w:sz w:val="24"/>
          <w:szCs w:val="24"/>
          <w:lang w:val="en-GB" w:eastAsia="en-US"/>
        </w:rPr>
        <w:t>R15.48 million was available for provincial road</w:t>
      </w:r>
      <w:r w:rsidR="00184F40" w:rsidRPr="0010152A">
        <w:rPr>
          <w:rFonts w:eastAsia="Calibri" w:cs="Arial"/>
          <w:sz w:val="24"/>
          <w:szCs w:val="24"/>
          <w:lang w:val="en-GB" w:eastAsia="en-US"/>
        </w:rPr>
        <w:t xml:space="preserve"> coordination support at a national level in the 21/22 financial year. Funding for the Provincial Roads programme is from the Provincial Roads Maintenance Grant (PRMG) and equitable share from provinces. Over R3.5 billion worth of projects were reported through the provincial roads programmes in the 21/22 financial year.</w:t>
      </w:r>
    </w:p>
    <w:p w:rsidR="00184F40" w:rsidRPr="0010152A" w:rsidRDefault="00184F40" w:rsidP="00967A9E">
      <w:pPr>
        <w:pStyle w:val="ListParagraph"/>
        <w:numPr>
          <w:ilvl w:val="1"/>
          <w:numId w:val="7"/>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The Large Projects programme had R300</w:t>
      </w:r>
      <w:proofErr w:type="gramStart"/>
      <w:r w:rsidRPr="0010152A">
        <w:rPr>
          <w:rFonts w:eastAsia="Calibri" w:cs="Arial"/>
          <w:sz w:val="24"/>
          <w:szCs w:val="24"/>
          <w:lang w:val="en-GB" w:eastAsia="en-US"/>
        </w:rPr>
        <w:t>,000</w:t>
      </w:r>
      <w:proofErr w:type="gramEnd"/>
      <w:r w:rsidRPr="0010152A">
        <w:rPr>
          <w:rFonts w:eastAsia="Calibri" w:cs="Arial"/>
          <w:sz w:val="24"/>
          <w:szCs w:val="24"/>
          <w:lang w:val="en-GB" w:eastAsia="en-US"/>
        </w:rPr>
        <w:t xml:space="preserve"> for coordination at a national level in the 21/22 financial year. Large projects worth more than R342 million were reported in the 21/22 financial year from different public bodies.</w:t>
      </w:r>
    </w:p>
    <w:p w:rsidR="00184F40" w:rsidRPr="0010152A" w:rsidRDefault="00184F40" w:rsidP="00967A9E">
      <w:pPr>
        <w:pStyle w:val="ListParagraph"/>
        <w:numPr>
          <w:ilvl w:val="1"/>
          <w:numId w:val="7"/>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During 2021/22 financial year utilising own funding, public bodies in the Social, Environment and Culture and Non-State (CWP) sectors spent R4,5 billion, R3 billion and R889,904,599 respectively. The DPWI through the Implementation Agent, the Independent Development Trust (IDT), spent R797 975 370 of the NPO implementation allocation on participants’ wages in the 21/22 financial year.</w:t>
      </w:r>
    </w:p>
    <w:p w:rsidR="00184F40" w:rsidRPr="0010152A" w:rsidRDefault="00184F40" w:rsidP="00E95D51">
      <w:pPr>
        <w:spacing w:line="360" w:lineRule="auto"/>
        <w:ind w:left="1080" w:hanging="540"/>
        <w:rPr>
          <w:rFonts w:eastAsia="Calibri" w:cs="Arial"/>
          <w:sz w:val="24"/>
          <w:szCs w:val="24"/>
          <w:lang w:val="en-GB" w:eastAsia="en-US"/>
        </w:rPr>
      </w:pPr>
    </w:p>
    <w:p w:rsidR="00184F40" w:rsidRPr="0010152A" w:rsidRDefault="00E95D51" w:rsidP="00967A9E">
      <w:pPr>
        <w:pStyle w:val="ListParagraph"/>
        <w:numPr>
          <w:ilvl w:val="0"/>
          <w:numId w:val="12"/>
        </w:numPr>
        <w:spacing w:line="360" w:lineRule="auto"/>
        <w:ind w:left="1260" w:hanging="540"/>
        <w:rPr>
          <w:rFonts w:eastAsia="Calibri" w:cs="Arial"/>
          <w:sz w:val="24"/>
          <w:szCs w:val="24"/>
          <w:lang w:val="en-GB" w:eastAsia="en-US"/>
        </w:rPr>
      </w:pPr>
      <w:r w:rsidRPr="0010152A">
        <w:rPr>
          <w:rFonts w:eastAsia="Calibri" w:cs="Arial"/>
          <w:b/>
          <w:sz w:val="24"/>
          <w:szCs w:val="24"/>
          <w:lang w:val="en-GB" w:eastAsia="en-US"/>
        </w:rPr>
        <w:t>With regard to t</w:t>
      </w:r>
      <w:r w:rsidR="00184F40" w:rsidRPr="0010152A">
        <w:rPr>
          <w:rFonts w:eastAsia="Calibri" w:cs="Arial"/>
          <w:b/>
          <w:sz w:val="24"/>
          <w:szCs w:val="24"/>
          <w:lang w:val="en-GB" w:eastAsia="en-US"/>
        </w:rPr>
        <w:t>he number of job opportunities created in each case</w:t>
      </w:r>
      <w:r w:rsidRPr="0010152A">
        <w:rPr>
          <w:rFonts w:eastAsia="Calibri" w:cs="Arial"/>
          <w:b/>
          <w:sz w:val="24"/>
          <w:szCs w:val="24"/>
          <w:lang w:val="en-GB" w:eastAsia="en-US"/>
        </w:rPr>
        <w:t>;</w:t>
      </w:r>
    </w:p>
    <w:p w:rsidR="00184F40" w:rsidRPr="0010152A" w:rsidRDefault="00184F40" w:rsidP="00967A9E">
      <w:pPr>
        <w:pStyle w:val="ListParagraph"/>
        <w:numPr>
          <w:ilvl w:val="1"/>
          <w:numId w:val="8"/>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From the municipal infrastructure programme 88 462 work opportunities were reported in the 21/22 financial year.</w:t>
      </w:r>
    </w:p>
    <w:p w:rsidR="00184F40" w:rsidRPr="0010152A" w:rsidRDefault="00184F40" w:rsidP="00967A9E">
      <w:pPr>
        <w:pStyle w:val="ListParagraph"/>
        <w:numPr>
          <w:ilvl w:val="1"/>
          <w:numId w:val="8"/>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 xml:space="preserve">On the National Youth Service programme, 9,195 work opportunities were reported in the 21/22 financial year. </w:t>
      </w:r>
    </w:p>
    <w:p w:rsidR="00184F40" w:rsidRPr="0010152A" w:rsidRDefault="00184F40" w:rsidP="00967A9E">
      <w:pPr>
        <w:pStyle w:val="ListParagraph"/>
        <w:numPr>
          <w:ilvl w:val="1"/>
          <w:numId w:val="8"/>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 xml:space="preserve">For </w:t>
      </w:r>
      <w:proofErr w:type="spellStart"/>
      <w:r w:rsidRPr="0010152A">
        <w:rPr>
          <w:rFonts w:eastAsia="Calibri" w:cs="Arial"/>
          <w:sz w:val="24"/>
          <w:szCs w:val="24"/>
          <w:lang w:val="en-GB" w:eastAsia="en-US"/>
        </w:rPr>
        <w:t>Vuk’uphile</w:t>
      </w:r>
      <w:proofErr w:type="spellEnd"/>
      <w:r w:rsidRPr="0010152A">
        <w:rPr>
          <w:rFonts w:eastAsia="Calibri" w:cs="Arial"/>
          <w:sz w:val="24"/>
          <w:szCs w:val="24"/>
          <w:lang w:val="en-GB" w:eastAsia="en-US"/>
        </w:rPr>
        <w:t xml:space="preserve"> </w:t>
      </w:r>
      <w:proofErr w:type="spellStart"/>
      <w:r w:rsidRPr="0010152A">
        <w:rPr>
          <w:rFonts w:eastAsia="Calibri" w:cs="Arial"/>
          <w:sz w:val="24"/>
          <w:szCs w:val="24"/>
          <w:lang w:val="en-GB" w:eastAsia="en-US"/>
        </w:rPr>
        <w:t>Learnership</w:t>
      </w:r>
      <w:proofErr w:type="spellEnd"/>
      <w:r w:rsidRPr="0010152A">
        <w:rPr>
          <w:rFonts w:eastAsia="Calibri" w:cs="Arial"/>
          <w:sz w:val="24"/>
          <w:szCs w:val="24"/>
          <w:lang w:val="en-GB" w:eastAsia="en-US"/>
        </w:rPr>
        <w:t xml:space="preserve"> Programme, 618 work opportunities were reported during the 2021/22 financial year</w:t>
      </w:r>
    </w:p>
    <w:p w:rsidR="00184F40" w:rsidRPr="0010152A" w:rsidRDefault="00184F40" w:rsidP="00967A9E">
      <w:pPr>
        <w:pStyle w:val="ListParagraph"/>
        <w:numPr>
          <w:ilvl w:val="1"/>
          <w:numId w:val="8"/>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For Provincial Roads Programme, 134,340 work opportunities were reported on the EPWP reporting system by provincial roads departments in the 2021/22 financial year.</w:t>
      </w:r>
    </w:p>
    <w:p w:rsidR="00184F40" w:rsidRPr="0010152A" w:rsidRDefault="00184F40" w:rsidP="00967A9E">
      <w:pPr>
        <w:pStyle w:val="ListParagraph"/>
        <w:numPr>
          <w:ilvl w:val="1"/>
          <w:numId w:val="8"/>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 xml:space="preserve">For </w:t>
      </w:r>
      <w:r w:rsidR="00E66534">
        <w:rPr>
          <w:rFonts w:eastAsia="Calibri" w:cs="Arial"/>
          <w:sz w:val="24"/>
          <w:szCs w:val="24"/>
          <w:lang w:val="en-GB" w:eastAsia="en-US"/>
        </w:rPr>
        <w:t xml:space="preserve">the </w:t>
      </w:r>
      <w:r w:rsidRPr="0010152A">
        <w:rPr>
          <w:rFonts w:eastAsia="Calibri" w:cs="Arial"/>
          <w:sz w:val="24"/>
          <w:szCs w:val="24"/>
          <w:lang w:val="en-GB" w:eastAsia="en-US"/>
        </w:rPr>
        <w:t xml:space="preserve">2021/22 financial year, 3,570 work opportunities were reported on the Large Projects programme from public bodies </w:t>
      </w:r>
      <w:r w:rsidR="00E66534">
        <w:rPr>
          <w:rFonts w:eastAsia="Calibri" w:cs="Arial"/>
          <w:sz w:val="24"/>
          <w:szCs w:val="24"/>
          <w:lang w:val="en-GB" w:eastAsia="en-US"/>
        </w:rPr>
        <w:t>in</w:t>
      </w:r>
      <w:r w:rsidRPr="0010152A">
        <w:rPr>
          <w:rFonts w:eastAsia="Calibri" w:cs="Arial"/>
          <w:sz w:val="24"/>
          <w:szCs w:val="24"/>
          <w:lang w:val="en-GB" w:eastAsia="en-US"/>
        </w:rPr>
        <w:t xml:space="preserve"> the different spheres of </w:t>
      </w:r>
      <w:r w:rsidR="00E66534">
        <w:rPr>
          <w:rFonts w:eastAsia="Calibri" w:cs="Arial"/>
          <w:sz w:val="24"/>
          <w:szCs w:val="24"/>
          <w:lang w:val="en-GB" w:eastAsia="en-US"/>
        </w:rPr>
        <w:t>G</w:t>
      </w:r>
      <w:r w:rsidRPr="0010152A">
        <w:rPr>
          <w:rFonts w:eastAsia="Calibri" w:cs="Arial"/>
          <w:sz w:val="24"/>
          <w:szCs w:val="24"/>
          <w:lang w:val="en-GB" w:eastAsia="en-US"/>
        </w:rPr>
        <w:t xml:space="preserve">overnment. </w:t>
      </w:r>
    </w:p>
    <w:p w:rsidR="00184F40" w:rsidRPr="0010152A" w:rsidRDefault="00184F40" w:rsidP="00967A9E">
      <w:pPr>
        <w:pStyle w:val="ListParagraph"/>
        <w:numPr>
          <w:ilvl w:val="1"/>
          <w:numId w:val="8"/>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The number of work opportunities reported in the Social, Environment and Culture and Non-State (CWP) sectors w</w:t>
      </w:r>
      <w:r w:rsidR="00E66534">
        <w:rPr>
          <w:rFonts w:eastAsia="Calibri" w:cs="Arial"/>
          <w:sz w:val="24"/>
          <w:szCs w:val="24"/>
          <w:lang w:val="en-GB" w:eastAsia="en-US"/>
        </w:rPr>
        <w:t>as</w:t>
      </w:r>
      <w:r w:rsidRPr="0010152A">
        <w:rPr>
          <w:rFonts w:eastAsia="Calibri" w:cs="Arial"/>
          <w:sz w:val="24"/>
          <w:szCs w:val="24"/>
          <w:lang w:val="en-GB" w:eastAsia="en-US"/>
        </w:rPr>
        <w:t xml:space="preserve"> 163 928, 176 979 and 222 587</w:t>
      </w:r>
      <w:r w:rsidR="00E66534">
        <w:rPr>
          <w:rFonts w:eastAsia="Calibri" w:cs="Arial"/>
          <w:sz w:val="24"/>
          <w:szCs w:val="24"/>
          <w:lang w:val="en-GB" w:eastAsia="en-US"/>
        </w:rPr>
        <w:t>,</w:t>
      </w:r>
      <w:r w:rsidRPr="0010152A">
        <w:rPr>
          <w:rFonts w:eastAsia="Calibri" w:cs="Arial"/>
          <w:sz w:val="24"/>
          <w:szCs w:val="24"/>
          <w:lang w:val="en-GB" w:eastAsia="en-US"/>
        </w:rPr>
        <w:t xml:space="preserve"> respectively. The Non-Profit Organisations program reported 100 212 work opportunities.</w:t>
      </w:r>
    </w:p>
    <w:p w:rsidR="00184F40" w:rsidRPr="0010152A" w:rsidRDefault="00184F40" w:rsidP="00184F40">
      <w:pPr>
        <w:pStyle w:val="ListParagraph"/>
        <w:spacing w:line="360" w:lineRule="auto"/>
        <w:ind w:left="1080"/>
        <w:rPr>
          <w:rFonts w:eastAsia="Calibri" w:cs="Arial"/>
          <w:sz w:val="24"/>
          <w:szCs w:val="24"/>
          <w:lang w:val="en-GB" w:eastAsia="en-US"/>
        </w:rPr>
      </w:pPr>
    </w:p>
    <w:p w:rsidR="00184F40" w:rsidRPr="0010152A" w:rsidRDefault="00E95D51" w:rsidP="00967A9E">
      <w:pPr>
        <w:pStyle w:val="ListParagraph"/>
        <w:numPr>
          <w:ilvl w:val="0"/>
          <w:numId w:val="12"/>
        </w:numPr>
        <w:spacing w:line="360" w:lineRule="auto"/>
        <w:ind w:left="1260" w:hanging="540"/>
        <w:rPr>
          <w:rFonts w:eastAsia="Calibri" w:cs="Arial"/>
          <w:b/>
          <w:sz w:val="24"/>
          <w:szCs w:val="24"/>
          <w:lang w:val="en-GB" w:eastAsia="en-US"/>
        </w:rPr>
      </w:pPr>
      <w:r w:rsidRPr="0010152A">
        <w:rPr>
          <w:rFonts w:eastAsia="Calibri" w:cs="Arial"/>
          <w:b/>
          <w:sz w:val="24"/>
          <w:szCs w:val="24"/>
          <w:lang w:val="en-GB" w:eastAsia="en-US"/>
        </w:rPr>
        <w:t>With regard to t</w:t>
      </w:r>
      <w:r w:rsidR="00184F40" w:rsidRPr="0010152A">
        <w:rPr>
          <w:rFonts w:eastAsia="Calibri" w:cs="Arial"/>
          <w:b/>
          <w:sz w:val="24"/>
          <w:szCs w:val="24"/>
          <w:lang w:val="en-GB" w:eastAsia="en-US"/>
        </w:rPr>
        <w:t>he duration of the contracts of the beneficiaries</w:t>
      </w:r>
      <w:r w:rsidRPr="0010152A">
        <w:rPr>
          <w:rFonts w:eastAsia="Calibri" w:cs="Arial"/>
          <w:b/>
          <w:sz w:val="24"/>
          <w:szCs w:val="24"/>
          <w:lang w:val="en-GB" w:eastAsia="en-US"/>
        </w:rPr>
        <w:t>;</w:t>
      </w:r>
    </w:p>
    <w:p w:rsidR="00184F40" w:rsidRPr="0010152A" w:rsidRDefault="00184F40" w:rsidP="00967A9E">
      <w:pPr>
        <w:pStyle w:val="ListParagraph"/>
        <w:numPr>
          <w:ilvl w:val="1"/>
          <w:numId w:val="9"/>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Municipal Infrastructure projects in 2021/22 financial year had an average duration of 81 days.</w:t>
      </w:r>
    </w:p>
    <w:p w:rsidR="00184F40" w:rsidRPr="0010152A" w:rsidRDefault="00184F40" w:rsidP="00967A9E">
      <w:pPr>
        <w:pStyle w:val="ListParagraph"/>
        <w:numPr>
          <w:ilvl w:val="1"/>
          <w:numId w:val="9"/>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The average duration of work opportunities on the National Youth Service programme was 136 days in the 21/22 financial year.</w:t>
      </w:r>
    </w:p>
    <w:p w:rsidR="00184F40" w:rsidRPr="0010152A" w:rsidRDefault="00184F40" w:rsidP="00967A9E">
      <w:pPr>
        <w:pStyle w:val="ListParagraph"/>
        <w:numPr>
          <w:ilvl w:val="1"/>
          <w:numId w:val="9"/>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 xml:space="preserve">The </w:t>
      </w:r>
      <w:proofErr w:type="spellStart"/>
      <w:r w:rsidRPr="0010152A">
        <w:rPr>
          <w:rFonts w:eastAsia="Calibri" w:cs="Arial"/>
          <w:sz w:val="24"/>
          <w:szCs w:val="24"/>
          <w:lang w:val="en-GB" w:eastAsia="en-US"/>
        </w:rPr>
        <w:t>Vuk’uphile</w:t>
      </w:r>
      <w:proofErr w:type="spellEnd"/>
      <w:r w:rsidRPr="0010152A">
        <w:rPr>
          <w:rFonts w:eastAsia="Calibri" w:cs="Arial"/>
          <w:sz w:val="24"/>
          <w:szCs w:val="24"/>
          <w:lang w:val="en-GB" w:eastAsia="en-US"/>
        </w:rPr>
        <w:t xml:space="preserve"> </w:t>
      </w:r>
      <w:proofErr w:type="spellStart"/>
      <w:r w:rsidRPr="0010152A">
        <w:rPr>
          <w:rFonts w:eastAsia="Calibri" w:cs="Arial"/>
          <w:sz w:val="24"/>
          <w:szCs w:val="24"/>
          <w:lang w:val="en-GB" w:eastAsia="en-US"/>
        </w:rPr>
        <w:t>learnership</w:t>
      </w:r>
      <w:proofErr w:type="spellEnd"/>
      <w:r w:rsidRPr="0010152A">
        <w:rPr>
          <w:rFonts w:eastAsia="Calibri" w:cs="Arial"/>
          <w:sz w:val="24"/>
          <w:szCs w:val="24"/>
          <w:lang w:val="en-GB" w:eastAsia="en-US"/>
        </w:rPr>
        <w:t xml:space="preserve"> programme is implemented over a period of 2 to 3 years.</w:t>
      </w:r>
    </w:p>
    <w:p w:rsidR="00184F40" w:rsidRPr="0010152A" w:rsidRDefault="00184F40" w:rsidP="00967A9E">
      <w:pPr>
        <w:pStyle w:val="ListParagraph"/>
        <w:numPr>
          <w:ilvl w:val="1"/>
          <w:numId w:val="9"/>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Provincial Roads Programme recorded an average duration of 162 days for participants on projects reported by provincial roads departments in the 21/22 financial year.</w:t>
      </w:r>
    </w:p>
    <w:p w:rsidR="00184F40" w:rsidRPr="0010152A" w:rsidRDefault="00184F40" w:rsidP="00967A9E">
      <w:pPr>
        <w:pStyle w:val="ListParagraph"/>
        <w:numPr>
          <w:ilvl w:val="1"/>
          <w:numId w:val="9"/>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 xml:space="preserve">On the Large Projects programme, participants had an average duration of 101 days. </w:t>
      </w:r>
    </w:p>
    <w:p w:rsidR="00184F40" w:rsidRPr="0010152A" w:rsidRDefault="00184F40" w:rsidP="00967A9E">
      <w:pPr>
        <w:pStyle w:val="ListParagraph"/>
        <w:numPr>
          <w:ilvl w:val="1"/>
          <w:numId w:val="9"/>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 xml:space="preserve">The duration of contracts of the beneficiaries vary per sector, depending on the project duration. In the Social Sector in 2021/22 across all programmes, the average duration of work opportunities was 161 person days of work. The Environment and Culture sector provided an average duration of 77.8 person days of work while the Community Work provided an average of 34 person days of work. </w:t>
      </w:r>
    </w:p>
    <w:p w:rsidR="00184F40" w:rsidRPr="0010152A" w:rsidRDefault="00184F40" w:rsidP="00967A9E">
      <w:pPr>
        <w:pStyle w:val="ListParagraph"/>
        <w:numPr>
          <w:ilvl w:val="1"/>
          <w:numId w:val="9"/>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 xml:space="preserve">Due to the delayed start in the implementation of the NPO programme in 2021/22 financial year which resulted in a phased approach in October and November 2021, participants’ contracts were for six (6) and five (5) months ending in March 2022. </w:t>
      </w:r>
    </w:p>
    <w:p w:rsidR="00C85C07" w:rsidRPr="0010152A" w:rsidRDefault="00C85C07" w:rsidP="00184F40">
      <w:pPr>
        <w:spacing w:line="360" w:lineRule="auto"/>
        <w:ind w:left="720"/>
        <w:rPr>
          <w:rFonts w:eastAsia="Calibri" w:cs="Arial"/>
          <w:sz w:val="24"/>
          <w:szCs w:val="24"/>
          <w:lang w:val="en-GB" w:eastAsia="en-US"/>
        </w:rPr>
      </w:pPr>
    </w:p>
    <w:p w:rsidR="00184F40" w:rsidRPr="0010152A" w:rsidRDefault="00C85C07" w:rsidP="00967A9E">
      <w:pPr>
        <w:pStyle w:val="ListParagraph"/>
        <w:numPr>
          <w:ilvl w:val="0"/>
          <w:numId w:val="12"/>
        </w:numPr>
        <w:spacing w:line="360" w:lineRule="auto"/>
        <w:ind w:left="1260" w:hanging="540"/>
        <w:rPr>
          <w:rFonts w:eastAsia="Calibri" w:cs="Arial"/>
          <w:b/>
          <w:szCs w:val="22"/>
          <w:lang w:val="en-GB" w:eastAsia="en-US"/>
        </w:rPr>
      </w:pPr>
      <w:r w:rsidRPr="0010152A">
        <w:rPr>
          <w:rFonts w:eastAsia="Calibri" w:cs="Arial"/>
          <w:b/>
          <w:szCs w:val="22"/>
          <w:lang w:val="en-GB" w:eastAsia="en-US"/>
        </w:rPr>
        <w:t>With regard to t</w:t>
      </w:r>
      <w:r w:rsidR="00184F40" w:rsidRPr="0010152A">
        <w:rPr>
          <w:rFonts w:eastAsia="Calibri" w:cs="Arial"/>
          <w:b/>
          <w:szCs w:val="22"/>
          <w:lang w:val="en-GB" w:eastAsia="en-US"/>
        </w:rPr>
        <w:t>he conversion to permanent employment of EPWP participants</w:t>
      </w:r>
      <w:r w:rsidRPr="0010152A">
        <w:rPr>
          <w:rFonts w:eastAsia="Calibri" w:cs="Arial"/>
          <w:b/>
          <w:szCs w:val="22"/>
          <w:lang w:val="en-GB" w:eastAsia="en-US"/>
        </w:rPr>
        <w:t>;</w:t>
      </w:r>
      <w:r w:rsidR="00184F40" w:rsidRPr="0010152A">
        <w:rPr>
          <w:rFonts w:eastAsia="Calibri" w:cs="Arial"/>
          <w:b/>
          <w:szCs w:val="22"/>
          <w:lang w:val="en-GB" w:eastAsia="en-US"/>
        </w:rPr>
        <w:t xml:space="preserve"> </w:t>
      </w:r>
    </w:p>
    <w:p w:rsidR="00184F40" w:rsidRPr="0010152A" w:rsidRDefault="00184F40" w:rsidP="00967A9E">
      <w:pPr>
        <w:pStyle w:val="ListParagraph"/>
        <w:numPr>
          <w:ilvl w:val="1"/>
          <w:numId w:val="10"/>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On the municipal infrastructure programme, there are no recorded statistics on conversation to permanent employment.</w:t>
      </w:r>
    </w:p>
    <w:p w:rsidR="00184F40" w:rsidRPr="0010152A" w:rsidRDefault="00184F40" w:rsidP="00967A9E">
      <w:pPr>
        <w:pStyle w:val="ListParagraph"/>
        <w:numPr>
          <w:ilvl w:val="1"/>
          <w:numId w:val="10"/>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 xml:space="preserve">On the National Youth Service Programme, 36 learners were permanently employed by contractors on the DPWI projects in the 21/22 financial year. </w:t>
      </w:r>
    </w:p>
    <w:p w:rsidR="00184F40" w:rsidRPr="0010152A" w:rsidRDefault="00184F40" w:rsidP="00967A9E">
      <w:pPr>
        <w:pStyle w:val="ListParagraph"/>
        <w:numPr>
          <w:ilvl w:val="1"/>
          <w:numId w:val="10"/>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 xml:space="preserve">The contractors in </w:t>
      </w:r>
      <w:proofErr w:type="spellStart"/>
      <w:r w:rsidRPr="0010152A">
        <w:rPr>
          <w:rFonts w:eastAsia="Calibri" w:cs="Arial"/>
          <w:sz w:val="24"/>
          <w:szCs w:val="24"/>
          <w:lang w:val="en-GB" w:eastAsia="en-US"/>
        </w:rPr>
        <w:t>Vuk’uphile</w:t>
      </w:r>
      <w:proofErr w:type="spellEnd"/>
      <w:r w:rsidRPr="0010152A">
        <w:rPr>
          <w:rFonts w:eastAsia="Calibri" w:cs="Arial"/>
          <w:sz w:val="24"/>
          <w:szCs w:val="24"/>
          <w:lang w:val="en-GB" w:eastAsia="en-US"/>
        </w:rPr>
        <w:t xml:space="preserve"> are not converted into permanent </w:t>
      </w:r>
      <w:proofErr w:type="gramStart"/>
      <w:r w:rsidRPr="0010152A">
        <w:rPr>
          <w:rFonts w:eastAsia="Calibri" w:cs="Arial"/>
          <w:sz w:val="24"/>
          <w:szCs w:val="24"/>
          <w:lang w:val="en-GB" w:eastAsia="en-US"/>
        </w:rPr>
        <w:t>employment</w:t>
      </w:r>
      <w:r w:rsidR="00C85C07" w:rsidRPr="0010152A">
        <w:rPr>
          <w:rFonts w:eastAsia="Calibri" w:cs="Arial"/>
          <w:sz w:val="24"/>
          <w:szCs w:val="24"/>
          <w:lang w:val="en-GB" w:eastAsia="en-US"/>
        </w:rPr>
        <w:t>,</w:t>
      </w:r>
      <w:proofErr w:type="gramEnd"/>
      <w:r w:rsidRPr="0010152A">
        <w:rPr>
          <w:rFonts w:eastAsia="Calibri" w:cs="Arial"/>
          <w:sz w:val="24"/>
          <w:szCs w:val="24"/>
          <w:lang w:val="en-GB" w:eastAsia="en-US"/>
        </w:rPr>
        <w:t xml:space="preserve"> however the training </w:t>
      </w:r>
      <w:proofErr w:type="spellStart"/>
      <w:r w:rsidRPr="0010152A">
        <w:rPr>
          <w:rFonts w:eastAsia="Calibri" w:cs="Arial"/>
          <w:sz w:val="24"/>
          <w:szCs w:val="24"/>
          <w:lang w:val="en-GB" w:eastAsia="en-US"/>
        </w:rPr>
        <w:t>focusses</w:t>
      </w:r>
      <w:proofErr w:type="spellEnd"/>
      <w:r w:rsidRPr="0010152A">
        <w:rPr>
          <w:rFonts w:eastAsia="Calibri" w:cs="Arial"/>
          <w:sz w:val="24"/>
          <w:szCs w:val="24"/>
          <w:lang w:val="en-GB" w:eastAsia="en-US"/>
        </w:rPr>
        <w:t xml:space="preserve"> on developing the emerging contractors such that they are better able to sustain their business.</w:t>
      </w:r>
    </w:p>
    <w:p w:rsidR="00184F40" w:rsidRPr="0010152A" w:rsidRDefault="00184F40" w:rsidP="00967A9E">
      <w:pPr>
        <w:pStyle w:val="ListParagraph"/>
        <w:numPr>
          <w:ilvl w:val="1"/>
          <w:numId w:val="10"/>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 xml:space="preserve">EPWP Participants on projects implemented under the Provincial Roads Programme are not converted into permanent employment but are capacitated through skills development for opportunities in the active construction labour market. </w:t>
      </w:r>
    </w:p>
    <w:p w:rsidR="00184F40" w:rsidRPr="0010152A" w:rsidRDefault="00184F40" w:rsidP="00967A9E">
      <w:pPr>
        <w:pStyle w:val="ListParagraph"/>
        <w:numPr>
          <w:ilvl w:val="1"/>
          <w:numId w:val="10"/>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 xml:space="preserve">On the EPWP Large Projects, there </w:t>
      </w:r>
      <w:proofErr w:type="gramStart"/>
      <w:r w:rsidR="00C85C07" w:rsidRPr="0010152A">
        <w:rPr>
          <w:rFonts w:eastAsia="Calibri" w:cs="Arial"/>
          <w:sz w:val="24"/>
          <w:szCs w:val="24"/>
          <w:lang w:val="en-GB" w:eastAsia="en-US"/>
        </w:rPr>
        <w:t xml:space="preserve">are </w:t>
      </w:r>
      <w:r w:rsidRPr="0010152A">
        <w:rPr>
          <w:rFonts w:eastAsia="Calibri" w:cs="Arial"/>
          <w:sz w:val="24"/>
          <w:szCs w:val="24"/>
          <w:lang w:val="en-GB" w:eastAsia="en-US"/>
        </w:rPr>
        <w:t>no recorded conversion</w:t>
      </w:r>
      <w:proofErr w:type="gramEnd"/>
      <w:r w:rsidRPr="0010152A">
        <w:rPr>
          <w:rFonts w:eastAsia="Calibri" w:cs="Arial"/>
          <w:sz w:val="24"/>
          <w:szCs w:val="24"/>
          <w:lang w:val="en-GB" w:eastAsia="en-US"/>
        </w:rPr>
        <w:t xml:space="preserve"> of participants into permanent employment.  </w:t>
      </w:r>
    </w:p>
    <w:p w:rsidR="00184F40" w:rsidRPr="0010152A" w:rsidRDefault="00184F40" w:rsidP="00967A9E">
      <w:pPr>
        <w:pStyle w:val="ListParagraph"/>
        <w:numPr>
          <w:ilvl w:val="1"/>
          <w:numId w:val="10"/>
        </w:numPr>
        <w:spacing w:line="360" w:lineRule="auto"/>
        <w:ind w:left="1260" w:hanging="450"/>
        <w:rPr>
          <w:rFonts w:eastAsia="Calibri" w:cs="Arial"/>
          <w:sz w:val="24"/>
          <w:szCs w:val="24"/>
          <w:lang w:val="en-GB" w:eastAsia="en-US"/>
        </w:rPr>
      </w:pPr>
      <w:r w:rsidRPr="0010152A">
        <w:rPr>
          <w:rFonts w:eastAsia="Calibri" w:cs="Arial"/>
          <w:sz w:val="24"/>
          <w:szCs w:val="24"/>
          <w:lang w:val="en-GB" w:eastAsia="en-US"/>
        </w:rPr>
        <w:t>No formal reports in respect of conversion to permanent employment of EPWP participants were received from the implementing public bodies of the Social, Environment and Culture and Non-State sectors in 2021/22.</w:t>
      </w:r>
    </w:p>
    <w:p w:rsidR="00184F40" w:rsidRPr="0010152A" w:rsidRDefault="00184F40" w:rsidP="00967A9E">
      <w:pPr>
        <w:pStyle w:val="ListParagraph"/>
        <w:numPr>
          <w:ilvl w:val="1"/>
          <w:numId w:val="10"/>
        </w:numPr>
        <w:spacing w:line="360" w:lineRule="auto"/>
        <w:ind w:left="1260" w:hanging="450"/>
        <w:rPr>
          <w:rFonts w:eastAsia="Calibri" w:cs="Arial"/>
          <w:sz w:val="24"/>
          <w:szCs w:val="24"/>
          <w:lang w:val="en-GB" w:eastAsia="en-US"/>
        </w:rPr>
      </w:pPr>
      <w:r w:rsidRPr="0010152A">
        <w:rPr>
          <w:rFonts w:cs="Arial"/>
          <w:bCs/>
          <w:sz w:val="24"/>
          <w:szCs w:val="24"/>
        </w:rPr>
        <w:t>Interestingly, a longitudinal study conducted by the EPWP Branch to determine the employment status of participants after their participation in the EPWP; the</w:t>
      </w:r>
      <w:r w:rsidRPr="0010152A">
        <w:rPr>
          <w:rFonts w:cs="Arial"/>
          <w:bCs/>
          <w:sz w:val="24"/>
          <w:szCs w:val="24"/>
          <w:lang w:val="en-US"/>
        </w:rPr>
        <w:t xml:space="preserve"> wave one of the study found that 21% of the participants that left the </w:t>
      </w:r>
      <w:proofErr w:type="spellStart"/>
      <w:r w:rsidRPr="0010152A">
        <w:rPr>
          <w:rFonts w:cs="Arial"/>
          <w:bCs/>
          <w:sz w:val="24"/>
          <w:szCs w:val="24"/>
          <w:lang w:val="en-US"/>
        </w:rPr>
        <w:t>programme</w:t>
      </w:r>
      <w:proofErr w:type="spellEnd"/>
      <w:r w:rsidRPr="0010152A">
        <w:rPr>
          <w:rFonts w:cs="Arial"/>
          <w:bCs/>
          <w:sz w:val="24"/>
          <w:szCs w:val="24"/>
          <w:lang w:val="en-US"/>
        </w:rPr>
        <w:t xml:space="preserve"> found employment elsewhere.</w:t>
      </w:r>
      <w:r w:rsidR="00C85C07" w:rsidRPr="0010152A">
        <w:rPr>
          <w:rFonts w:cs="Arial"/>
          <w:bCs/>
          <w:sz w:val="24"/>
          <w:szCs w:val="24"/>
          <w:lang w:val="en-US"/>
        </w:rPr>
        <w:t xml:space="preserve"> </w:t>
      </w:r>
      <w:r w:rsidRPr="0010152A">
        <w:rPr>
          <w:rFonts w:cs="Arial"/>
          <w:bCs/>
          <w:sz w:val="24"/>
          <w:szCs w:val="24"/>
        </w:rPr>
        <w:t>This was confirmed by the Q1 2021 Quarter Labour Force Survey (QLFS) report which found that 22% of those that worked in the EPWP in the 2019/20 financial year and have left the programme found employment elsewhere after leaving the programme.</w:t>
      </w:r>
    </w:p>
    <w:p w:rsidR="00184F40" w:rsidRPr="0010152A" w:rsidRDefault="00184F40" w:rsidP="00184F40">
      <w:pPr>
        <w:pStyle w:val="ListParagraph"/>
        <w:spacing w:line="360" w:lineRule="auto"/>
        <w:ind w:left="360"/>
        <w:rPr>
          <w:rFonts w:eastAsia="Calibri" w:cs="Arial"/>
          <w:sz w:val="24"/>
          <w:szCs w:val="24"/>
          <w:lang w:val="en-GB" w:eastAsia="en-US"/>
        </w:rPr>
      </w:pPr>
    </w:p>
    <w:p w:rsidR="00184F40" w:rsidRPr="0010152A" w:rsidRDefault="00C85C07" w:rsidP="00967A9E">
      <w:pPr>
        <w:pStyle w:val="ListParagraph"/>
        <w:numPr>
          <w:ilvl w:val="0"/>
          <w:numId w:val="12"/>
        </w:numPr>
        <w:spacing w:line="360" w:lineRule="auto"/>
        <w:ind w:left="1260" w:hanging="540"/>
        <w:rPr>
          <w:rFonts w:eastAsia="Calibri" w:cs="Arial"/>
          <w:b/>
          <w:szCs w:val="22"/>
          <w:lang w:val="en-GB" w:eastAsia="en-US"/>
        </w:rPr>
      </w:pPr>
      <w:r w:rsidRPr="0010152A">
        <w:rPr>
          <w:rFonts w:eastAsia="Calibri" w:cs="Arial"/>
          <w:b/>
          <w:szCs w:val="22"/>
          <w:lang w:val="en-GB" w:eastAsia="en-US"/>
        </w:rPr>
        <w:t>With regard to</w:t>
      </w:r>
      <w:r w:rsidR="00184F40" w:rsidRPr="0010152A">
        <w:rPr>
          <w:rFonts w:eastAsia="Calibri" w:cs="Arial"/>
          <w:b/>
          <w:szCs w:val="22"/>
          <w:lang w:val="en-GB" w:eastAsia="en-US"/>
        </w:rPr>
        <w:t xml:space="preserve"> skills development that we</w:t>
      </w:r>
      <w:r w:rsidRPr="0010152A">
        <w:rPr>
          <w:rFonts w:eastAsia="Calibri" w:cs="Arial"/>
          <w:b/>
          <w:szCs w:val="22"/>
          <w:lang w:val="en-GB" w:eastAsia="en-US"/>
        </w:rPr>
        <w:t>re undertaken in each programme;</w:t>
      </w:r>
    </w:p>
    <w:p w:rsidR="00F61940" w:rsidRPr="00F61940" w:rsidRDefault="00F61940" w:rsidP="00967A9E">
      <w:pPr>
        <w:pStyle w:val="ListParagraph"/>
        <w:numPr>
          <w:ilvl w:val="1"/>
          <w:numId w:val="11"/>
        </w:numPr>
        <w:spacing w:line="360" w:lineRule="auto"/>
        <w:ind w:left="1260" w:hanging="450"/>
        <w:rPr>
          <w:rFonts w:cs="Arial"/>
          <w:bCs/>
          <w:sz w:val="24"/>
          <w:szCs w:val="24"/>
        </w:rPr>
      </w:pPr>
      <w:r>
        <w:rPr>
          <w:rFonts w:cs="Arial"/>
          <w:bCs/>
          <w:sz w:val="24"/>
          <w:szCs w:val="24"/>
        </w:rPr>
        <w:t>DPWI has to apply for funding to the National Skills Development Fund.</w:t>
      </w:r>
      <w:bookmarkStart w:id="0" w:name="_GoBack"/>
      <w:bookmarkEnd w:id="0"/>
    </w:p>
    <w:p w:rsidR="00184F40" w:rsidRPr="0010152A" w:rsidRDefault="00184F40" w:rsidP="00967A9E">
      <w:pPr>
        <w:pStyle w:val="ListParagraph"/>
        <w:numPr>
          <w:ilvl w:val="1"/>
          <w:numId w:val="11"/>
        </w:numPr>
        <w:spacing w:line="360" w:lineRule="auto"/>
        <w:ind w:left="1260" w:hanging="450"/>
        <w:rPr>
          <w:rFonts w:cs="Arial"/>
          <w:bCs/>
          <w:sz w:val="24"/>
          <w:szCs w:val="24"/>
        </w:rPr>
      </w:pPr>
      <w:r w:rsidRPr="0010152A">
        <w:rPr>
          <w:rFonts w:eastAsia="Calibri" w:cs="Arial"/>
          <w:sz w:val="24"/>
          <w:szCs w:val="24"/>
          <w:lang w:val="en-GB" w:eastAsia="en-US"/>
        </w:rPr>
        <w:t>On the municipal infrastructure programme, on-site training is conducted during project implementation which participant can then use it elsewhere when they exit the programme.</w:t>
      </w:r>
    </w:p>
    <w:p w:rsidR="00184F40" w:rsidRPr="0010152A" w:rsidRDefault="00184F40" w:rsidP="00967A9E">
      <w:pPr>
        <w:pStyle w:val="ListParagraph"/>
        <w:numPr>
          <w:ilvl w:val="1"/>
          <w:numId w:val="11"/>
        </w:numPr>
        <w:spacing w:line="360" w:lineRule="auto"/>
        <w:ind w:left="1260" w:hanging="450"/>
        <w:rPr>
          <w:rFonts w:cs="Arial"/>
          <w:bCs/>
          <w:sz w:val="24"/>
          <w:szCs w:val="24"/>
        </w:rPr>
      </w:pPr>
      <w:r w:rsidRPr="0010152A">
        <w:rPr>
          <w:rFonts w:eastAsia="Calibri" w:cs="Arial"/>
          <w:sz w:val="24"/>
          <w:szCs w:val="24"/>
          <w:lang w:val="en-GB" w:eastAsia="en-US"/>
        </w:rPr>
        <w:t xml:space="preserve">Under NYS programme, the 9,195 participants in the 21/22 financial year undertook skills development (theoretical and practical training) in different artisan trades. There </w:t>
      </w:r>
      <w:proofErr w:type="gramStart"/>
      <w:r w:rsidRPr="0010152A">
        <w:rPr>
          <w:rFonts w:eastAsia="Calibri" w:cs="Arial"/>
          <w:sz w:val="24"/>
          <w:szCs w:val="24"/>
          <w:lang w:val="en-GB" w:eastAsia="en-US"/>
        </w:rPr>
        <w:t>was</w:t>
      </w:r>
      <w:proofErr w:type="gramEnd"/>
      <w:r w:rsidRPr="0010152A">
        <w:rPr>
          <w:rFonts w:eastAsia="Calibri" w:cs="Arial"/>
          <w:sz w:val="24"/>
          <w:szCs w:val="24"/>
          <w:lang w:val="en-GB" w:eastAsia="en-US"/>
        </w:rPr>
        <w:t xml:space="preserve"> also skills transferred to the general labourers who were employed in the projects. </w:t>
      </w:r>
    </w:p>
    <w:p w:rsidR="00184F40" w:rsidRPr="0010152A" w:rsidRDefault="00184F40" w:rsidP="00967A9E">
      <w:pPr>
        <w:pStyle w:val="ListParagraph"/>
        <w:numPr>
          <w:ilvl w:val="1"/>
          <w:numId w:val="11"/>
        </w:numPr>
        <w:spacing w:line="360" w:lineRule="auto"/>
        <w:ind w:left="1260" w:hanging="450"/>
        <w:rPr>
          <w:rFonts w:cs="Arial"/>
          <w:bCs/>
          <w:sz w:val="24"/>
          <w:szCs w:val="24"/>
        </w:rPr>
      </w:pPr>
      <w:r w:rsidRPr="0010152A">
        <w:rPr>
          <w:rFonts w:eastAsia="Calibri" w:cs="Arial"/>
          <w:sz w:val="24"/>
          <w:szCs w:val="24"/>
          <w:lang w:val="en-GB" w:eastAsia="en-US"/>
        </w:rPr>
        <w:t xml:space="preserve">Contractors developed through the </w:t>
      </w:r>
      <w:proofErr w:type="spellStart"/>
      <w:r w:rsidRPr="0010152A">
        <w:rPr>
          <w:rFonts w:eastAsia="Calibri" w:cs="Arial"/>
          <w:sz w:val="24"/>
          <w:szCs w:val="24"/>
          <w:lang w:val="en-GB" w:eastAsia="en-US"/>
        </w:rPr>
        <w:t>Vuk’uphile</w:t>
      </w:r>
      <w:proofErr w:type="spellEnd"/>
      <w:r w:rsidRPr="0010152A">
        <w:rPr>
          <w:rFonts w:eastAsia="Calibri" w:cs="Arial"/>
          <w:sz w:val="24"/>
          <w:szCs w:val="24"/>
          <w:lang w:val="en-GB" w:eastAsia="en-US"/>
        </w:rPr>
        <w:t xml:space="preserve"> </w:t>
      </w:r>
      <w:proofErr w:type="spellStart"/>
      <w:r w:rsidRPr="0010152A">
        <w:rPr>
          <w:rFonts w:eastAsia="Calibri" w:cs="Arial"/>
          <w:sz w:val="24"/>
          <w:szCs w:val="24"/>
          <w:lang w:val="en-GB" w:eastAsia="en-US"/>
        </w:rPr>
        <w:t>Learnership</w:t>
      </w:r>
      <w:proofErr w:type="spellEnd"/>
      <w:r w:rsidRPr="0010152A">
        <w:rPr>
          <w:rFonts w:eastAsia="Calibri" w:cs="Arial"/>
          <w:sz w:val="24"/>
          <w:szCs w:val="24"/>
          <w:lang w:val="en-GB" w:eastAsia="en-US"/>
        </w:rPr>
        <w:t xml:space="preserve"> Programme are trained through Construction Education and Training Authority accredited training provider that offers them an NQF level 4 </w:t>
      </w:r>
      <w:proofErr w:type="gramStart"/>
      <w:r w:rsidRPr="0010152A">
        <w:rPr>
          <w:rFonts w:eastAsia="Calibri" w:cs="Arial"/>
          <w:sz w:val="24"/>
          <w:szCs w:val="24"/>
          <w:lang w:val="en-GB" w:eastAsia="en-US"/>
        </w:rPr>
        <w:t>qualification</w:t>
      </w:r>
      <w:proofErr w:type="gramEnd"/>
      <w:r w:rsidRPr="0010152A">
        <w:rPr>
          <w:rFonts w:eastAsia="Calibri" w:cs="Arial"/>
          <w:sz w:val="24"/>
          <w:szCs w:val="24"/>
          <w:lang w:val="en-GB" w:eastAsia="en-US"/>
        </w:rPr>
        <w:t xml:space="preserve"> called Supervision of Construction Processes. A total of 30 contractors were supported in the 21/22 financial year. </w:t>
      </w:r>
    </w:p>
    <w:p w:rsidR="00184F40" w:rsidRPr="0010152A" w:rsidRDefault="00184F40" w:rsidP="00967A9E">
      <w:pPr>
        <w:pStyle w:val="ListParagraph"/>
        <w:numPr>
          <w:ilvl w:val="1"/>
          <w:numId w:val="11"/>
        </w:numPr>
        <w:spacing w:line="360" w:lineRule="auto"/>
        <w:ind w:left="1260" w:hanging="450"/>
        <w:rPr>
          <w:rFonts w:cs="Arial"/>
          <w:bCs/>
          <w:sz w:val="24"/>
          <w:szCs w:val="24"/>
        </w:rPr>
      </w:pPr>
      <w:r w:rsidRPr="0010152A">
        <w:rPr>
          <w:rFonts w:eastAsia="Calibri" w:cs="Arial"/>
          <w:sz w:val="24"/>
          <w:szCs w:val="24"/>
          <w:lang w:val="en-GB" w:eastAsia="en-US"/>
        </w:rPr>
        <w:t>A number of skills training courses and on the job practical training opportunities were given to participants on road construction and maintenance trades across all provinces during projects implementation.</w:t>
      </w:r>
    </w:p>
    <w:p w:rsidR="00184F40" w:rsidRPr="0010152A" w:rsidRDefault="00184F40" w:rsidP="00967A9E">
      <w:pPr>
        <w:pStyle w:val="ListParagraph"/>
        <w:numPr>
          <w:ilvl w:val="1"/>
          <w:numId w:val="11"/>
        </w:numPr>
        <w:spacing w:line="360" w:lineRule="auto"/>
        <w:ind w:left="1260" w:hanging="450"/>
        <w:rPr>
          <w:rFonts w:cs="Arial"/>
          <w:bCs/>
          <w:sz w:val="24"/>
          <w:szCs w:val="24"/>
        </w:rPr>
      </w:pPr>
      <w:r w:rsidRPr="0010152A">
        <w:rPr>
          <w:rFonts w:eastAsia="Calibri" w:cs="Arial"/>
          <w:sz w:val="24"/>
          <w:szCs w:val="24"/>
          <w:lang w:val="en-GB" w:eastAsia="en-US"/>
        </w:rPr>
        <w:t xml:space="preserve">On the Large Projects programme, participants were provided with on the job training to be able to implement different activities on the infrastructure projects implemented. </w:t>
      </w:r>
    </w:p>
    <w:p w:rsidR="00184F40" w:rsidRPr="0010152A" w:rsidRDefault="00184F40" w:rsidP="00967A9E">
      <w:pPr>
        <w:pStyle w:val="ListParagraph"/>
        <w:numPr>
          <w:ilvl w:val="1"/>
          <w:numId w:val="11"/>
        </w:numPr>
        <w:spacing w:line="360" w:lineRule="auto"/>
        <w:ind w:left="1260" w:hanging="450"/>
        <w:rPr>
          <w:rFonts w:cs="Arial"/>
          <w:bCs/>
          <w:sz w:val="24"/>
          <w:szCs w:val="24"/>
        </w:rPr>
      </w:pPr>
      <w:r w:rsidRPr="0010152A">
        <w:rPr>
          <w:rFonts w:eastAsia="Calibri" w:cs="Arial"/>
          <w:sz w:val="24"/>
          <w:szCs w:val="24"/>
          <w:lang w:val="en-GB" w:eastAsia="en-US"/>
        </w:rPr>
        <w:t>Training did not take place in respect of the Non-State sector NPO programme.</w:t>
      </w:r>
    </w:p>
    <w:p w:rsidR="00184F40" w:rsidRPr="0010152A" w:rsidRDefault="00184F40" w:rsidP="00967A9E">
      <w:pPr>
        <w:pStyle w:val="ListParagraph"/>
        <w:numPr>
          <w:ilvl w:val="1"/>
          <w:numId w:val="11"/>
        </w:numPr>
        <w:spacing w:line="360" w:lineRule="auto"/>
        <w:ind w:left="1260" w:hanging="450"/>
        <w:rPr>
          <w:rFonts w:cs="Arial"/>
          <w:bCs/>
          <w:sz w:val="24"/>
          <w:szCs w:val="24"/>
        </w:rPr>
      </w:pPr>
      <w:r w:rsidRPr="0010152A">
        <w:rPr>
          <w:rFonts w:cs="Arial"/>
          <w:bCs/>
          <w:sz w:val="24"/>
          <w:szCs w:val="24"/>
        </w:rPr>
        <w:t xml:space="preserve">The Social, Environment and Culture sectors reported 546 118 and 383 905 work opportunities with training days respectively across all sector programmes while the Non-State sector (CWP) reported 5 484 work opportunities with training. </w:t>
      </w:r>
    </w:p>
    <w:p w:rsidR="00C42257" w:rsidRDefault="00C42257" w:rsidP="00CF392F">
      <w:pPr>
        <w:spacing w:line="360" w:lineRule="auto"/>
        <w:ind w:left="720" w:hanging="720"/>
        <w:rPr>
          <w:bCs/>
          <w:sz w:val="24"/>
          <w:szCs w:val="24"/>
        </w:rPr>
      </w:pPr>
    </w:p>
    <w:p w:rsidR="00CF392F" w:rsidRDefault="00CF392F" w:rsidP="00CF392F">
      <w:pPr>
        <w:spacing w:line="360" w:lineRule="auto"/>
        <w:ind w:left="720" w:hanging="720"/>
        <w:rPr>
          <w:bCs/>
          <w:sz w:val="24"/>
          <w:szCs w:val="24"/>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AC493B">
      <w:pPr>
        <w:jc w:val="center"/>
        <w:rPr>
          <w:rFonts w:cs="Arial"/>
          <w:b/>
          <w:sz w:val="24"/>
          <w:szCs w:val="24"/>
          <w:lang w:val="en-US" w:eastAsia="en-US"/>
        </w:rPr>
      </w:pPr>
    </w:p>
    <w:p w:rsidR="00E66534" w:rsidRDefault="00E66534" w:rsidP="00E66534">
      <w:pPr>
        <w:rPr>
          <w:rFonts w:cs="Arial"/>
          <w:b/>
          <w:sz w:val="24"/>
          <w:szCs w:val="24"/>
          <w:lang w:val="en-US" w:eastAsia="en-US"/>
        </w:rPr>
      </w:pPr>
    </w:p>
    <w:sectPr w:rsidR="00E66534" w:rsidSect="00F6194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709" w:rsidRDefault="00067709" w:rsidP="00B01072">
      <w:r>
        <w:separator/>
      </w:r>
    </w:p>
  </w:endnote>
  <w:endnote w:type="continuationSeparator" w:id="0">
    <w:p w:rsidR="00067709" w:rsidRDefault="00067709"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709" w:rsidRDefault="00067709" w:rsidP="00B01072">
      <w:r>
        <w:separator/>
      </w:r>
    </w:p>
  </w:footnote>
  <w:footnote w:type="continuationSeparator" w:id="0">
    <w:p w:rsidR="00067709" w:rsidRDefault="00067709"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7721"/>
    <w:multiLevelType w:val="hybridMultilevel"/>
    <w:tmpl w:val="63B44E7C"/>
    <w:lvl w:ilvl="0" w:tplc="46408A9C">
      <w:start w:val="1"/>
      <w:numFmt w:val="decimal"/>
      <w:lvlText w:val="(%1)"/>
      <w:lvlJc w:val="left"/>
      <w:pPr>
        <w:ind w:left="420" w:hanging="360"/>
      </w:pPr>
      <w:rPr>
        <w:rFonts w:hint="default"/>
        <w:b w:val="0"/>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nsid w:val="16A55EBE"/>
    <w:multiLevelType w:val="hybridMultilevel"/>
    <w:tmpl w:val="F498F436"/>
    <w:lvl w:ilvl="0" w:tplc="5C22135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C97A65"/>
    <w:multiLevelType w:val="hybridMultilevel"/>
    <w:tmpl w:val="B3961284"/>
    <w:lvl w:ilvl="0" w:tplc="DA10556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3314895"/>
    <w:multiLevelType w:val="hybridMultilevel"/>
    <w:tmpl w:val="98F8FCA4"/>
    <w:lvl w:ilvl="0" w:tplc="501CD6D6">
      <w:start w:val="1"/>
      <w:numFmt w:val="lowerLetter"/>
      <w:lvlText w:val="(%1)"/>
      <w:lvlJc w:val="left"/>
      <w:pPr>
        <w:ind w:left="1080" w:hanging="360"/>
      </w:pPr>
      <w:rPr>
        <w:rFonts w:hint="default"/>
        <w:b w:val="0"/>
        <w:i w:val="0"/>
      </w:rPr>
    </w:lvl>
    <w:lvl w:ilvl="1" w:tplc="04090001">
      <w:start w:val="1"/>
      <w:numFmt w:val="bullet"/>
      <w:lvlText w:val=""/>
      <w:lvlJc w:val="left"/>
      <w:pPr>
        <w:ind w:left="1800" w:hanging="360"/>
      </w:pPr>
      <w:rPr>
        <w:rFonts w:ascii="Symbol" w:hAnsi="Symbol" w:hint="default"/>
      </w:r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F9B67F0"/>
    <w:multiLevelType w:val="hybridMultilevel"/>
    <w:tmpl w:val="53FEB842"/>
    <w:lvl w:ilvl="0" w:tplc="501CD6D6">
      <w:start w:val="1"/>
      <w:numFmt w:val="lowerLetter"/>
      <w:lvlText w:val="(%1)"/>
      <w:lvlJc w:val="left"/>
      <w:pPr>
        <w:ind w:left="1080" w:hanging="360"/>
      </w:pPr>
      <w:rPr>
        <w:rFonts w:hint="default"/>
        <w:b w:val="0"/>
        <w:i w:val="0"/>
      </w:rPr>
    </w:lvl>
    <w:lvl w:ilvl="1" w:tplc="04090001">
      <w:start w:val="1"/>
      <w:numFmt w:val="bullet"/>
      <w:lvlText w:val=""/>
      <w:lvlJc w:val="left"/>
      <w:pPr>
        <w:ind w:left="1800" w:hanging="360"/>
      </w:pPr>
      <w:rPr>
        <w:rFonts w:ascii="Symbol" w:hAnsi="Symbol" w:hint="default"/>
      </w:r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6446317"/>
    <w:multiLevelType w:val="hybridMultilevel"/>
    <w:tmpl w:val="905A4294"/>
    <w:lvl w:ilvl="0" w:tplc="501CD6D6">
      <w:start w:val="1"/>
      <w:numFmt w:val="lowerLetter"/>
      <w:lvlText w:val="(%1)"/>
      <w:lvlJc w:val="left"/>
      <w:pPr>
        <w:ind w:left="1080" w:hanging="360"/>
      </w:pPr>
      <w:rPr>
        <w:rFonts w:hint="default"/>
        <w:b w:val="0"/>
        <w:i w:val="0"/>
      </w:rPr>
    </w:lvl>
    <w:lvl w:ilvl="1" w:tplc="04090001">
      <w:start w:val="1"/>
      <w:numFmt w:val="bullet"/>
      <w:lvlText w:val=""/>
      <w:lvlJc w:val="left"/>
      <w:pPr>
        <w:ind w:left="1800" w:hanging="360"/>
      </w:pPr>
      <w:rPr>
        <w:rFonts w:ascii="Symbol" w:hAnsi="Symbol" w:hint="default"/>
      </w:r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87415B0"/>
    <w:multiLevelType w:val="hybridMultilevel"/>
    <w:tmpl w:val="59D8252A"/>
    <w:lvl w:ilvl="0" w:tplc="A0C2C6E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625640A6"/>
    <w:multiLevelType w:val="hybridMultilevel"/>
    <w:tmpl w:val="86FE41C4"/>
    <w:lvl w:ilvl="0" w:tplc="501CD6D6">
      <w:start w:val="1"/>
      <w:numFmt w:val="lowerLetter"/>
      <w:lvlText w:val="(%1)"/>
      <w:lvlJc w:val="left"/>
      <w:pPr>
        <w:ind w:left="1080" w:hanging="360"/>
      </w:pPr>
      <w:rPr>
        <w:rFonts w:hint="default"/>
        <w:b w:val="0"/>
        <w:i w:val="0"/>
      </w:rPr>
    </w:lvl>
    <w:lvl w:ilvl="1" w:tplc="1C09000F">
      <w:start w:val="1"/>
      <w:numFmt w:val="decimal"/>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72F332CF"/>
    <w:multiLevelType w:val="hybridMultilevel"/>
    <w:tmpl w:val="CC0A483A"/>
    <w:lvl w:ilvl="0" w:tplc="04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79690792"/>
    <w:multiLevelType w:val="hybridMultilevel"/>
    <w:tmpl w:val="E5603102"/>
    <w:lvl w:ilvl="0" w:tplc="96106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95B90"/>
    <w:multiLevelType w:val="hybridMultilevel"/>
    <w:tmpl w:val="DFCAD47E"/>
    <w:lvl w:ilvl="0" w:tplc="DA10556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0"/>
  </w:num>
  <w:num w:numId="3">
    <w:abstractNumId w:val="6"/>
  </w:num>
  <w:num w:numId="4">
    <w:abstractNumId w:val="7"/>
  </w:num>
  <w:num w:numId="5">
    <w:abstractNumId w:val="10"/>
  </w:num>
  <w:num w:numId="6">
    <w:abstractNumId w:val="9"/>
  </w:num>
  <w:num w:numId="7">
    <w:abstractNumId w:val="11"/>
  </w:num>
  <w:num w:numId="8">
    <w:abstractNumId w:val="2"/>
  </w:num>
  <w:num w:numId="9">
    <w:abstractNumId w:val="5"/>
  </w:num>
  <w:num w:numId="10">
    <w:abstractNumId w:val="4"/>
  </w:num>
  <w:num w:numId="11">
    <w:abstractNumId w:val="3"/>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hideGrammaticalErrors/>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AyNDA1MLW0sLAwNzNV0lEKTi0uzszPAykwqgUA1ogP1ywAAAA="/>
  </w:docVars>
  <w:rsids>
    <w:rsidRoot w:val="004D2F24"/>
    <w:rsid w:val="0000062A"/>
    <w:rsid w:val="0000341D"/>
    <w:rsid w:val="00006F15"/>
    <w:rsid w:val="00007D1D"/>
    <w:rsid w:val="00010F63"/>
    <w:rsid w:val="00011622"/>
    <w:rsid w:val="00011D5C"/>
    <w:rsid w:val="000127B0"/>
    <w:rsid w:val="00012BEB"/>
    <w:rsid w:val="000173E2"/>
    <w:rsid w:val="00020533"/>
    <w:rsid w:val="000205FB"/>
    <w:rsid w:val="00020C71"/>
    <w:rsid w:val="00020EBB"/>
    <w:rsid w:val="00021C96"/>
    <w:rsid w:val="00021CD9"/>
    <w:rsid w:val="00022D2D"/>
    <w:rsid w:val="0002300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709"/>
    <w:rsid w:val="00067BEA"/>
    <w:rsid w:val="000704EA"/>
    <w:rsid w:val="000709FD"/>
    <w:rsid w:val="00070C85"/>
    <w:rsid w:val="00071A41"/>
    <w:rsid w:val="00072800"/>
    <w:rsid w:val="00074F49"/>
    <w:rsid w:val="00075172"/>
    <w:rsid w:val="00076796"/>
    <w:rsid w:val="00076BCC"/>
    <w:rsid w:val="00076F55"/>
    <w:rsid w:val="00077544"/>
    <w:rsid w:val="00077989"/>
    <w:rsid w:val="0008167F"/>
    <w:rsid w:val="0008616C"/>
    <w:rsid w:val="00086349"/>
    <w:rsid w:val="000871B0"/>
    <w:rsid w:val="00091DF4"/>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1159"/>
    <w:rsid w:val="000C2590"/>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29D0"/>
    <w:rsid w:val="000F4F82"/>
    <w:rsid w:val="000F590B"/>
    <w:rsid w:val="000F682B"/>
    <w:rsid w:val="0010152A"/>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57DE9"/>
    <w:rsid w:val="00162A0F"/>
    <w:rsid w:val="0016344A"/>
    <w:rsid w:val="00163E34"/>
    <w:rsid w:val="001640AB"/>
    <w:rsid w:val="00164FBF"/>
    <w:rsid w:val="00166860"/>
    <w:rsid w:val="00166FD7"/>
    <w:rsid w:val="001700E2"/>
    <w:rsid w:val="001729E9"/>
    <w:rsid w:val="001743CF"/>
    <w:rsid w:val="00174560"/>
    <w:rsid w:val="00177367"/>
    <w:rsid w:val="0018124B"/>
    <w:rsid w:val="001832D4"/>
    <w:rsid w:val="001833AC"/>
    <w:rsid w:val="00183D47"/>
    <w:rsid w:val="00184F40"/>
    <w:rsid w:val="001912B2"/>
    <w:rsid w:val="0019162A"/>
    <w:rsid w:val="001932ED"/>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CC"/>
    <w:rsid w:val="001B177D"/>
    <w:rsid w:val="001B3875"/>
    <w:rsid w:val="001C1E6F"/>
    <w:rsid w:val="001C21D5"/>
    <w:rsid w:val="001C2A53"/>
    <w:rsid w:val="001C2B34"/>
    <w:rsid w:val="001C3FDF"/>
    <w:rsid w:val="001C4269"/>
    <w:rsid w:val="001C4B94"/>
    <w:rsid w:val="001C602F"/>
    <w:rsid w:val="001C6054"/>
    <w:rsid w:val="001C6CA1"/>
    <w:rsid w:val="001C7ACD"/>
    <w:rsid w:val="001D3285"/>
    <w:rsid w:val="001D4459"/>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14913"/>
    <w:rsid w:val="0022173B"/>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BCB"/>
    <w:rsid w:val="00262CC0"/>
    <w:rsid w:val="0027201F"/>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040"/>
    <w:rsid w:val="00327167"/>
    <w:rsid w:val="00327965"/>
    <w:rsid w:val="00327BFC"/>
    <w:rsid w:val="00330E0B"/>
    <w:rsid w:val="00331DAF"/>
    <w:rsid w:val="00333ED8"/>
    <w:rsid w:val="00335C72"/>
    <w:rsid w:val="00337483"/>
    <w:rsid w:val="00342D17"/>
    <w:rsid w:val="00343207"/>
    <w:rsid w:val="003448A1"/>
    <w:rsid w:val="00347E84"/>
    <w:rsid w:val="0035172C"/>
    <w:rsid w:val="00351A07"/>
    <w:rsid w:val="00351D61"/>
    <w:rsid w:val="00352709"/>
    <w:rsid w:val="00352AC2"/>
    <w:rsid w:val="00353CDD"/>
    <w:rsid w:val="0035503F"/>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5CC5"/>
    <w:rsid w:val="00387867"/>
    <w:rsid w:val="00387B60"/>
    <w:rsid w:val="0039066D"/>
    <w:rsid w:val="003930E2"/>
    <w:rsid w:val="0039509B"/>
    <w:rsid w:val="0039540D"/>
    <w:rsid w:val="00395C0D"/>
    <w:rsid w:val="00396314"/>
    <w:rsid w:val="00396729"/>
    <w:rsid w:val="003A0AD7"/>
    <w:rsid w:val="003A3C9B"/>
    <w:rsid w:val="003A4BA6"/>
    <w:rsid w:val="003B2BC8"/>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2F28"/>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4BD0"/>
    <w:rsid w:val="00457201"/>
    <w:rsid w:val="0045742F"/>
    <w:rsid w:val="0046029E"/>
    <w:rsid w:val="004606CA"/>
    <w:rsid w:val="004629ED"/>
    <w:rsid w:val="00463B8B"/>
    <w:rsid w:val="00465041"/>
    <w:rsid w:val="00465F06"/>
    <w:rsid w:val="00466022"/>
    <w:rsid w:val="00473635"/>
    <w:rsid w:val="004739D7"/>
    <w:rsid w:val="00473C5F"/>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2DAE"/>
    <w:rsid w:val="0050312D"/>
    <w:rsid w:val="00506A10"/>
    <w:rsid w:val="00507A2E"/>
    <w:rsid w:val="00510705"/>
    <w:rsid w:val="0051132C"/>
    <w:rsid w:val="00513616"/>
    <w:rsid w:val="00513712"/>
    <w:rsid w:val="00513882"/>
    <w:rsid w:val="00514D7E"/>
    <w:rsid w:val="00516C76"/>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E8F"/>
    <w:rsid w:val="00561207"/>
    <w:rsid w:val="00561E44"/>
    <w:rsid w:val="00563D73"/>
    <w:rsid w:val="00564216"/>
    <w:rsid w:val="00574AE0"/>
    <w:rsid w:val="00576DF0"/>
    <w:rsid w:val="0057746F"/>
    <w:rsid w:val="00580899"/>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39E3"/>
    <w:rsid w:val="00624A4D"/>
    <w:rsid w:val="00625573"/>
    <w:rsid w:val="00626B4E"/>
    <w:rsid w:val="00627929"/>
    <w:rsid w:val="00627CC1"/>
    <w:rsid w:val="006321CE"/>
    <w:rsid w:val="00632C03"/>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49"/>
    <w:rsid w:val="00667E8D"/>
    <w:rsid w:val="00670BA5"/>
    <w:rsid w:val="00671384"/>
    <w:rsid w:val="0067261A"/>
    <w:rsid w:val="00672AE1"/>
    <w:rsid w:val="0067322C"/>
    <w:rsid w:val="006733F8"/>
    <w:rsid w:val="00675570"/>
    <w:rsid w:val="0067574F"/>
    <w:rsid w:val="00675968"/>
    <w:rsid w:val="006759CD"/>
    <w:rsid w:val="006828AF"/>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1449"/>
    <w:rsid w:val="006F2930"/>
    <w:rsid w:val="006F36F8"/>
    <w:rsid w:val="006F6CCD"/>
    <w:rsid w:val="00701081"/>
    <w:rsid w:val="00704245"/>
    <w:rsid w:val="00704FAF"/>
    <w:rsid w:val="00705510"/>
    <w:rsid w:val="00705DD0"/>
    <w:rsid w:val="00707F7C"/>
    <w:rsid w:val="0071288E"/>
    <w:rsid w:val="0071291F"/>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A75FE"/>
    <w:rsid w:val="007C4AFA"/>
    <w:rsid w:val="007C5267"/>
    <w:rsid w:val="007C5479"/>
    <w:rsid w:val="007C7E13"/>
    <w:rsid w:val="007D1966"/>
    <w:rsid w:val="007D79DF"/>
    <w:rsid w:val="007E0072"/>
    <w:rsid w:val="007E1F76"/>
    <w:rsid w:val="007E206E"/>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3569"/>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5EB1"/>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8F65E1"/>
    <w:rsid w:val="00900550"/>
    <w:rsid w:val="00901170"/>
    <w:rsid w:val="0090205A"/>
    <w:rsid w:val="00913A54"/>
    <w:rsid w:val="009148F7"/>
    <w:rsid w:val="00915903"/>
    <w:rsid w:val="00915F23"/>
    <w:rsid w:val="00916240"/>
    <w:rsid w:val="00916C4E"/>
    <w:rsid w:val="00916D71"/>
    <w:rsid w:val="00916F93"/>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67A9E"/>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5D60"/>
    <w:rsid w:val="009C74A6"/>
    <w:rsid w:val="009C7EB9"/>
    <w:rsid w:val="009D256C"/>
    <w:rsid w:val="009D34DD"/>
    <w:rsid w:val="009D4F53"/>
    <w:rsid w:val="009D7387"/>
    <w:rsid w:val="009D7ADB"/>
    <w:rsid w:val="009E1287"/>
    <w:rsid w:val="009E1980"/>
    <w:rsid w:val="009E4BCD"/>
    <w:rsid w:val="009E5B21"/>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341A"/>
    <w:rsid w:val="00A33812"/>
    <w:rsid w:val="00A3469F"/>
    <w:rsid w:val="00A43065"/>
    <w:rsid w:val="00A4325D"/>
    <w:rsid w:val="00A4432D"/>
    <w:rsid w:val="00A46014"/>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493B"/>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0FFD"/>
    <w:rsid w:val="00B12745"/>
    <w:rsid w:val="00B14440"/>
    <w:rsid w:val="00B16C50"/>
    <w:rsid w:val="00B21549"/>
    <w:rsid w:val="00B22CCA"/>
    <w:rsid w:val="00B22F27"/>
    <w:rsid w:val="00B23D7D"/>
    <w:rsid w:val="00B25889"/>
    <w:rsid w:val="00B275AD"/>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47DA4"/>
    <w:rsid w:val="00B51043"/>
    <w:rsid w:val="00B510CE"/>
    <w:rsid w:val="00B5770F"/>
    <w:rsid w:val="00B6014D"/>
    <w:rsid w:val="00B64CDE"/>
    <w:rsid w:val="00B64EFC"/>
    <w:rsid w:val="00B653ED"/>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291A"/>
    <w:rsid w:val="00BE3976"/>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5821"/>
    <w:rsid w:val="00C361D7"/>
    <w:rsid w:val="00C372EB"/>
    <w:rsid w:val="00C4125A"/>
    <w:rsid w:val="00C42257"/>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85C07"/>
    <w:rsid w:val="00C9048B"/>
    <w:rsid w:val="00C9224F"/>
    <w:rsid w:val="00C9262B"/>
    <w:rsid w:val="00C9338B"/>
    <w:rsid w:val="00C94B70"/>
    <w:rsid w:val="00C963B9"/>
    <w:rsid w:val="00C9684B"/>
    <w:rsid w:val="00C97C72"/>
    <w:rsid w:val="00CA01C0"/>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6C32"/>
    <w:rsid w:val="00CC7AF7"/>
    <w:rsid w:val="00CD0F90"/>
    <w:rsid w:val="00CD1764"/>
    <w:rsid w:val="00CD416E"/>
    <w:rsid w:val="00CD56B9"/>
    <w:rsid w:val="00CE19A5"/>
    <w:rsid w:val="00CE2402"/>
    <w:rsid w:val="00CE58C6"/>
    <w:rsid w:val="00CE70D6"/>
    <w:rsid w:val="00CE74B8"/>
    <w:rsid w:val="00CE7D99"/>
    <w:rsid w:val="00CF2139"/>
    <w:rsid w:val="00CF392F"/>
    <w:rsid w:val="00CF43B5"/>
    <w:rsid w:val="00D02022"/>
    <w:rsid w:val="00D0232C"/>
    <w:rsid w:val="00D029FB"/>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D55"/>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04DF"/>
    <w:rsid w:val="00D81E32"/>
    <w:rsid w:val="00D82A5F"/>
    <w:rsid w:val="00D82B75"/>
    <w:rsid w:val="00D8420A"/>
    <w:rsid w:val="00D8512A"/>
    <w:rsid w:val="00D853BE"/>
    <w:rsid w:val="00D85F5B"/>
    <w:rsid w:val="00D86A1E"/>
    <w:rsid w:val="00D902BD"/>
    <w:rsid w:val="00D93244"/>
    <w:rsid w:val="00D9548C"/>
    <w:rsid w:val="00D95CE8"/>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475"/>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370C"/>
    <w:rsid w:val="00E54EBA"/>
    <w:rsid w:val="00E573B9"/>
    <w:rsid w:val="00E60E1D"/>
    <w:rsid w:val="00E60FD3"/>
    <w:rsid w:val="00E619AA"/>
    <w:rsid w:val="00E621B1"/>
    <w:rsid w:val="00E62873"/>
    <w:rsid w:val="00E6544F"/>
    <w:rsid w:val="00E65F9F"/>
    <w:rsid w:val="00E66534"/>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015"/>
    <w:rsid w:val="00E8666B"/>
    <w:rsid w:val="00E86B41"/>
    <w:rsid w:val="00E92059"/>
    <w:rsid w:val="00E9324D"/>
    <w:rsid w:val="00E957F3"/>
    <w:rsid w:val="00E95D51"/>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4CD5"/>
    <w:rsid w:val="00F4533E"/>
    <w:rsid w:val="00F5038C"/>
    <w:rsid w:val="00F50930"/>
    <w:rsid w:val="00F511F1"/>
    <w:rsid w:val="00F515ED"/>
    <w:rsid w:val="00F531C8"/>
    <w:rsid w:val="00F53865"/>
    <w:rsid w:val="00F54C57"/>
    <w:rsid w:val="00F54D75"/>
    <w:rsid w:val="00F55204"/>
    <w:rsid w:val="00F55277"/>
    <w:rsid w:val="00F5621E"/>
    <w:rsid w:val="00F57765"/>
    <w:rsid w:val="00F61940"/>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4B3"/>
    <w:rsid w:val="00F84A5B"/>
    <w:rsid w:val="00F90D48"/>
    <w:rsid w:val="00F930FA"/>
    <w:rsid w:val="00F93B82"/>
    <w:rsid w:val="00F93B85"/>
    <w:rsid w:val="00F951ED"/>
    <w:rsid w:val="00F9596F"/>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400B"/>
    <w:rsid w:val="00FC62C8"/>
    <w:rsid w:val="00FD0F80"/>
    <w:rsid w:val="00FD2499"/>
    <w:rsid w:val="00FD40CF"/>
    <w:rsid w:val="00FD529F"/>
    <w:rsid w:val="00FD67B0"/>
    <w:rsid w:val="00FE2DCA"/>
    <w:rsid w:val="00FE3362"/>
    <w:rsid w:val="00FE4D51"/>
    <w:rsid w:val="00FE516A"/>
    <w:rsid w:val="00FE60E2"/>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82"/>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184F40"/>
    <w:pPr>
      <w:spacing w:before="100" w:beforeAutospacing="1" w:after="100" w:afterAutospacing="1"/>
      <w:jc w:val="left"/>
    </w:pPr>
    <w:rPr>
      <w:rFonts w:ascii="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5363548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39851990">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8E69-38A2-4D9E-BCCF-539BBDBC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2022-10-06T09:16:00Z</cp:lastPrinted>
  <dcterms:created xsi:type="dcterms:W3CDTF">2022-10-18T12:07:00Z</dcterms:created>
  <dcterms:modified xsi:type="dcterms:W3CDTF">2022-10-18T12:07:00Z</dcterms:modified>
</cp:coreProperties>
</file>