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4A" w:rsidRDefault="00254A4A" w:rsidP="00254A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54A4A">
        <w:rPr>
          <w:rFonts w:ascii="Arial" w:hAnsi="Arial" w:cs="Arial"/>
          <w:b/>
          <w:bCs/>
          <w:sz w:val="20"/>
          <w:szCs w:val="20"/>
        </w:rPr>
        <w:t>Memorandum from the Parliamentary Office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254A4A" w:rsidRDefault="00254A4A" w:rsidP="00254A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54A4A">
        <w:rPr>
          <w:rFonts w:ascii="Arial" w:hAnsi="Arial" w:cs="Arial"/>
          <w:b/>
          <w:bCs/>
          <w:sz w:val="20"/>
          <w:szCs w:val="20"/>
        </w:rPr>
        <w:t>NATIONAL ASSEMBLY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254A4A">
        <w:rPr>
          <w:rFonts w:ascii="Arial" w:hAnsi="Arial" w:cs="Arial"/>
          <w:b/>
          <w:bCs/>
          <w:sz w:val="20"/>
          <w:szCs w:val="20"/>
        </w:rPr>
        <w:t>FOR WRITTEN REPLY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254A4A">
        <w:rPr>
          <w:rFonts w:ascii="Arial" w:hAnsi="Arial" w:cs="Arial"/>
          <w:b/>
          <w:bCs/>
          <w:sz w:val="20"/>
          <w:szCs w:val="20"/>
        </w:rPr>
        <w:t>QUESTION 3491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254A4A" w:rsidRPr="00254A4A" w:rsidRDefault="00254A4A" w:rsidP="00254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4A4A">
        <w:rPr>
          <w:rFonts w:ascii="Arial" w:hAnsi="Arial" w:cs="Arial"/>
          <w:b/>
          <w:bCs/>
          <w:sz w:val="20"/>
          <w:szCs w:val="20"/>
        </w:rPr>
        <w:t>DATE OF PUBLICATION OF INTERNAL QUESTION PAPER: 11/09/2015</w:t>
      </w:r>
    </w:p>
    <w:p w:rsidR="00FE0784" w:rsidRPr="00254A4A" w:rsidRDefault="00254A4A" w:rsidP="00254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4A4A">
        <w:rPr>
          <w:rFonts w:ascii="Arial" w:hAnsi="Arial" w:cs="Arial"/>
          <w:b/>
          <w:bCs/>
          <w:sz w:val="20"/>
          <w:szCs w:val="20"/>
        </w:rPr>
        <w:t>(INTERNAL QUESTION PAPER 37 OF 2015)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254A4A">
        <w:rPr>
          <w:rFonts w:ascii="Arial" w:hAnsi="Arial" w:cs="Arial"/>
          <w:b/>
          <w:bCs/>
          <w:sz w:val="20"/>
          <w:szCs w:val="20"/>
        </w:rPr>
        <w:t xml:space="preserve">Prof B </w:t>
      </w:r>
      <w:proofErr w:type="spellStart"/>
      <w:r w:rsidRPr="00254A4A">
        <w:rPr>
          <w:rFonts w:ascii="Arial" w:hAnsi="Arial" w:cs="Arial"/>
          <w:b/>
          <w:bCs/>
          <w:sz w:val="20"/>
          <w:szCs w:val="20"/>
        </w:rPr>
        <w:t>Bozzoli</w:t>
      </w:r>
      <w:proofErr w:type="spellEnd"/>
      <w:r w:rsidRPr="00254A4A">
        <w:rPr>
          <w:rFonts w:ascii="Arial" w:hAnsi="Arial" w:cs="Arial"/>
          <w:b/>
          <w:bCs/>
          <w:sz w:val="20"/>
          <w:szCs w:val="20"/>
        </w:rPr>
        <w:t xml:space="preserve"> (DA) to ask the Minister of Higher Education and Training;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254A4A">
        <w:rPr>
          <w:rFonts w:ascii="Arial" w:hAnsi="Arial" w:cs="Arial"/>
          <w:sz w:val="20"/>
          <w:szCs w:val="20"/>
        </w:rPr>
        <w:t>(1) Does the East Cape Midlands Technical and Vocational Education and Training College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>(East Cape Midlands TVET College) intend to p</w:t>
      </w:r>
      <w:r>
        <w:rPr>
          <w:rFonts w:ascii="Arial" w:hAnsi="Arial" w:cs="Arial"/>
          <w:sz w:val="20"/>
          <w:szCs w:val="20"/>
        </w:rPr>
        <w:t>erform a membership audit of all</w:t>
      </w:r>
      <w:r w:rsidRPr="00254A4A">
        <w:rPr>
          <w:rFonts w:ascii="Arial" w:hAnsi="Arial" w:cs="Arial"/>
          <w:sz w:val="20"/>
          <w:szCs w:val="20"/>
        </w:rPr>
        <w:t xml:space="preserve"> of the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>unions representing employees at the specified college; if not, why not; if so, (a) when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>will the audit be conducted and (b) will the results inform the manner in which collective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>bargaining is undertaken at the specified college;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54A4A">
        <w:rPr>
          <w:rFonts w:ascii="Arial" w:hAnsi="Arial" w:cs="Arial"/>
          <w:sz w:val="20"/>
          <w:szCs w:val="20"/>
        </w:rPr>
        <w:t>(2) a) why have approximately 66 former members of staff who received formal dismissal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>notices from the specified college for striking illegally, 33 of whom have serious criminal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>charges already laid against them, including arson, intimidation and attempted murder, been rehired by the specified college and (b) what are the terms of employment for the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>rehired staff members;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54A4A">
        <w:rPr>
          <w:rFonts w:ascii="Arial" w:hAnsi="Arial" w:cs="Arial"/>
          <w:sz w:val="20"/>
          <w:szCs w:val="20"/>
        </w:rPr>
        <w:t xml:space="preserve">(3) were the relevant positions advertised; if not, why not; </w:t>
      </w:r>
      <w:r w:rsidRPr="00254A4A">
        <w:rPr>
          <w:rFonts w:ascii="Arial" w:hAnsi="Arial" w:cs="Arial"/>
          <w:b/>
          <w:bCs/>
          <w:sz w:val="20"/>
          <w:szCs w:val="20"/>
        </w:rPr>
        <w:t xml:space="preserve">if </w:t>
      </w:r>
      <w:r w:rsidRPr="00254A4A">
        <w:rPr>
          <w:rFonts w:ascii="Arial" w:hAnsi="Arial" w:cs="Arial"/>
          <w:sz w:val="20"/>
          <w:szCs w:val="20"/>
        </w:rPr>
        <w:t>so, what are the relevant details;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54A4A">
        <w:rPr>
          <w:rFonts w:ascii="Arial" w:hAnsi="Arial" w:cs="Arial"/>
          <w:sz w:val="20"/>
          <w:szCs w:val="20"/>
        </w:rPr>
        <w:t>( 4) what is the total monetary value of the damage caused to property during the violent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>strike earlier in 2015?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54A4A">
        <w:rPr>
          <w:rFonts w:ascii="Arial" w:hAnsi="Arial" w:cs="Arial"/>
          <w:bCs/>
          <w:sz w:val="20"/>
          <w:szCs w:val="20"/>
        </w:rPr>
        <w:t>NW4153E</w:t>
      </w:r>
      <w:r w:rsidRPr="00254A4A">
        <w:rPr>
          <w:rFonts w:ascii="Arial" w:hAnsi="Arial" w:cs="Arial"/>
          <w:b/>
          <w:bCs/>
          <w:sz w:val="20"/>
          <w:szCs w:val="20"/>
        </w:rPr>
        <w:br/>
      </w:r>
      <w:r w:rsidRPr="00254A4A">
        <w:rPr>
          <w:rFonts w:ascii="Arial" w:hAnsi="Arial" w:cs="Arial"/>
          <w:b/>
          <w:bCs/>
          <w:sz w:val="20"/>
          <w:szCs w:val="20"/>
        </w:rPr>
        <w:br/>
        <w:t>REPLY: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254A4A">
        <w:rPr>
          <w:rFonts w:ascii="Arial" w:hAnsi="Arial" w:cs="Arial"/>
          <w:sz w:val="20"/>
          <w:szCs w:val="20"/>
        </w:rPr>
        <w:t xml:space="preserve">(1) Yes. The </w:t>
      </w:r>
      <w:proofErr w:type="spellStart"/>
      <w:r w:rsidRPr="00254A4A">
        <w:rPr>
          <w:rFonts w:ascii="Arial" w:hAnsi="Arial" w:cs="Arial"/>
          <w:sz w:val="20"/>
          <w:szCs w:val="20"/>
        </w:rPr>
        <w:t>Eastcape</w:t>
      </w:r>
      <w:proofErr w:type="spellEnd"/>
      <w:r w:rsidRPr="00254A4A">
        <w:rPr>
          <w:rFonts w:ascii="Arial" w:hAnsi="Arial" w:cs="Arial"/>
          <w:sz w:val="20"/>
          <w:szCs w:val="20"/>
        </w:rPr>
        <w:t xml:space="preserve"> Midlands Technical and Vocational Education and Training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 xml:space="preserve">(TVET) </w:t>
      </w:r>
      <w:proofErr w:type="gramStart"/>
      <w:r w:rsidRPr="00254A4A">
        <w:rPr>
          <w:rFonts w:ascii="Arial" w:hAnsi="Arial" w:cs="Arial"/>
          <w:sz w:val="20"/>
          <w:szCs w:val="20"/>
        </w:rPr>
        <w:t>college</w:t>
      </w:r>
      <w:proofErr w:type="gramEnd"/>
      <w:r w:rsidRPr="00254A4A">
        <w:rPr>
          <w:rFonts w:ascii="Arial" w:hAnsi="Arial" w:cs="Arial"/>
          <w:sz w:val="20"/>
          <w:szCs w:val="20"/>
        </w:rPr>
        <w:t xml:space="preserve"> in conjunction with the Department of Higher Education and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>Training will be conducting a union membership audit as part of an annual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>requirement to determine which recognised unions have organisational rights within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>the College.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54A4A">
        <w:rPr>
          <w:rFonts w:ascii="Arial" w:hAnsi="Arial" w:cs="Arial"/>
          <w:sz w:val="20"/>
          <w:szCs w:val="20"/>
        </w:rPr>
        <w:t>(a) The audit will be conducted during the last quarter of the 2015 academic year.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54A4A">
        <w:rPr>
          <w:rFonts w:ascii="Arial" w:hAnsi="Arial" w:cs="Arial"/>
          <w:sz w:val="20"/>
          <w:szCs w:val="20"/>
        </w:rPr>
        <w:t>(b) No. Collective bargaining can only take place at a central level through the General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 xml:space="preserve">Public Service </w:t>
      </w:r>
      <w:proofErr w:type="spellStart"/>
      <w:r w:rsidRPr="00254A4A">
        <w:rPr>
          <w:rFonts w:ascii="Arial" w:hAnsi="Arial" w:cs="Arial"/>
          <w:sz w:val="20"/>
          <w:szCs w:val="20"/>
        </w:rPr>
        <w:t>Sectorial</w:t>
      </w:r>
      <w:proofErr w:type="spellEnd"/>
      <w:r w:rsidRPr="00254A4A">
        <w:rPr>
          <w:rFonts w:ascii="Arial" w:hAnsi="Arial" w:cs="Arial"/>
          <w:sz w:val="20"/>
          <w:szCs w:val="20"/>
        </w:rPr>
        <w:t xml:space="preserve"> Bargaining Council (GPSSBC), Education Labour Relations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>Council (ELRC) and/or Public Service Coordinating Bargaining Council (PSCBC). It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>is envisaged that through the College Labour Relations Forum, many issues of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>rights can be discussed, which will improve and enhance employer-employee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>relations, as well as secure labour peace and stability.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54A4A">
        <w:rPr>
          <w:rFonts w:ascii="Arial" w:hAnsi="Arial" w:cs="Arial"/>
          <w:sz w:val="20"/>
          <w:szCs w:val="20"/>
        </w:rPr>
        <w:t>(2) (</w:t>
      </w:r>
      <w:proofErr w:type="gramStart"/>
      <w:r w:rsidRPr="00254A4A">
        <w:rPr>
          <w:rFonts w:ascii="Arial" w:hAnsi="Arial" w:cs="Arial"/>
          <w:sz w:val="20"/>
          <w:szCs w:val="20"/>
        </w:rPr>
        <w:t>a</w:t>
      </w:r>
      <w:proofErr w:type="gramEnd"/>
      <w:r w:rsidRPr="00254A4A">
        <w:rPr>
          <w:rFonts w:ascii="Arial" w:hAnsi="Arial" w:cs="Arial"/>
          <w:sz w:val="20"/>
          <w:szCs w:val="20"/>
        </w:rPr>
        <w:t>) The College, after seeking legal advice, realised that the dismissals could be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 xml:space="preserve">declared null and </w:t>
      </w:r>
      <w:r w:rsidRPr="00254A4A">
        <w:rPr>
          <w:rFonts w:ascii="Arial" w:hAnsi="Arial" w:cs="Arial"/>
          <w:i/>
          <w:iCs/>
          <w:sz w:val="20"/>
          <w:szCs w:val="20"/>
        </w:rPr>
        <w:t xml:space="preserve">void </w:t>
      </w:r>
      <w:r w:rsidRPr="00254A4A">
        <w:rPr>
          <w:rFonts w:ascii="Arial" w:hAnsi="Arial" w:cs="Arial"/>
          <w:sz w:val="20"/>
          <w:szCs w:val="20"/>
        </w:rPr>
        <w:t>on procedural grounds. The College therefore agreed to a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 xml:space="preserve">"re-hearing'', which meant the dismissals would be null and </w:t>
      </w:r>
      <w:r w:rsidRPr="00254A4A">
        <w:rPr>
          <w:rFonts w:ascii="Arial" w:hAnsi="Arial" w:cs="Arial"/>
          <w:i/>
          <w:iCs/>
          <w:sz w:val="20"/>
          <w:szCs w:val="20"/>
        </w:rPr>
        <w:t xml:space="preserve">void. </w:t>
      </w:r>
      <w:r w:rsidRPr="00254A4A">
        <w:rPr>
          <w:rFonts w:ascii="Arial" w:hAnsi="Arial" w:cs="Arial"/>
          <w:sz w:val="20"/>
          <w:szCs w:val="20"/>
        </w:rPr>
        <w:t>There is no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>concept of "re-hearing" in the labour relations regime and such a process would be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>highly contestable. The dismissals would have only been fully effective after their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>appeals were rejected, and even then they would have had the right to challenge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>the dismissals further through dispute resolution mechanisms, including the labour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>courts and other courts. The affected employees were not rehired but re-instated.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54A4A">
        <w:rPr>
          <w:rFonts w:ascii="Arial" w:hAnsi="Arial" w:cs="Arial"/>
          <w:sz w:val="20"/>
          <w:szCs w:val="20"/>
        </w:rPr>
        <w:t>The inherent risks in waiting for the process to be concluded and based on the legal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>advice, the unprocedural actions by the College would have impacted on the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>normalisation of learning and teaching, as well as resources of the College. If the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>College was found to have acted "</w:t>
      </w:r>
      <w:proofErr w:type="spellStart"/>
      <w:r w:rsidRPr="00254A4A">
        <w:rPr>
          <w:rFonts w:ascii="Arial" w:hAnsi="Arial" w:cs="Arial"/>
          <w:sz w:val="20"/>
          <w:szCs w:val="20"/>
        </w:rPr>
        <w:t>unprocedurally</w:t>
      </w:r>
      <w:proofErr w:type="spellEnd"/>
      <w:r w:rsidRPr="00254A4A">
        <w:rPr>
          <w:rFonts w:ascii="Arial" w:hAnsi="Arial" w:cs="Arial"/>
          <w:sz w:val="20"/>
          <w:szCs w:val="20"/>
        </w:rPr>
        <w:t>" during the hearings, the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>possibility existed that the employees could have returned to the College on their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 xml:space="preserve">own </w:t>
      </w:r>
      <w:proofErr w:type="gramStart"/>
      <w:r w:rsidRPr="00254A4A">
        <w:rPr>
          <w:rFonts w:ascii="Arial" w:hAnsi="Arial" w:cs="Arial"/>
          <w:sz w:val="20"/>
          <w:szCs w:val="20"/>
        </w:rPr>
        <w:t>terms which was</w:t>
      </w:r>
      <w:proofErr w:type="gramEnd"/>
      <w:r w:rsidRPr="00254A4A">
        <w:rPr>
          <w:rFonts w:ascii="Arial" w:hAnsi="Arial" w:cs="Arial"/>
          <w:sz w:val="20"/>
          <w:szCs w:val="20"/>
        </w:rPr>
        <w:t xml:space="preserve"> something that the Department and College had to mitigate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>against. The re-instatement of the employees was part of a settlement agreement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>with the National Education, Health and Allied Workers' Union (NEHAWU).</w:t>
      </w:r>
      <w:r w:rsidRPr="00254A4A">
        <w:rPr>
          <w:rFonts w:ascii="Arial" w:hAnsi="Arial" w:cs="Arial"/>
          <w:sz w:val="20"/>
          <w:szCs w:val="20"/>
        </w:rPr>
        <w:br/>
      </w:r>
      <w:r w:rsidRPr="00254A4A">
        <w:rPr>
          <w:rFonts w:ascii="Arial" w:hAnsi="Arial" w:cs="Arial"/>
          <w:sz w:val="20"/>
          <w:szCs w:val="20"/>
        </w:rPr>
        <w:br/>
        <w:t>(b) The terms and conditions of the settlement agreement are as follows:</w:t>
      </w:r>
      <w:r>
        <w:rPr>
          <w:rFonts w:ascii="Arial" w:hAnsi="Arial" w:cs="Arial"/>
          <w:sz w:val="20"/>
          <w:szCs w:val="20"/>
        </w:rPr>
        <w:br/>
      </w:r>
      <w:r w:rsidRPr="00254A4A">
        <w:rPr>
          <w:rFonts w:ascii="Arial" w:hAnsi="Arial" w:cs="Arial"/>
          <w:sz w:val="20"/>
          <w:szCs w:val="20"/>
        </w:rPr>
        <w:lastRenderedPageBreak/>
        <w:t>• The employees were on leave without pay from the date of their dismissal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>to 6 September 2015;</w:t>
      </w:r>
      <w:r>
        <w:rPr>
          <w:rFonts w:ascii="Arial" w:hAnsi="Arial" w:cs="Arial"/>
          <w:sz w:val="20"/>
          <w:szCs w:val="20"/>
        </w:rPr>
        <w:br/>
      </w:r>
      <w:r w:rsidRPr="00254A4A">
        <w:rPr>
          <w:rFonts w:ascii="Arial" w:hAnsi="Arial" w:cs="Arial"/>
          <w:sz w:val="20"/>
          <w:szCs w:val="20"/>
        </w:rPr>
        <w:t>• All employees who embarked on the unprotected strike will forfeit a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>month's salary and repay any payments made to them while they were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 xml:space="preserve">part of the </w:t>
      </w:r>
      <w:proofErr w:type="spellStart"/>
      <w:r w:rsidRPr="00254A4A">
        <w:rPr>
          <w:rFonts w:ascii="Arial" w:hAnsi="Arial" w:cs="Arial"/>
          <w:sz w:val="20"/>
          <w:szCs w:val="20"/>
        </w:rPr>
        <w:t>unprotecied</w:t>
      </w:r>
      <w:proofErr w:type="spellEnd"/>
      <w:r w:rsidRPr="00254A4A">
        <w:rPr>
          <w:rFonts w:ascii="Arial" w:hAnsi="Arial" w:cs="Arial"/>
          <w:sz w:val="20"/>
          <w:szCs w:val="20"/>
        </w:rPr>
        <w:t xml:space="preserve"> strike. This is aligned to the principle of "no work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>no pay"; and</w:t>
      </w:r>
      <w:r>
        <w:rPr>
          <w:rFonts w:ascii="Arial" w:hAnsi="Arial" w:cs="Arial"/>
          <w:sz w:val="20"/>
          <w:szCs w:val="20"/>
        </w:rPr>
        <w:br/>
      </w:r>
      <w:r w:rsidRPr="00254A4A">
        <w:rPr>
          <w:rFonts w:ascii="Arial" w:hAnsi="Arial" w:cs="Arial"/>
          <w:sz w:val="20"/>
          <w:szCs w:val="20"/>
        </w:rPr>
        <w:t>• Accept a twelve month final written warning not to engage in any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>misconduct activities. The final written warning indicates that if the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 xml:space="preserve">employee is found guilty of any misconduct. </w:t>
      </w:r>
      <w:proofErr w:type="gramStart"/>
      <w:r w:rsidRPr="00254A4A">
        <w:rPr>
          <w:rFonts w:ascii="Arial" w:hAnsi="Arial" w:cs="Arial"/>
          <w:sz w:val="20"/>
          <w:szCs w:val="20"/>
        </w:rPr>
        <w:t>it</w:t>
      </w:r>
      <w:proofErr w:type="gramEnd"/>
      <w:r w:rsidRPr="00254A4A">
        <w:rPr>
          <w:rFonts w:ascii="Arial" w:hAnsi="Arial" w:cs="Arial"/>
          <w:sz w:val="20"/>
          <w:szCs w:val="20"/>
        </w:rPr>
        <w:t xml:space="preserve"> will lead to a call for their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>dismissal.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54A4A">
        <w:rPr>
          <w:rFonts w:ascii="Arial" w:hAnsi="Arial" w:cs="Arial"/>
          <w:sz w:val="20"/>
          <w:szCs w:val="20"/>
        </w:rPr>
        <w:t>While there were a number of employees who faced charges related to acts of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>arson, intimidation and attempted murder, they remain innocent until found guilty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>of the charges in terms of the South African legal system. In South Africa, both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>criminal charges and disciplinary hearings can be undertaken in parallel. It should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>be noted that charges were laid/instituted by individuals and not the College. At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>this time, the Department and College are investigating all employees who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 xml:space="preserve">embarked on the </w:t>
      </w:r>
      <w:proofErr w:type="spellStart"/>
      <w:r w:rsidRPr="00254A4A">
        <w:rPr>
          <w:rFonts w:ascii="Arial" w:hAnsi="Arial" w:cs="Arial"/>
          <w:sz w:val="20"/>
          <w:szCs w:val="20"/>
        </w:rPr>
        <w:t>unprotecied</w:t>
      </w:r>
      <w:proofErr w:type="spellEnd"/>
      <w:r w:rsidRPr="00254A4A">
        <w:rPr>
          <w:rFonts w:ascii="Arial" w:hAnsi="Arial" w:cs="Arial"/>
          <w:sz w:val="20"/>
          <w:szCs w:val="20"/>
        </w:rPr>
        <w:t xml:space="preserve"> strike for misconduct, which will soon be followed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>by disciplinary action.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54A4A">
        <w:rPr>
          <w:rFonts w:ascii="Arial" w:hAnsi="Arial" w:cs="Arial"/>
          <w:sz w:val="20"/>
          <w:szCs w:val="20"/>
        </w:rPr>
        <w:t>(3) The positions were not advertised as there were appeal processes still to be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>completed. However, the College opted to appoint temporary lecturers to replace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>striking or dismissed lecturers in order for teaching and learning to continue.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(</w:t>
      </w:r>
      <w:r w:rsidRPr="00254A4A">
        <w:rPr>
          <w:rFonts w:ascii="Arial" w:hAnsi="Arial" w:cs="Arial"/>
          <w:sz w:val="20"/>
          <w:szCs w:val="20"/>
        </w:rPr>
        <w:t>4) Since no single employee could be identified for causing any loss or damage, the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>College will be undertaking a forensic audit to accurately quantify the expenses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>and damage incurred or caused during the strike. According to estimated College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>calculations, the monetary value of expenses and damage caused to property is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>estimated at R4 297 180.16. The College intends exercising its right to claim these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>damages from NEHAWU and individuals who are found guilty after disciplinary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>hearings are completed. This excludes the expenses and damage caused to the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>vehicles and property of College personnel who were not on strike, as they have</w:t>
      </w:r>
      <w:r>
        <w:rPr>
          <w:rFonts w:ascii="Arial" w:hAnsi="Arial" w:cs="Arial"/>
          <w:sz w:val="20"/>
          <w:szCs w:val="20"/>
        </w:rPr>
        <w:t xml:space="preserve"> </w:t>
      </w:r>
      <w:r w:rsidRPr="00254A4A">
        <w:rPr>
          <w:rFonts w:ascii="Arial" w:hAnsi="Arial" w:cs="Arial"/>
          <w:sz w:val="20"/>
          <w:szCs w:val="20"/>
        </w:rPr>
        <w:t>their right to claim damages reserved.</w:t>
      </w:r>
      <w:r w:rsidRPr="00254A4A">
        <w:rPr>
          <w:rFonts w:ascii="Arial" w:hAnsi="Arial" w:cs="Arial"/>
          <w:sz w:val="20"/>
          <w:szCs w:val="20"/>
        </w:rPr>
        <w:br/>
      </w:r>
      <w:r w:rsidRPr="00254A4A">
        <w:rPr>
          <w:rFonts w:ascii="Arial" w:hAnsi="Arial" w:cs="Arial"/>
          <w:sz w:val="20"/>
          <w:szCs w:val="20"/>
        </w:rPr>
        <w:br/>
        <w:t>Compiler/Contact persons</w:t>
      </w:r>
      <w:proofErr w:type="gramStart"/>
      <w:r w:rsidRPr="00254A4A"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54A4A">
        <w:rPr>
          <w:rFonts w:ascii="Arial" w:hAnsi="Arial" w:cs="Arial"/>
          <w:sz w:val="20"/>
          <w:szCs w:val="20"/>
        </w:rPr>
        <w:t>Ext: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54A4A">
        <w:rPr>
          <w:rFonts w:ascii="Arial" w:hAnsi="Arial" w:cs="Arial"/>
          <w:sz w:val="20"/>
          <w:szCs w:val="20"/>
        </w:rPr>
        <w:t xml:space="preserve">DIRECTOR </w:t>
      </w:r>
      <w:r>
        <w:rPr>
          <w:rFonts w:ascii="Arial" w:hAnsi="Arial" w:cs="Arial"/>
          <w:sz w:val="20"/>
          <w:szCs w:val="20"/>
        </w:rPr>
        <w:t>–</w:t>
      </w:r>
      <w:r w:rsidRPr="00254A4A">
        <w:rPr>
          <w:rFonts w:ascii="Arial" w:hAnsi="Arial" w:cs="Arial"/>
          <w:sz w:val="20"/>
          <w:szCs w:val="20"/>
        </w:rPr>
        <w:t xml:space="preserve"> GENERAL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54A4A">
        <w:rPr>
          <w:rFonts w:ascii="Arial" w:hAnsi="Arial" w:cs="Arial"/>
          <w:sz w:val="20"/>
          <w:szCs w:val="20"/>
        </w:rPr>
        <w:t>STATUS: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54A4A"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54A4A">
        <w:rPr>
          <w:rFonts w:ascii="Arial" w:hAnsi="Arial" w:cs="Arial"/>
          <w:sz w:val="20"/>
          <w:szCs w:val="20"/>
        </w:rPr>
        <w:t>REPLY TO QUESTION 3491 APPROVED/NOT APPROVED/AMENDED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54A4A">
        <w:rPr>
          <w:rFonts w:ascii="Arial" w:hAnsi="Arial" w:cs="Arial"/>
          <w:sz w:val="20"/>
          <w:szCs w:val="20"/>
        </w:rPr>
        <w:t>Dr BE NZIMANDE, MP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54A4A">
        <w:rPr>
          <w:rFonts w:ascii="Arial" w:hAnsi="Arial" w:cs="Arial"/>
          <w:sz w:val="20"/>
          <w:szCs w:val="20"/>
        </w:rPr>
        <w:t>MINISTER OF HIGHER EDUCATION AND TRAINING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54A4A">
        <w:rPr>
          <w:rFonts w:ascii="Arial" w:hAnsi="Arial" w:cs="Arial"/>
          <w:sz w:val="20"/>
          <w:szCs w:val="20"/>
        </w:rPr>
        <w:t>STATUS: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54A4A"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sectPr w:rsidR="00FE0784" w:rsidRPr="00254A4A" w:rsidSect="00FE0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54A4A"/>
    <w:rsid w:val="00254A4A"/>
    <w:rsid w:val="00FE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861</Words>
  <Characters>4910</Characters>
  <Application>Microsoft Office Word</Application>
  <DocSecurity>0</DocSecurity>
  <Lines>40</Lines>
  <Paragraphs>11</Paragraphs>
  <ScaleCrop>false</ScaleCrop>
  <Company>Proline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2015-12-02T13:12:00Z</dcterms:created>
  <dcterms:modified xsi:type="dcterms:W3CDTF">2015-12-02T13:19:00Z</dcterms:modified>
</cp:coreProperties>
</file>