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F3" w:rsidRPr="0001461E" w:rsidRDefault="00EA2EF3">
      <w:pPr>
        <w:pStyle w:val="Heading1"/>
        <w:jc w:val="center"/>
        <w:rPr>
          <w:sz w:val="24"/>
          <w:u w:val="single"/>
        </w:rPr>
      </w:pPr>
      <w:r w:rsidRPr="0001461E">
        <w:rPr>
          <w:sz w:val="24"/>
          <w:u w:val="single"/>
        </w:rPr>
        <w:t>NATIONAL ASSEMBLY</w:t>
      </w:r>
    </w:p>
    <w:p w:rsidR="00EA2EF3" w:rsidRPr="0001461E" w:rsidRDefault="00EA2EF3">
      <w:pPr>
        <w:jc w:val="both"/>
        <w:rPr>
          <w:b/>
          <w:sz w:val="24"/>
          <w:u w:val="single"/>
        </w:rPr>
      </w:pPr>
    </w:p>
    <w:p w:rsidR="00EA2EF3" w:rsidRPr="0001461E" w:rsidRDefault="00EA2EF3">
      <w:pPr>
        <w:pStyle w:val="BodyText"/>
        <w:rPr>
          <w:b/>
          <w:bCs/>
          <w:sz w:val="24"/>
          <w:u w:val="single"/>
        </w:rPr>
      </w:pPr>
      <w:r w:rsidRPr="0001461E">
        <w:rPr>
          <w:b/>
          <w:bCs/>
          <w:sz w:val="24"/>
          <w:u w:val="single"/>
        </w:rPr>
        <w:t>FOR WRITTEN REPLY</w:t>
      </w:r>
    </w:p>
    <w:p w:rsidR="00EA2EF3" w:rsidRPr="0001461E" w:rsidRDefault="00EA2EF3">
      <w:pPr>
        <w:pStyle w:val="BodyText"/>
        <w:rPr>
          <w:b/>
          <w:bCs/>
          <w:sz w:val="24"/>
          <w:u w:val="single"/>
        </w:rPr>
      </w:pPr>
    </w:p>
    <w:p w:rsidR="00EA2EF3" w:rsidRPr="0001461E" w:rsidRDefault="00EA2EF3">
      <w:pPr>
        <w:pStyle w:val="BodyText"/>
        <w:rPr>
          <w:b/>
          <w:bCs/>
          <w:sz w:val="24"/>
          <w:u w:val="single"/>
        </w:rPr>
      </w:pPr>
      <w:r w:rsidRPr="0001461E">
        <w:rPr>
          <w:b/>
          <w:bCs/>
          <w:sz w:val="24"/>
          <w:u w:val="single"/>
        </w:rPr>
        <w:t xml:space="preserve">QUESTION NO. </w:t>
      </w:r>
      <w:r>
        <w:rPr>
          <w:b/>
          <w:bCs/>
          <w:sz w:val="24"/>
          <w:u w:val="single"/>
        </w:rPr>
        <w:t>3487</w:t>
      </w:r>
    </w:p>
    <w:p w:rsidR="00EA2EF3" w:rsidRPr="0001461E" w:rsidRDefault="00EA2EF3">
      <w:pPr>
        <w:pStyle w:val="BodyText"/>
        <w:rPr>
          <w:b/>
          <w:bCs/>
          <w:sz w:val="24"/>
          <w:u w:val="single"/>
        </w:rPr>
      </w:pPr>
    </w:p>
    <w:p w:rsidR="00EA2EF3" w:rsidRPr="0001461E" w:rsidRDefault="00EA2EF3">
      <w:pPr>
        <w:pStyle w:val="BodyText"/>
        <w:rPr>
          <w:b/>
          <w:bCs/>
          <w:sz w:val="24"/>
          <w:u w:val="single"/>
        </w:rPr>
      </w:pPr>
      <w:r w:rsidRPr="0001461E">
        <w:rPr>
          <w:b/>
          <w:bCs/>
          <w:sz w:val="24"/>
          <w:u w:val="single"/>
        </w:rPr>
        <w:t xml:space="preserve">DATE OF PUBLICATION IN INTERNAL QUESTION PAPER: </w:t>
      </w:r>
      <w:r>
        <w:rPr>
          <w:b/>
          <w:bCs/>
          <w:sz w:val="24"/>
          <w:u w:val="single"/>
        </w:rPr>
        <w:t xml:space="preserve">04 SEPTEMBER </w:t>
      </w:r>
      <w:r w:rsidRPr="0001461E">
        <w:rPr>
          <w:b/>
          <w:bCs/>
          <w:sz w:val="24"/>
          <w:u w:val="single"/>
        </w:rPr>
        <w:t xml:space="preserve">2015   </w:t>
      </w:r>
    </w:p>
    <w:p w:rsidR="00EA2EF3" w:rsidRPr="005121B0" w:rsidRDefault="00EA2EF3" w:rsidP="006664AE">
      <w:pPr>
        <w:spacing w:after="240"/>
        <w:rPr>
          <w:b/>
          <w:bCs/>
          <w:sz w:val="24"/>
          <w:u w:val="single"/>
        </w:rPr>
      </w:pPr>
      <w:r w:rsidRPr="0001461E">
        <w:rPr>
          <w:b/>
          <w:bCs/>
          <w:sz w:val="24"/>
          <w:u w:val="single"/>
        </w:rPr>
        <w:t>(INTE</w:t>
      </w:r>
      <w:r w:rsidRPr="005121B0">
        <w:rPr>
          <w:b/>
          <w:bCs/>
          <w:sz w:val="24"/>
          <w:u w:val="single"/>
        </w:rPr>
        <w:t>RNAL QUESTION PAPER NO. 37)</w:t>
      </w:r>
    </w:p>
    <w:p w:rsidR="00EA2EF3" w:rsidRPr="005121B0" w:rsidRDefault="00EA2EF3" w:rsidP="005121B0">
      <w:pPr>
        <w:spacing w:before="100" w:beforeAutospacing="1" w:after="100" w:afterAutospacing="1"/>
        <w:jc w:val="both"/>
        <w:rPr>
          <w:b/>
          <w:sz w:val="24"/>
          <w:u w:val="single"/>
          <w:lang w:val="af-ZA"/>
        </w:rPr>
      </w:pPr>
      <w:r w:rsidRPr="005121B0">
        <w:rPr>
          <w:b/>
          <w:sz w:val="24"/>
          <w:u w:val="single"/>
          <w:lang w:val="af-ZA"/>
        </w:rPr>
        <w:t>Dr W G James (DA) to ask the Minister of Health:</w:t>
      </w:r>
    </w:p>
    <w:p w:rsidR="00EA2EF3" w:rsidRPr="005121B0" w:rsidRDefault="00EA2EF3" w:rsidP="005121B0">
      <w:pPr>
        <w:spacing w:before="100" w:beforeAutospacing="1" w:after="100" w:afterAutospacing="1"/>
        <w:ind w:left="720" w:hanging="720"/>
        <w:jc w:val="both"/>
        <w:rPr>
          <w:sz w:val="24"/>
        </w:rPr>
      </w:pPr>
      <w:r w:rsidRPr="005121B0">
        <w:rPr>
          <w:sz w:val="24"/>
        </w:rPr>
        <w:t>(1)</w:t>
      </w:r>
      <w:r w:rsidRPr="005121B0">
        <w:rPr>
          <w:sz w:val="24"/>
        </w:rPr>
        <w:tab/>
        <w:t>With reference to his reply to oral question 53 on 3 September 2014, what is the implementation status of the solutions to (a) directly fund the National Institute for Communicable Diseases, the National Institute for Occu</w:t>
      </w:r>
      <w:r>
        <w:rPr>
          <w:sz w:val="24"/>
        </w:rPr>
        <w:t xml:space="preserve">pational Health and the Cancer </w:t>
      </w:r>
      <w:r w:rsidRPr="005121B0">
        <w:rPr>
          <w:sz w:val="24"/>
        </w:rPr>
        <w:t xml:space="preserve">Registry from the fiscus, (b) pay all employees of the National Health Laboratory Service (NHLS) from the fiscus and (c) pay pathology specialists in training through the Department of Higher </w:t>
      </w:r>
      <w:r w:rsidRPr="005121B0">
        <w:rPr>
          <w:sz w:val="24"/>
          <w:lang w:val="en-ZA"/>
        </w:rPr>
        <w:t>Education</w:t>
      </w:r>
      <w:r w:rsidRPr="005121B0">
        <w:rPr>
          <w:sz w:val="24"/>
        </w:rPr>
        <w:t xml:space="preserve"> and Training;</w:t>
      </w:r>
    </w:p>
    <w:p w:rsidR="00EA2EF3" w:rsidRPr="005121B0" w:rsidRDefault="00EA2EF3" w:rsidP="005121B0">
      <w:pPr>
        <w:spacing w:before="100" w:beforeAutospacing="1" w:after="100" w:afterAutospacing="1"/>
        <w:ind w:left="720" w:hanging="720"/>
        <w:jc w:val="both"/>
        <w:rPr>
          <w:sz w:val="24"/>
        </w:rPr>
      </w:pPr>
      <w:r w:rsidRPr="005121B0">
        <w:rPr>
          <w:sz w:val="24"/>
        </w:rPr>
        <w:t>(2)</w:t>
      </w:r>
      <w:r w:rsidRPr="005121B0">
        <w:rPr>
          <w:sz w:val="24"/>
        </w:rPr>
        <w:tab/>
        <w:t>whether he has taken any steps to address the NHLS’s billing system; if not, why not; if so, what are the relevant details;</w:t>
      </w:r>
    </w:p>
    <w:p w:rsidR="00EA2EF3" w:rsidRPr="005121B0" w:rsidRDefault="00EA2EF3" w:rsidP="005121B0">
      <w:pPr>
        <w:spacing w:before="100" w:beforeAutospacing="1" w:after="100" w:afterAutospacing="1"/>
        <w:ind w:left="720" w:hanging="720"/>
        <w:jc w:val="both"/>
        <w:rPr>
          <w:sz w:val="24"/>
        </w:rPr>
      </w:pPr>
      <w:r w:rsidRPr="005121B0">
        <w:rPr>
          <w:sz w:val="24"/>
        </w:rPr>
        <w:t>(3)</w:t>
      </w:r>
      <w:r w:rsidRPr="005121B0">
        <w:rPr>
          <w:sz w:val="24"/>
        </w:rPr>
        <w:tab/>
        <w:t xml:space="preserve">what is the </w:t>
      </w:r>
      <w:r w:rsidRPr="005121B0">
        <w:rPr>
          <w:sz w:val="24"/>
          <w:lang w:val="en-ZA"/>
        </w:rPr>
        <w:t>c</w:t>
      </w:r>
      <w:r w:rsidRPr="005121B0">
        <w:rPr>
          <w:sz w:val="24"/>
        </w:rPr>
        <w:t xml:space="preserve">urrent status of the accrued debt owed by the (a) Gauteng and (b) </w:t>
      </w:r>
      <w:r w:rsidRPr="005121B0">
        <w:rPr>
          <w:sz w:val="24"/>
          <w:lang w:val="en-ZA"/>
        </w:rPr>
        <w:t>KwaZulu</w:t>
      </w:r>
      <w:r w:rsidRPr="005121B0">
        <w:rPr>
          <w:sz w:val="24"/>
        </w:rPr>
        <w:t>-Natal provincial governments to the NHLS;</w:t>
      </w:r>
    </w:p>
    <w:p w:rsidR="00EA2EF3" w:rsidRPr="005121B0" w:rsidRDefault="00EA2EF3" w:rsidP="005121B0">
      <w:pPr>
        <w:spacing w:before="100" w:beforeAutospacing="1" w:after="100" w:afterAutospacing="1"/>
        <w:ind w:left="709" w:hanging="709"/>
        <w:jc w:val="both"/>
        <w:rPr>
          <w:sz w:val="24"/>
        </w:rPr>
      </w:pPr>
      <w:r w:rsidRPr="005121B0">
        <w:rPr>
          <w:sz w:val="24"/>
        </w:rPr>
        <w:t>(4)</w:t>
      </w:r>
      <w:r w:rsidRPr="005121B0">
        <w:rPr>
          <w:sz w:val="24"/>
        </w:rPr>
        <w:tab/>
        <w:t xml:space="preserve">when </w:t>
      </w:r>
      <w:r w:rsidRPr="005121B0">
        <w:rPr>
          <w:sz w:val="24"/>
          <w:lang w:val="en-ZA"/>
        </w:rPr>
        <w:t>will</w:t>
      </w:r>
      <w:r w:rsidRPr="005121B0">
        <w:rPr>
          <w:sz w:val="24"/>
        </w:rPr>
        <w:t xml:space="preserve"> he introduce in Parliament the legislation to establish the National Public Health Institute;</w:t>
      </w:r>
    </w:p>
    <w:p w:rsidR="00EA2EF3" w:rsidRPr="004C7AB2" w:rsidRDefault="00EA2EF3" w:rsidP="005121B0">
      <w:pPr>
        <w:pStyle w:val="p0"/>
        <w:spacing w:before="100" w:beforeAutospacing="1" w:after="100" w:afterAutospacing="1"/>
        <w:ind w:left="709" w:hanging="709"/>
        <w:jc w:val="both"/>
        <w:rPr>
          <w:rFonts w:ascii="Arial" w:hAnsi="Arial" w:cs="Arial"/>
        </w:rPr>
      </w:pPr>
      <w:r w:rsidRPr="005121B0">
        <w:rPr>
          <w:rFonts w:ascii="Arial" w:hAnsi="Arial" w:cs="Arial"/>
        </w:rPr>
        <w:t>(5)</w:t>
      </w:r>
      <w:r w:rsidRPr="005121B0">
        <w:rPr>
          <w:rFonts w:ascii="Arial" w:hAnsi="Arial" w:cs="Arial"/>
        </w:rPr>
        <w:tab/>
        <w:t>what is the status of the establishment of the (a) National Institute for Non-Communicable Diseases and (b) National Institute for Injury and Violence Prevention?</w:t>
      </w:r>
    </w:p>
    <w:p w:rsidR="00EA2EF3" w:rsidRDefault="00EA2EF3" w:rsidP="00366E06">
      <w:pPr>
        <w:pStyle w:val="Heading6"/>
        <w:tabs>
          <w:tab w:val="clear" w:pos="660"/>
          <w:tab w:val="clear" w:pos="864"/>
          <w:tab w:val="clear" w:pos="1440"/>
        </w:tabs>
        <w:ind w:left="0" w:firstLine="0"/>
        <w:rPr>
          <w:u w:val="single"/>
        </w:rPr>
      </w:pPr>
      <w:r>
        <w:rPr>
          <w:color w:val="000000"/>
        </w:rPr>
        <w:t>NW4149E</w:t>
      </w:r>
      <w:r>
        <w:rPr>
          <w:color w:val="000000"/>
          <w:szCs w:val="20"/>
        </w:rPr>
        <w:t xml:space="preserve"> </w:t>
      </w:r>
    </w:p>
    <w:p w:rsidR="00EA2EF3" w:rsidRPr="0001461E" w:rsidRDefault="00EA2EF3" w:rsidP="00C41194">
      <w:pPr>
        <w:rPr>
          <w:b/>
          <w:bCs/>
          <w:sz w:val="24"/>
          <w:u w:val="single"/>
          <w:lang w:val="en-US"/>
        </w:rPr>
      </w:pPr>
      <w:r w:rsidRPr="0001461E">
        <w:rPr>
          <w:b/>
          <w:bCs/>
          <w:sz w:val="24"/>
          <w:u w:val="single"/>
          <w:lang w:val="en-US"/>
        </w:rPr>
        <w:t>REPLY:</w:t>
      </w:r>
    </w:p>
    <w:p w:rsidR="00EA2EF3" w:rsidRPr="0001461E" w:rsidRDefault="00EA2EF3" w:rsidP="00357A10">
      <w:pPr>
        <w:pStyle w:val="BodyText"/>
        <w:rPr>
          <w:sz w:val="24"/>
          <w:lang w:val="en-GB"/>
        </w:rPr>
      </w:pPr>
    </w:p>
    <w:p w:rsidR="00EA2EF3" w:rsidRDefault="00EA2EF3" w:rsidP="000E6146">
      <w:pPr>
        <w:numPr>
          <w:ilvl w:val="0"/>
          <w:numId w:val="34"/>
        </w:numPr>
        <w:spacing w:after="240"/>
        <w:ind w:left="1418" w:hanging="1418"/>
        <w:jc w:val="both"/>
        <w:rPr>
          <w:sz w:val="24"/>
        </w:rPr>
      </w:pPr>
      <w:r>
        <w:rPr>
          <w:sz w:val="24"/>
        </w:rPr>
        <w:t>(a)</w:t>
      </w:r>
      <w:r>
        <w:rPr>
          <w:sz w:val="24"/>
        </w:rPr>
        <w:tab/>
        <w:t>Since 01 April 2015, the National Institute for Communicable Diseases (NICD), the National Institute for Occupational Health (NIOH) and the Cancer Registry have been directly funded;</w:t>
      </w:r>
    </w:p>
    <w:p w:rsidR="00EA2EF3" w:rsidRDefault="00EA2EF3" w:rsidP="000E6146">
      <w:pPr>
        <w:spacing w:after="240"/>
        <w:ind w:left="1418" w:hanging="698"/>
        <w:jc w:val="both"/>
        <w:rPr>
          <w:sz w:val="24"/>
        </w:rPr>
      </w:pPr>
      <w:r>
        <w:rPr>
          <w:sz w:val="24"/>
        </w:rPr>
        <w:t>(b)</w:t>
      </w:r>
      <w:r>
        <w:rPr>
          <w:sz w:val="24"/>
        </w:rPr>
        <w:tab/>
        <w:t>The proposal was discussed with the National Treasury. At the Budget Council meeting in January 2015, it was agreed that the Department of Health and National Treasury should work on a completely new funding model for implementation as of 01 April 2016;</w:t>
      </w:r>
    </w:p>
    <w:p w:rsidR="00EA2EF3" w:rsidRDefault="00EA2EF3" w:rsidP="000E6146">
      <w:pPr>
        <w:spacing w:after="240"/>
        <w:ind w:left="1418" w:hanging="698"/>
        <w:jc w:val="both"/>
        <w:rPr>
          <w:sz w:val="24"/>
        </w:rPr>
      </w:pPr>
      <w:r>
        <w:rPr>
          <w:sz w:val="24"/>
        </w:rPr>
        <w:t>(c)</w:t>
      </w:r>
      <w:r>
        <w:rPr>
          <w:sz w:val="24"/>
        </w:rPr>
        <w:tab/>
        <w:t>The National Treasury, in funding National Functions directly has made provision in the National Department of Health budget for a transfer payment to cover the costs associated with teaching and training undertaken by the National Health Laboratory Service (NHLS).</w:t>
      </w:r>
    </w:p>
    <w:p w:rsidR="00EA2EF3" w:rsidRDefault="00EA2EF3" w:rsidP="000E6146">
      <w:pPr>
        <w:numPr>
          <w:ilvl w:val="0"/>
          <w:numId w:val="34"/>
        </w:numPr>
        <w:spacing w:after="240"/>
        <w:ind w:hanging="720"/>
        <w:jc w:val="both"/>
        <w:rPr>
          <w:sz w:val="24"/>
        </w:rPr>
      </w:pPr>
      <w:r>
        <w:rPr>
          <w:sz w:val="24"/>
        </w:rPr>
        <w:t>The Interim Management Team was appointed to investigate the billing issues reported. Below are the technical challenges that resulted in disputed debtor’s amounts:</w:t>
      </w:r>
    </w:p>
    <w:p w:rsidR="00EA2EF3" w:rsidRDefault="00EA2EF3" w:rsidP="000E6146">
      <w:pPr>
        <w:numPr>
          <w:ilvl w:val="0"/>
          <w:numId w:val="35"/>
        </w:numPr>
        <w:spacing w:after="120"/>
        <w:ind w:hanging="731"/>
        <w:jc w:val="both"/>
        <w:rPr>
          <w:sz w:val="24"/>
        </w:rPr>
      </w:pPr>
      <w:r>
        <w:rPr>
          <w:sz w:val="24"/>
        </w:rPr>
        <w:t>Unbundling of group tests (profile tests);</w:t>
      </w:r>
    </w:p>
    <w:p w:rsidR="00EA2EF3" w:rsidRDefault="00EA2EF3" w:rsidP="000E6146">
      <w:pPr>
        <w:numPr>
          <w:ilvl w:val="0"/>
          <w:numId w:val="35"/>
        </w:numPr>
        <w:spacing w:after="120"/>
        <w:ind w:hanging="731"/>
        <w:jc w:val="both"/>
        <w:rPr>
          <w:sz w:val="24"/>
        </w:rPr>
      </w:pPr>
      <w:r>
        <w:rPr>
          <w:sz w:val="24"/>
        </w:rPr>
        <w:t>Padding (grouping of tests);</w:t>
      </w:r>
    </w:p>
    <w:p w:rsidR="00EA2EF3" w:rsidRDefault="00EA2EF3" w:rsidP="000E6146">
      <w:pPr>
        <w:numPr>
          <w:ilvl w:val="0"/>
          <w:numId w:val="35"/>
        </w:numPr>
        <w:spacing w:after="120"/>
        <w:ind w:hanging="731"/>
        <w:jc w:val="both"/>
        <w:rPr>
          <w:sz w:val="24"/>
        </w:rPr>
      </w:pPr>
      <w:r>
        <w:rPr>
          <w:sz w:val="24"/>
        </w:rPr>
        <w:t>Wrong accounts (non Gauteng Department of Health and KwaZulu Natal Department of Health);</w:t>
      </w:r>
    </w:p>
    <w:p w:rsidR="00EA2EF3" w:rsidRDefault="00EA2EF3" w:rsidP="000E6146">
      <w:pPr>
        <w:numPr>
          <w:ilvl w:val="0"/>
          <w:numId w:val="35"/>
        </w:numPr>
        <w:spacing w:after="120"/>
        <w:ind w:hanging="731"/>
        <w:jc w:val="both"/>
        <w:rPr>
          <w:sz w:val="24"/>
        </w:rPr>
      </w:pPr>
      <w:r>
        <w:rPr>
          <w:sz w:val="24"/>
        </w:rPr>
        <w:t>Incorrect coding;</w:t>
      </w:r>
    </w:p>
    <w:p w:rsidR="00EA2EF3" w:rsidRDefault="00EA2EF3" w:rsidP="000E6146">
      <w:pPr>
        <w:numPr>
          <w:ilvl w:val="0"/>
          <w:numId w:val="35"/>
        </w:numPr>
        <w:spacing w:after="120"/>
        <w:ind w:hanging="731"/>
        <w:jc w:val="both"/>
        <w:rPr>
          <w:sz w:val="24"/>
        </w:rPr>
      </w:pPr>
      <w:r>
        <w:rPr>
          <w:sz w:val="24"/>
        </w:rPr>
        <w:t>Duplication of tests and billing;</w:t>
      </w:r>
    </w:p>
    <w:p w:rsidR="00EA2EF3" w:rsidRDefault="00EA2EF3" w:rsidP="00942776">
      <w:pPr>
        <w:numPr>
          <w:ilvl w:val="0"/>
          <w:numId w:val="35"/>
        </w:numPr>
        <w:spacing w:after="120"/>
        <w:ind w:hanging="731"/>
        <w:jc w:val="both"/>
        <w:rPr>
          <w:sz w:val="24"/>
        </w:rPr>
      </w:pPr>
      <w:r>
        <w:rPr>
          <w:sz w:val="24"/>
        </w:rPr>
        <w:t>Multiple units billing (histology blocks);</w:t>
      </w:r>
    </w:p>
    <w:p w:rsidR="00EA2EF3" w:rsidRDefault="00EA2EF3" w:rsidP="000E6146">
      <w:pPr>
        <w:numPr>
          <w:ilvl w:val="0"/>
          <w:numId w:val="35"/>
        </w:numPr>
        <w:spacing w:after="240"/>
        <w:ind w:hanging="731"/>
        <w:jc w:val="both"/>
        <w:rPr>
          <w:sz w:val="24"/>
        </w:rPr>
      </w:pPr>
      <w:r>
        <w:rPr>
          <w:sz w:val="24"/>
        </w:rPr>
        <w:t>Missing demographics.</w:t>
      </w:r>
    </w:p>
    <w:p w:rsidR="00EA2EF3" w:rsidRPr="00942776" w:rsidRDefault="00EA2EF3" w:rsidP="00942776">
      <w:pPr>
        <w:spacing w:after="240"/>
        <w:ind w:left="709"/>
        <w:jc w:val="both"/>
        <w:rPr>
          <w:b/>
          <w:sz w:val="24"/>
        </w:rPr>
      </w:pPr>
      <w:r w:rsidRPr="00942776">
        <w:rPr>
          <w:b/>
          <w:sz w:val="24"/>
        </w:rPr>
        <w:t>Unbundling of group tests</w:t>
      </w:r>
    </w:p>
    <w:p w:rsidR="00EA2EF3" w:rsidRDefault="00EA2EF3" w:rsidP="00942776">
      <w:pPr>
        <w:numPr>
          <w:ilvl w:val="0"/>
          <w:numId w:val="36"/>
        </w:numPr>
        <w:spacing w:after="240"/>
        <w:ind w:hanging="720"/>
        <w:jc w:val="both"/>
        <w:rPr>
          <w:sz w:val="24"/>
        </w:rPr>
      </w:pPr>
      <w:r>
        <w:rPr>
          <w:sz w:val="24"/>
        </w:rPr>
        <w:t>This refers to the request for multiple individual tests instead of a group test resulting in the sum costs being more than the group test. The clinicians have an option to request some tests as a group or a single test. The approved Electronic Gate Keeping (EGK) rules state that the full profile of test can be done on admission of a patient then abnormal parameters to be repeated as required. The NHLS has also proposed that when individual or multiple tests within a profile are requested, and the cost of these tests exceeds the cost of the profile, the NHLS bill the profile cost to the Department of Health.</w:t>
      </w:r>
    </w:p>
    <w:p w:rsidR="00EA2EF3" w:rsidRPr="00942776" w:rsidRDefault="00EA2EF3" w:rsidP="00942776">
      <w:pPr>
        <w:spacing w:after="240"/>
        <w:ind w:left="709"/>
        <w:jc w:val="both"/>
        <w:rPr>
          <w:b/>
          <w:sz w:val="24"/>
        </w:rPr>
      </w:pPr>
      <w:r w:rsidRPr="00942776">
        <w:rPr>
          <w:b/>
          <w:sz w:val="24"/>
        </w:rPr>
        <w:t>Padding of tests</w:t>
      </w:r>
    </w:p>
    <w:p w:rsidR="00EA2EF3" w:rsidRDefault="00EA2EF3" w:rsidP="00942776">
      <w:pPr>
        <w:numPr>
          <w:ilvl w:val="0"/>
          <w:numId w:val="36"/>
        </w:numPr>
        <w:spacing w:after="240"/>
        <w:ind w:hanging="720"/>
        <w:jc w:val="both"/>
        <w:rPr>
          <w:sz w:val="24"/>
        </w:rPr>
      </w:pPr>
      <w:r>
        <w:rPr>
          <w:sz w:val="24"/>
        </w:rPr>
        <w:t>This occurs where an individual test that is included in a group test is billed with the group test. This should never happen under the normal circumstances. The NHLS has implemented measures to eliminate this error.</w:t>
      </w:r>
    </w:p>
    <w:p w:rsidR="00EA2EF3" w:rsidRPr="00137DED" w:rsidRDefault="00EA2EF3" w:rsidP="00942776">
      <w:pPr>
        <w:spacing w:after="240"/>
        <w:ind w:left="709"/>
        <w:jc w:val="both"/>
        <w:rPr>
          <w:b/>
          <w:sz w:val="24"/>
        </w:rPr>
      </w:pPr>
      <w:r w:rsidRPr="00137DED">
        <w:rPr>
          <w:b/>
          <w:sz w:val="24"/>
        </w:rPr>
        <w:t>Wrong accounts (non Gauteng Department of Health)</w:t>
      </w:r>
    </w:p>
    <w:p w:rsidR="00EA2EF3" w:rsidRDefault="00EA2EF3" w:rsidP="00942776">
      <w:pPr>
        <w:numPr>
          <w:ilvl w:val="0"/>
          <w:numId w:val="36"/>
        </w:numPr>
        <w:spacing w:after="240"/>
        <w:ind w:hanging="720"/>
        <w:jc w:val="both"/>
        <w:rPr>
          <w:sz w:val="24"/>
        </w:rPr>
      </w:pPr>
      <w:r>
        <w:rPr>
          <w:sz w:val="24"/>
        </w:rPr>
        <w:t>The NHLS and the Provinces are working together to identify and eliminate any incorrect locations billed through the reconciliation of monthly bills. Substantial progress has been achieved thus far.</w:t>
      </w:r>
    </w:p>
    <w:p w:rsidR="00EA2EF3" w:rsidRPr="00137DED" w:rsidRDefault="00EA2EF3" w:rsidP="00942776">
      <w:pPr>
        <w:spacing w:after="240"/>
        <w:ind w:left="709"/>
        <w:jc w:val="both"/>
        <w:rPr>
          <w:b/>
          <w:sz w:val="24"/>
        </w:rPr>
      </w:pPr>
      <w:r w:rsidRPr="00137DED">
        <w:rPr>
          <w:b/>
          <w:sz w:val="24"/>
        </w:rPr>
        <w:t>Incorrect coding of tests</w:t>
      </w:r>
    </w:p>
    <w:p w:rsidR="00EA2EF3" w:rsidRDefault="00EA2EF3" w:rsidP="00942776">
      <w:pPr>
        <w:numPr>
          <w:ilvl w:val="0"/>
          <w:numId w:val="36"/>
        </w:numPr>
        <w:spacing w:after="240"/>
        <w:ind w:hanging="720"/>
        <w:jc w:val="both"/>
        <w:rPr>
          <w:sz w:val="24"/>
        </w:rPr>
      </w:pPr>
      <w:r>
        <w:rPr>
          <w:sz w:val="24"/>
        </w:rPr>
        <w:t>This refers to the tariff codes used by the NHLS not being consistent with the coding lists of the Board of Healthcare Funders (BHF), the National Pathology Group (NPG) and the South African Medical Association (SAMA).</w:t>
      </w:r>
    </w:p>
    <w:p w:rsidR="00EA2EF3" w:rsidRPr="003E0F01" w:rsidRDefault="00EA2EF3" w:rsidP="008841F1">
      <w:pPr>
        <w:spacing w:after="240"/>
        <w:ind w:left="709"/>
        <w:jc w:val="both"/>
        <w:rPr>
          <w:b/>
          <w:sz w:val="24"/>
        </w:rPr>
      </w:pPr>
      <w:r w:rsidRPr="003E0F01">
        <w:rPr>
          <w:b/>
          <w:sz w:val="24"/>
        </w:rPr>
        <w:t>Duplication and Multiple units billing</w:t>
      </w:r>
    </w:p>
    <w:p w:rsidR="00EA2EF3" w:rsidRDefault="00EA2EF3" w:rsidP="00942776">
      <w:pPr>
        <w:numPr>
          <w:ilvl w:val="0"/>
          <w:numId w:val="36"/>
        </w:numPr>
        <w:spacing w:after="240"/>
        <w:ind w:hanging="720"/>
        <w:jc w:val="both"/>
        <w:rPr>
          <w:sz w:val="24"/>
        </w:rPr>
      </w:pPr>
      <w:r>
        <w:rPr>
          <w:sz w:val="24"/>
        </w:rPr>
        <w:t xml:space="preserve"> This relates to billing one test more than once on one specimen. Multiple units billing mainly happens in anatomical pathology where additional blocks of stains are made in order to get to the final diagnosis. This is an acceptable practice.</w:t>
      </w:r>
    </w:p>
    <w:p w:rsidR="00EA2EF3" w:rsidRPr="003E0F01" w:rsidRDefault="00EA2EF3" w:rsidP="003E0F01">
      <w:pPr>
        <w:spacing w:after="240"/>
        <w:ind w:left="709"/>
        <w:jc w:val="both"/>
        <w:rPr>
          <w:b/>
          <w:sz w:val="24"/>
        </w:rPr>
      </w:pPr>
      <w:r w:rsidRPr="003E0F01">
        <w:rPr>
          <w:b/>
          <w:sz w:val="24"/>
        </w:rPr>
        <w:t>Missing Demographics</w:t>
      </w:r>
    </w:p>
    <w:p w:rsidR="00EA2EF3" w:rsidRDefault="00EA2EF3" w:rsidP="00942776">
      <w:pPr>
        <w:numPr>
          <w:ilvl w:val="0"/>
          <w:numId w:val="36"/>
        </w:numPr>
        <w:spacing w:after="240"/>
        <w:ind w:hanging="720"/>
        <w:jc w:val="both"/>
        <w:rPr>
          <w:sz w:val="24"/>
        </w:rPr>
      </w:pPr>
      <w:r>
        <w:rPr>
          <w:sz w:val="24"/>
        </w:rPr>
        <w:t>These relate to invoices or tests done with missing demographic data. This creates problems in terms of verifying the information and could render the transactions invalid. The NHLS had already started the process of addressing this by determining the minimum clinical data sets (MCDS) required for NHLS to continue processing the specimen. The NHLS does not conduct tests if there is no compliance with MCDS.</w:t>
      </w:r>
    </w:p>
    <w:p w:rsidR="00EA2EF3" w:rsidRDefault="00EA2EF3" w:rsidP="000E6146">
      <w:pPr>
        <w:numPr>
          <w:ilvl w:val="0"/>
          <w:numId w:val="34"/>
        </w:numPr>
        <w:spacing w:after="240"/>
        <w:ind w:hanging="720"/>
        <w:jc w:val="both"/>
        <w:rPr>
          <w:sz w:val="24"/>
        </w:rPr>
      </w:pPr>
      <w:r>
        <w:rPr>
          <w:sz w:val="24"/>
        </w:rPr>
        <w:t>The details are as follows:</w:t>
      </w:r>
    </w:p>
    <w:p w:rsidR="00EA2EF3" w:rsidRDefault="00EA2EF3" w:rsidP="003E0F01">
      <w:pPr>
        <w:numPr>
          <w:ilvl w:val="0"/>
          <w:numId w:val="36"/>
        </w:numPr>
        <w:spacing w:after="240"/>
        <w:ind w:hanging="720"/>
        <w:jc w:val="both"/>
        <w:rPr>
          <w:sz w:val="24"/>
        </w:rPr>
      </w:pPr>
      <w:r>
        <w:rPr>
          <w:sz w:val="24"/>
        </w:rPr>
        <w:t>The status of debts receivable from Gauteng Department of Health and KwaZulu Natal Department of Health as at 18 September 2015 is totalling R5.1 billion;</w:t>
      </w:r>
    </w:p>
    <w:p w:rsidR="00EA2EF3" w:rsidRDefault="00EA2EF3" w:rsidP="003E0F01">
      <w:pPr>
        <w:numPr>
          <w:ilvl w:val="0"/>
          <w:numId w:val="36"/>
        </w:numPr>
        <w:spacing w:after="240"/>
        <w:ind w:hanging="720"/>
        <w:jc w:val="both"/>
        <w:rPr>
          <w:sz w:val="24"/>
        </w:rPr>
      </w:pPr>
      <w:r>
        <w:rPr>
          <w:sz w:val="24"/>
        </w:rPr>
        <w:t>The breakdown is reflected in Table 1 below;</w:t>
      </w:r>
    </w:p>
    <w:p w:rsidR="00EA2EF3" w:rsidRDefault="00EA2EF3" w:rsidP="003E0F01">
      <w:pPr>
        <w:numPr>
          <w:ilvl w:val="0"/>
          <w:numId w:val="36"/>
        </w:numPr>
        <w:spacing w:after="240"/>
        <w:ind w:hanging="720"/>
        <w:jc w:val="both"/>
        <w:rPr>
          <w:sz w:val="24"/>
        </w:rPr>
      </w:pPr>
      <w:r>
        <w:rPr>
          <w:sz w:val="24"/>
        </w:rPr>
        <w:t>This represents 95% of the total debts receivable from provinces amounting to R5.5 billion.</w:t>
      </w:r>
    </w:p>
    <w:p w:rsidR="00EA2EF3" w:rsidRPr="00D11791" w:rsidRDefault="00EA2EF3" w:rsidP="00D11791">
      <w:pPr>
        <w:spacing w:after="240"/>
        <w:ind w:left="709"/>
        <w:jc w:val="both"/>
        <w:rPr>
          <w:b/>
          <w:sz w:val="24"/>
        </w:rPr>
      </w:pPr>
      <w:r w:rsidRPr="00D11791">
        <w:rPr>
          <w:b/>
          <w:sz w:val="24"/>
        </w:rPr>
        <w:t>Table 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824"/>
        <w:gridCol w:w="1956"/>
        <w:gridCol w:w="1990"/>
        <w:gridCol w:w="1990"/>
      </w:tblGrid>
      <w:tr w:rsidR="00EA2EF3" w:rsidRPr="008463D4" w:rsidTr="008463D4">
        <w:tc>
          <w:tcPr>
            <w:tcW w:w="1843" w:type="dxa"/>
          </w:tcPr>
          <w:p w:rsidR="00EA2EF3" w:rsidRPr="008463D4" w:rsidRDefault="00EA2EF3" w:rsidP="008463D4">
            <w:pPr>
              <w:spacing w:after="240"/>
              <w:jc w:val="both"/>
              <w:rPr>
                <w:b/>
                <w:sz w:val="24"/>
              </w:rPr>
            </w:pPr>
            <w:r w:rsidRPr="008463D4">
              <w:rPr>
                <w:b/>
                <w:sz w:val="24"/>
              </w:rPr>
              <w:t>Region</w:t>
            </w:r>
          </w:p>
        </w:tc>
        <w:tc>
          <w:tcPr>
            <w:tcW w:w="1824" w:type="dxa"/>
          </w:tcPr>
          <w:p w:rsidR="00EA2EF3" w:rsidRPr="008463D4" w:rsidRDefault="00EA2EF3" w:rsidP="008463D4">
            <w:pPr>
              <w:spacing w:after="240"/>
              <w:jc w:val="both"/>
              <w:rPr>
                <w:b/>
                <w:sz w:val="24"/>
              </w:rPr>
            </w:pPr>
            <w:r w:rsidRPr="008463D4">
              <w:rPr>
                <w:b/>
                <w:sz w:val="24"/>
              </w:rPr>
              <w:t>Outstanding amount 2015/16</w:t>
            </w:r>
          </w:p>
        </w:tc>
        <w:tc>
          <w:tcPr>
            <w:tcW w:w="1956" w:type="dxa"/>
          </w:tcPr>
          <w:p w:rsidR="00EA2EF3" w:rsidRPr="008463D4" w:rsidRDefault="00EA2EF3" w:rsidP="008463D4">
            <w:pPr>
              <w:spacing w:after="240"/>
              <w:jc w:val="both"/>
              <w:rPr>
                <w:b/>
                <w:sz w:val="24"/>
              </w:rPr>
            </w:pPr>
            <w:r w:rsidRPr="008463D4">
              <w:rPr>
                <w:b/>
                <w:sz w:val="24"/>
              </w:rPr>
              <w:t>Outstanding amount 2014/15</w:t>
            </w:r>
          </w:p>
        </w:tc>
        <w:tc>
          <w:tcPr>
            <w:tcW w:w="1990" w:type="dxa"/>
          </w:tcPr>
          <w:p w:rsidR="00EA2EF3" w:rsidRPr="008463D4" w:rsidRDefault="00EA2EF3" w:rsidP="008463D4">
            <w:pPr>
              <w:spacing w:after="240"/>
              <w:jc w:val="both"/>
              <w:rPr>
                <w:b/>
                <w:sz w:val="24"/>
              </w:rPr>
            </w:pPr>
            <w:r w:rsidRPr="008463D4">
              <w:rPr>
                <w:b/>
                <w:sz w:val="24"/>
              </w:rPr>
              <w:t>Prior amount outstanding</w:t>
            </w:r>
          </w:p>
        </w:tc>
        <w:tc>
          <w:tcPr>
            <w:tcW w:w="1990" w:type="dxa"/>
          </w:tcPr>
          <w:p w:rsidR="00EA2EF3" w:rsidRPr="008463D4" w:rsidRDefault="00EA2EF3" w:rsidP="008463D4">
            <w:pPr>
              <w:spacing w:after="240"/>
              <w:jc w:val="both"/>
              <w:rPr>
                <w:b/>
                <w:sz w:val="24"/>
              </w:rPr>
            </w:pPr>
            <w:r w:rsidRPr="008463D4">
              <w:rPr>
                <w:b/>
                <w:sz w:val="24"/>
              </w:rPr>
              <w:t>Total outstanding</w:t>
            </w:r>
          </w:p>
        </w:tc>
      </w:tr>
      <w:tr w:rsidR="00EA2EF3" w:rsidRPr="008463D4" w:rsidTr="008463D4">
        <w:tc>
          <w:tcPr>
            <w:tcW w:w="1843" w:type="dxa"/>
          </w:tcPr>
          <w:p w:rsidR="00EA2EF3" w:rsidRPr="008463D4" w:rsidRDefault="00EA2EF3" w:rsidP="008463D4">
            <w:pPr>
              <w:spacing w:after="240"/>
              <w:jc w:val="both"/>
              <w:rPr>
                <w:sz w:val="24"/>
              </w:rPr>
            </w:pPr>
            <w:r w:rsidRPr="008463D4">
              <w:rPr>
                <w:sz w:val="24"/>
              </w:rPr>
              <w:t>Gauteng</w:t>
            </w:r>
          </w:p>
        </w:tc>
        <w:tc>
          <w:tcPr>
            <w:tcW w:w="1824" w:type="dxa"/>
          </w:tcPr>
          <w:p w:rsidR="00EA2EF3" w:rsidRPr="008463D4" w:rsidRDefault="00EA2EF3" w:rsidP="008463D4">
            <w:pPr>
              <w:spacing w:after="240"/>
              <w:jc w:val="both"/>
              <w:rPr>
                <w:sz w:val="24"/>
              </w:rPr>
            </w:pPr>
            <w:r w:rsidRPr="008463D4">
              <w:rPr>
                <w:sz w:val="24"/>
              </w:rPr>
              <w:t>197,419,209</w:t>
            </w:r>
          </w:p>
        </w:tc>
        <w:tc>
          <w:tcPr>
            <w:tcW w:w="1956" w:type="dxa"/>
          </w:tcPr>
          <w:p w:rsidR="00EA2EF3" w:rsidRPr="008463D4" w:rsidRDefault="00EA2EF3" w:rsidP="008463D4">
            <w:pPr>
              <w:spacing w:after="240"/>
              <w:jc w:val="both"/>
              <w:rPr>
                <w:sz w:val="24"/>
              </w:rPr>
            </w:pPr>
            <w:r w:rsidRPr="008463D4">
              <w:rPr>
                <w:sz w:val="24"/>
              </w:rPr>
              <w:t>328,955,740</w:t>
            </w:r>
          </w:p>
        </w:tc>
        <w:tc>
          <w:tcPr>
            <w:tcW w:w="1990" w:type="dxa"/>
          </w:tcPr>
          <w:p w:rsidR="00EA2EF3" w:rsidRPr="008463D4" w:rsidRDefault="00EA2EF3" w:rsidP="008463D4">
            <w:pPr>
              <w:spacing w:after="240"/>
              <w:jc w:val="both"/>
              <w:rPr>
                <w:sz w:val="24"/>
              </w:rPr>
            </w:pPr>
            <w:r w:rsidRPr="008463D4">
              <w:rPr>
                <w:sz w:val="24"/>
              </w:rPr>
              <w:t>922,495,933</w:t>
            </w:r>
          </w:p>
        </w:tc>
        <w:tc>
          <w:tcPr>
            <w:tcW w:w="1990" w:type="dxa"/>
          </w:tcPr>
          <w:p w:rsidR="00EA2EF3" w:rsidRPr="008463D4" w:rsidRDefault="00EA2EF3" w:rsidP="008463D4">
            <w:pPr>
              <w:spacing w:after="240"/>
              <w:jc w:val="both"/>
              <w:rPr>
                <w:sz w:val="24"/>
              </w:rPr>
            </w:pPr>
            <w:r w:rsidRPr="008463D4">
              <w:rPr>
                <w:sz w:val="24"/>
              </w:rPr>
              <w:t>1,448,870,882</w:t>
            </w:r>
          </w:p>
        </w:tc>
      </w:tr>
      <w:tr w:rsidR="00EA2EF3" w:rsidRPr="008463D4" w:rsidTr="008463D4">
        <w:tc>
          <w:tcPr>
            <w:tcW w:w="1843" w:type="dxa"/>
          </w:tcPr>
          <w:p w:rsidR="00EA2EF3" w:rsidRPr="008463D4" w:rsidRDefault="00EA2EF3" w:rsidP="008463D4">
            <w:pPr>
              <w:spacing w:after="240"/>
              <w:jc w:val="both"/>
              <w:rPr>
                <w:sz w:val="24"/>
              </w:rPr>
            </w:pPr>
            <w:r w:rsidRPr="008463D4">
              <w:rPr>
                <w:sz w:val="24"/>
              </w:rPr>
              <w:t>KwaZulu Natal</w:t>
            </w:r>
          </w:p>
        </w:tc>
        <w:tc>
          <w:tcPr>
            <w:tcW w:w="1824" w:type="dxa"/>
          </w:tcPr>
          <w:p w:rsidR="00EA2EF3" w:rsidRPr="008463D4" w:rsidRDefault="00EA2EF3" w:rsidP="008463D4">
            <w:pPr>
              <w:spacing w:after="240"/>
              <w:jc w:val="both"/>
              <w:rPr>
                <w:sz w:val="24"/>
              </w:rPr>
            </w:pPr>
            <w:r w:rsidRPr="008463D4">
              <w:rPr>
                <w:sz w:val="24"/>
              </w:rPr>
              <w:t>110,053,771</w:t>
            </w:r>
          </w:p>
        </w:tc>
        <w:tc>
          <w:tcPr>
            <w:tcW w:w="1956" w:type="dxa"/>
          </w:tcPr>
          <w:p w:rsidR="00EA2EF3" w:rsidRPr="008463D4" w:rsidRDefault="00EA2EF3" w:rsidP="008463D4">
            <w:pPr>
              <w:spacing w:after="240"/>
              <w:jc w:val="both"/>
              <w:rPr>
                <w:sz w:val="24"/>
              </w:rPr>
            </w:pPr>
            <w:r w:rsidRPr="008463D4">
              <w:rPr>
                <w:sz w:val="24"/>
              </w:rPr>
              <w:t>702,643,913</w:t>
            </w:r>
          </w:p>
        </w:tc>
        <w:tc>
          <w:tcPr>
            <w:tcW w:w="1990" w:type="dxa"/>
          </w:tcPr>
          <w:p w:rsidR="00EA2EF3" w:rsidRPr="008463D4" w:rsidRDefault="00EA2EF3" w:rsidP="008463D4">
            <w:pPr>
              <w:spacing w:after="240"/>
              <w:jc w:val="both"/>
              <w:rPr>
                <w:sz w:val="24"/>
              </w:rPr>
            </w:pPr>
            <w:r w:rsidRPr="008463D4">
              <w:rPr>
                <w:sz w:val="24"/>
              </w:rPr>
              <w:t>2,866,174,418</w:t>
            </w:r>
          </w:p>
        </w:tc>
        <w:tc>
          <w:tcPr>
            <w:tcW w:w="1990" w:type="dxa"/>
          </w:tcPr>
          <w:p w:rsidR="00EA2EF3" w:rsidRPr="008463D4" w:rsidRDefault="00EA2EF3" w:rsidP="008463D4">
            <w:pPr>
              <w:spacing w:after="240"/>
              <w:jc w:val="both"/>
              <w:rPr>
                <w:sz w:val="24"/>
              </w:rPr>
            </w:pPr>
            <w:r w:rsidRPr="008463D4">
              <w:rPr>
                <w:sz w:val="24"/>
              </w:rPr>
              <w:t>3,678,872,101</w:t>
            </w:r>
          </w:p>
        </w:tc>
      </w:tr>
    </w:tbl>
    <w:p w:rsidR="00EA2EF3" w:rsidRDefault="00EA2EF3" w:rsidP="00D11791">
      <w:pPr>
        <w:spacing w:after="240"/>
        <w:ind w:left="709"/>
        <w:jc w:val="both"/>
        <w:rPr>
          <w:sz w:val="24"/>
        </w:rPr>
      </w:pPr>
    </w:p>
    <w:p w:rsidR="00EA2EF3" w:rsidRDefault="00EA2EF3" w:rsidP="000E6146">
      <w:pPr>
        <w:numPr>
          <w:ilvl w:val="0"/>
          <w:numId w:val="34"/>
        </w:numPr>
        <w:spacing w:after="240"/>
        <w:ind w:hanging="720"/>
        <w:jc w:val="both"/>
        <w:rPr>
          <w:sz w:val="24"/>
        </w:rPr>
      </w:pPr>
      <w:r>
        <w:rPr>
          <w:sz w:val="24"/>
        </w:rPr>
        <w:t>The Bill has been prepared and it in the Cabinet process. It is pending approval by Cabinet, for it to be published for public comment.</w:t>
      </w:r>
    </w:p>
    <w:p w:rsidR="00EA2EF3" w:rsidRPr="0001461E" w:rsidRDefault="00EA2EF3" w:rsidP="000E6146">
      <w:pPr>
        <w:numPr>
          <w:ilvl w:val="0"/>
          <w:numId w:val="34"/>
        </w:numPr>
        <w:spacing w:after="240"/>
        <w:ind w:hanging="720"/>
        <w:jc w:val="both"/>
        <w:rPr>
          <w:sz w:val="24"/>
        </w:rPr>
      </w:pPr>
      <w:r>
        <w:rPr>
          <w:sz w:val="24"/>
        </w:rPr>
        <w:t>The National Public Health Institute of South Africa (NAPHISA) Bill makes provision for the establishment of the Institute for Non-Communicable Diseases and Violence and Injury. These institutes will be established when the Bill is promulgated.</w:t>
      </w:r>
    </w:p>
    <w:p w:rsidR="00EA2EF3" w:rsidRPr="0001461E" w:rsidRDefault="00EA2EF3" w:rsidP="00D81183">
      <w:pPr>
        <w:pStyle w:val="BodyText"/>
        <w:rPr>
          <w:sz w:val="24"/>
          <w:lang w:val="en-GB"/>
        </w:rPr>
      </w:pPr>
    </w:p>
    <w:p w:rsidR="00EA2EF3" w:rsidRPr="0001461E" w:rsidRDefault="00EA2EF3" w:rsidP="00D81183">
      <w:pPr>
        <w:pStyle w:val="BodyText"/>
        <w:rPr>
          <w:b/>
          <w:bCs/>
          <w:sz w:val="24"/>
          <w:lang w:val="en-GB"/>
        </w:rPr>
      </w:pPr>
      <w:r w:rsidRPr="0001461E">
        <w:rPr>
          <w:sz w:val="24"/>
          <w:lang w:val="en-GB"/>
        </w:rPr>
        <w:t>END.</w:t>
      </w:r>
    </w:p>
    <w:sectPr w:rsidR="00EA2EF3" w:rsidRPr="0001461E"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EF3" w:rsidRDefault="00EA2EF3">
      <w:r>
        <w:separator/>
      </w:r>
    </w:p>
  </w:endnote>
  <w:endnote w:type="continuationSeparator" w:id="0">
    <w:p w:rsidR="00EA2EF3" w:rsidRDefault="00EA2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F3" w:rsidRDefault="00EA2EF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A2EF3" w:rsidRDefault="00EA2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EF3" w:rsidRDefault="00EA2EF3">
    <w:pPr>
      <w:pStyle w:val="Footer"/>
      <w:framePr w:wrap="around" w:vAnchor="text" w:hAnchor="margin" w:xAlign="center" w:y="1"/>
      <w:rPr>
        <w:rStyle w:val="PageNumber"/>
        <w:rFonts w:cs="Arial"/>
      </w:rPr>
    </w:pPr>
    <w:r>
      <w:rPr>
        <w:rStyle w:val="PageNumber"/>
        <w:rFonts w:cs="Arial"/>
        <w:lang w:val="en-US"/>
      </w:rPr>
      <w:fldChar w:fldCharType="begin"/>
    </w:r>
    <w:r>
      <w:rPr>
        <w:rStyle w:val="PageNumber"/>
        <w:rFonts w:cs="Arial"/>
        <w:lang w:val="en-US"/>
      </w:rPr>
      <w:instrText xml:space="preserve"> PAGE </w:instrText>
    </w:r>
    <w:r>
      <w:rPr>
        <w:rStyle w:val="PageNumber"/>
        <w:rFonts w:cs="Arial"/>
        <w:lang w:val="en-US"/>
      </w:rPr>
      <w:fldChar w:fldCharType="separate"/>
    </w:r>
    <w:r>
      <w:rPr>
        <w:rStyle w:val="PageNumber"/>
        <w:rFonts w:cs="Arial"/>
        <w:noProof/>
        <w:lang w:val="en-US"/>
      </w:rPr>
      <w:t>3</w:t>
    </w:r>
    <w:r>
      <w:rPr>
        <w:rStyle w:val="PageNumber"/>
        <w:rFonts w:cs="Arial"/>
        <w:lang w:val="en-US"/>
      </w:rPr>
      <w:fldChar w:fldCharType="end"/>
    </w:r>
  </w:p>
  <w:p w:rsidR="00EA2EF3" w:rsidRDefault="00EA2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EF3" w:rsidRDefault="00EA2EF3">
      <w:r>
        <w:separator/>
      </w:r>
    </w:p>
  </w:footnote>
  <w:footnote w:type="continuationSeparator" w:id="0">
    <w:p w:rsidR="00EA2EF3" w:rsidRDefault="00EA2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49B"/>
    <w:multiLevelType w:val="hybridMultilevel"/>
    <w:tmpl w:val="3B824954"/>
    <w:lvl w:ilvl="0" w:tplc="D4AC65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A772AB7"/>
    <w:multiLevelType w:val="hybridMultilevel"/>
    <w:tmpl w:val="EE4C7E56"/>
    <w:lvl w:ilvl="0" w:tplc="C9205F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115E6554"/>
    <w:multiLevelType w:val="hybridMultilevel"/>
    <w:tmpl w:val="1D9EB278"/>
    <w:lvl w:ilvl="0" w:tplc="F00222B0">
      <w:start w:val="1"/>
      <w:numFmt w:val="decimal"/>
      <w:lvlText w:val="%1)"/>
      <w:lvlJc w:val="left"/>
      <w:pPr>
        <w:ind w:left="720" w:hanging="360"/>
      </w:pPr>
      <w:rPr>
        <w:rFonts w:eastAsia="Times New Roman"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5">
    <w:nsid w:val="125C0EAF"/>
    <w:multiLevelType w:val="hybridMultilevel"/>
    <w:tmpl w:val="D4CEA100"/>
    <w:lvl w:ilvl="0" w:tplc="1C09000B">
      <w:start w:val="1"/>
      <w:numFmt w:val="bullet"/>
      <w:lvlText w:val=""/>
      <w:lvlJc w:val="left"/>
      <w:pPr>
        <w:ind w:left="1429" w:hanging="360"/>
      </w:pPr>
      <w:rPr>
        <w:rFonts w:ascii="Wingdings" w:hAnsi="Wingdings" w:hint="default"/>
      </w:rPr>
    </w:lvl>
    <w:lvl w:ilvl="1" w:tplc="1C090003" w:tentative="1">
      <w:start w:val="1"/>
      <w:numFmt w:val="bullet"/>
      <w:lvlText w:val="o"/>
      <w:lvlJc w:val="left"/>
      <w:pPr>
        <w:ind w:left="2149" w:hanging="360"/>
      </w:pPr>
      <w:rPr>
        <w:rFonts w:ascii="Courier New" w:hAnsi="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2CC4E4E"/>
    <w:multiLevelType w:val="hybridMultilevel"/>
    <w:tmpl w:val="911C84B8"/>
    <w:lvl w:ilvl="0" w:tplc="548E50A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4A24A99"/>
    <w:multiLevelType w:val="hybridMultilevel"/>
    <w:tmpl w:val="F9CE0C12"/>
    <w:lvl w:ilvl="0" w:tplc="24CAAB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810CBA"/>
    <w:multiLevelType w:val="hybridMultilevel"/>
    <w:tmpl w:val="81028CFA"/>
    <w:lvl w:ilvl="0" w:tplc="B2B2EEB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B0A0194"/>
    <w:multiLevelType w:val="hybridMultilevel"/>
    <w:tmpl w:val="30A81EDA"/>
    <w:lvl w:ilvl="0" w:tplc="3DFAE934">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0">
    <w:nsid w:val="1ED93476"/>
    <w:multiLevelType w:val="hybridMultilevel"/>
    <w:tmpl w:val="641883A0"/>
    <w:lvl w:ilvl="0" w:tplc="C3A4E074">
      <w:start w:val="1"/>
      <w:numFmt w:val="decimal"/>
      <w:lvlText w:val="(%1)"/>
      <w:lvlJc w:val="left"/>
      <w:pPr>
        <w:ind w:left="360" w:hanging="360"/>
      </w:pPr>
      <w:rPr>
        <w:rFonts w:cs="Times New Roman"/>
      </w:r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1800"/>
        </w:tabs>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11">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2FE933D8"/>
    <w:multiLevelType w:val="hybridMultilevel"/>
    <w:tmpl w:val="2B803E2A"/>
    <w:lvl w:ilvl="0" w:tplc="BD54B932">
      <w:start w:val="1"/>
      <w:numFmt w:val="bullet"/>
      <w:lvlText w:val="-"/>
      <w:lvlJc w:val="left"/>
      <w:pPr>
        <w:ind w:left="1080" w:hanging="360"/>
      </w:pPr>
      <w:rPr>
        <w:rFonts w:ascii="Arial" w:eastAsia="Times New Roman" w:hAnsi="Aria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D2E3EC3"/>
    <w:multiLevelType w:val="hybridMultilevel"/>
    <w:tmpl w:val="3550B2F6"/>
    <w:lvl w:ilvl="0" w:tplc="2F5EA6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E3C424B"/>
    <w:multiLevelType w:val="hybridMultilevel"/>
    <w:tmpl w:val="353A3B14"/>
    <w:lvl w:ilvl="0" w:tplc="3ADEAEC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F085027"/>
    <w:multiLevelType w:val="hybridMultilevel"/>
    <w:tmpl w:val="130AC8FA"/>
    <w:lvl w:ilvl="0" w:tplc="BF9438D8">
      <w:start w:val="1"/>
      <w:numFmt w:val="lowerLetter"/>
      <w:lvlText w:val="(%1)"/>
      <w:lvlJc w:val="left"/>
      <w:pPr>
        <w:ind w:left="720" w:hanging="360"/>
      </w:pPr>
      <w:rPr>
        <w:rFonts w:cs="Times New Roman"/>
      </w:rPr>
    </w:lvl>
    <w:lvl w:ilvl="1" w:tplc="1C090019">
      <w:start w:val="1"/>
      <w:numFmt w:val="decimal"/>
      <w:lvlText w:val="%2."/>
      <w:lvlJc w:val="left"/>
      <w:pPr>
        <w:tabs>
          <w:tab w:val="num" w:pos="1440"/>
        </w:tabs>
        <w:ind w:left="1440" w:hanging="360"/>
      </w:pPr>
      <w:rPr>
        <w:rFonts w:cs="Times New Roman"/>
      </w:rPr>
    </w:lvl>
    <w:lvl w:ilvl="2" w:tplc="1C09001B">
      <w:start w:val="1"/>
      <w:numFmt w:val="decimal"/>
      <w:lvlText w:val="%3."/>
      <w:lvlJc w:val="left"/>
      <w:pPr>
        <w:tabs>
          <w:tab w:val="num" w:pos="2160"/>
        </w:tabs>
        <w:ind w:left="2160" w:hanging="360"/>
      </w:pPr>
      <w:rPr>
        <w:rFonts w:cs="Times New Roman"/>
      </w:rPr>
    </w:lvl>
    <w:lvl w:ilvl="3" w:tplc="1C09000F">
      <w:start w:val="1"/>
      <w:numFmt w:val="decimal"/>
      <w:lvlText w:val="%4."/>
      <w:lvlJc w:val="left"/>
      <w:pPr>
        <w:tabs>
          <w:tab w:val="num" w:pos="2880"/>
        </w:tabs>
        <w:ind w:left="2880" w:hanging="360"/>
      </w:pPr>
      <w:rPr>
        <w:rFonts w:cs="Times New Roman"/>
      </w:rPr>
    </w:lvl>
    <w:lvl w:ilvl="4" w:tplc="1C090019">
      <w:start w:val="1"/>
      <w:numFmt w:val="decimal"/>
      <w:lvlText w:val="%5."/>
      <w:lvlJc w:val="left"/>
      <w:pPr>
        <w:tabs>
          <w:tab w:val="num" w:pos="3600"/>
        </w:tabs>
        <w:ind w:left="3600" w:hanging="360"/>
      </w:pPr>
      <w:rPr>
        <w:rFonts w:cs="Times New Roman"/>
      </w:rPr>
    </w:lvl>
    <w:lvl w:ilvl="5" w:tplc="1C09001B">
      <w:start w:val="1"/>
      <w:numFmt w:val="decimal"/>
      <w:lvlText w:val="%6."/>
      <w:lvlJc w:val="left"/>
      <w:pPr>
        <w:tabs>
          <w:tab w:val="num" w:pos="4320"/>
        </w:tabs>
        <w:ind w:left="4320" w:hanging="36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decimal"/>
      <w:lvlText w:val="%8."/>
      <w:lvlJc w:val="left"/>
      <w:pPr>
        <w:tabs>
          <w:tab w:val="num" w:pos="5760"/>
        </w:tabs>
        <w:ind w:left="5760" w:hanging="360"/>
      </w:pPr>
      <w:rPr>
        <w:rFonts w:cs="Times New Roman"/>
      </w:rPr>
    </w:lvl>
    <w:lvl w:ilvl="8" w:tplc="1C09001B">
      <w:start w:val="1"/>
      <w:numFmt w:val="decimal"/>
      <w:lvlText w:val="%9."/>
      <w:lvlJc w:val="left"/>
      <w:pPr>
        <w:tabs>
          <w:tab w:val="num" w:pos="6480"/>
        </w:tabs>
        <w:ind w:left="6480" w:hanging="360"/>
      </w:pPr>
      <w:rPr>
        <w:rFonts w:cs="Times New Roman"/>
      </w:rPr>
    </w:lvl>
  </w:abstractNum>
  <w:abstractNum w:abstractNumId="17">
    <w:nsid w:val="4364052D"/>
    <w:multiLevelType w:val="hybridMultilevel"/>
    <w:tmpl w:val="2ABAABA0"/>
    <w:lvl w:ilvl="0" w:tplc="0FF2265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E6BDF"/>
    <w:multiLevelType w:val="hybridMultilevel"/>
    <w:tmpl w:val="CAEC5ABA"/>
    <w:lvl w:ilvl="0" w:tplc="C4E6320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E5A2423"/>
    <w:multiLevelType w:val="hybridMultilevel"/>
    <w:tmpl w:val="25CE93F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4E9A3FC9"/>
    <w:multiLevelType w:val="hybridMultilevel"/>
    <w:tmpl w:val="870650BA"/>
    <w:lvl w:ilvl="0" w:tplc="8F567C4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9D4E9B"/>
    <w:multiLevelType w:val="hybridMultilevel"/>
    <w:tmpl w:val="0AA0EE4C"/>
    <w:lvl w:ilvl="0" w:tplc="637037A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CED40D4"/>
    <w:multiLevelType w:val="hybridMultilevel"/>
    <w:tmpl w:val="8A2ACF36"/>
    <w:lvl w:ilvl="0" w:tplc="34285B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CFA1A1E"/>
    <w:multiLevelType w:val="hybridMultilevel"/>
    <w:tmpl w:val="971C86FA"/>
    <w:lvl w:ilvl="0" w:tplc="7C6003A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5F702109"/>
    <w:multiLevelType w:val="hybridMultilevel"/>
    <w:tmpl w:val="95849012"/>
    <w:lvl w:ilvl="0" w:tplc="DDCA4AD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7C95410"/>
    <w:multiLevelType w:val="hybridMultilevel"/>
    <w:tmpl w:val="708070B2"/>
    <w:lvl w:ilvl="0" w:tplc="61CE9862">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CA96325"/>
    <w:multiLevelType w:val="hybridMultilevel"/>
    <w:tmpl w:val="C992892E"/>
    <w:lvl w:ilvl="0" w:tplc="166A2C0A">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6FA42CED"/>
    <w:multiLevelType w:val="hybridMultilevel"/>
    <w:tmpl w:val="691E3844"/>
    <w:lvl w:ilvl="0" w:tplc="A372C920">
      <w:start w:val="1"/>
      <w:numFmt w:val="lowerRoman"/>
      <w:lvlText w:val="(%1)"/>
      <w:lvlJc w:val="left"/>
      <w:pPr>
        <w:ind w:left="2160" w:hanging="72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33">
    <w:nsid w:val="6FD170F7"/>
    <w:multiLevelType w:val="hybridMultilevel"/>
    <w:tmpl w:val="A60A39CE"/>
    <w:lvl w:ilvl="0" w:tplc="86388CD0">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1C02916"/>
    <w:multiLevelType w:val="hybridMultilevel"/>
    <w:tmpl w:val="E08E356E"/>
    <w:lvl w:ilvl="0" w:tplc="010C6FB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9"/>
  </w:num>
  <w:num w:numId="5">
    <w:abstractNumId w:val="23"/>
  </w:num>
  <w:num w:numId="6">
    <w:abstractNumId w:val="25"/>
  </w:num>
  <w:num w:numId="7">
    <w:abstractNumId w:val="19"/>
  </w:num>
  <w:num w:numId="8">
    <w:abstractNumId w:val="11"/>
  </w:num>
  <w:num w:numId="9">
    <w:abstractNumId w:val="6"/>
  </w:num>
  <w:num w:numId="10">
    <w:abstractNumId w:val="18"/>
  </w:num>
  <w:num w:numId="11">
    <w:abstractNumId w:val="30"/>
  </w:num>
  <w:num w:numId="12">
    <w:abstractNumId w:val="3"/>
  </w:num>
  <w:num w:numId="13">
    <w:abstractNumId w:val="31"/>
  </w:num>
  <w:num w:numId="14">
    <w:abstractNumId w:val="24"/>
  </w:num>
  <w:num w:numId="15">
    <w:abstractNumId w:val="7"/>
  </w:num>
  <w:num w:numId="16">
    <w:abstractNumId w:val="1"/>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4"/>
  </w:num>
  <w:num w:numId="24">
    <w:abstractNumId w:val="8"/>
  </w:num>
  <w:num w:numId="25">
    <w:abstractNumId w:val="28"/>
  </w:num>
  <w:num w:numId="26">
    <w:abstractNumId w:val="15"/>
  </w:num>
  <w:num w:numId="27">
    <w:abstractNumId w:val="32"/>
  </w:num>
  <w:num w:numId="28">
    <w:abstractNumId w:val="2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9"/>
  </w:num>
  <w:num w:numId="32">
    <w:abstractNumId w:val="34"/>
  </w:num>
  <w:num w:numId="33">
    <w:abstractNumId w:val="13"/>
  </w:num>
  <w:num w:numId="34">
    <w:abstractNumId w:val="0"/>
  </w:num>
  <w:num w:numId="35">
    <w:abstractNumId w:val="2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051"/>
    <w:rsid w:val="00006AC4"/>
    <w:rsid w:val="00007447"/>
    <w:rsid w:val="00012AE9"/>
    <w:rsid w:val="0001461E"/>
    <w:rsid w:val="0004183B"/>
    <w:rsid w:val="00046EDF"/>
    <w:rsid w:val="00056AD2"/>
    <w:rsid w:val="000674E5"/>
    <w:rsid w:val="00067CC1"/>
    <w:rsid w:val="00072404"/>
    <w:rsid w:val="0007341B"/>
    <w:rsid w:val="00081C7A"/>
    <w:rsid w:val="0008767D"/>
    <w:rsid w:val="000A20B0"/>
    <w:rsid w:val="000B4AB8"/>
    <w:rsid w:val="000D3FD3"/>
    <w:rsid w:val="000E6146"/>
    <w:rsid w:val="000F059B"/>
    <w:rsid w:val="000F3BF5"/>
    <w:rsid w:val="000F50B5"/>
    <w:rsid w:val="00103056"/>
    <w:rsid w:val="00103544"/>
    <w:rsid w:val="001126D2"/>
    <w:rsid w:val="00123E43"/>
    <w:rsid w:val="00137DED"/>
    <w:rsid w:val="00150F90"/>
    <w:rsid w:val="001651E2"/>
    <w:rsid w:val="001A5759"/>
    <w:rsid w:val="001B2E9B"/>
    <w:rsid w:val="001B62F5"/>
    <w:rsid w:val="001B67CA"/>
    <w:rsid w:val="001C0252"/>
    <w:rsid w:val="001C1865"/>
    <w:rsid w:val="001C2FB1"/>
    <w:rsid w:val="001C433A"/>
    <w:rsid w:val="001D2E01"/>
    <w:rsid w:val="001E53FE"/>
    <w:rsid w:val="001E6713"/>
    <w:rsid w:val="001E7247"/>
    <w:rsid w:val="00202CF5"/>
    <w:rsid w:val="002242A9"/>
    <w:rsid w:val="00233C3B"/>
    <w:rsid w:val="0024216E"/>
    <w:rsid w:val="00267FDF"/>
    <w:rsid w:val="002A5288"/>
    <w:rsid w:val="002B20CB"/>
    <w:rsid w:val="002B32D0"/>
    <w:rsid w:val="002C4C87"/>
    <w:rsid w:val="002E3FA9"/>
    <w:rsid w:val="002E5A19"/>
    <w:rsid w:val="002F1907"/>
    <w:rsid w:val="002F747D"/>
    <w:rsid w:val="00300051"/>
    <w:rsid w:val="00311920"/>
    <w:rsid w:val="0031798D"/>
    <w:rsid w:val="00330A1B"/>
    <w:rsid w:val="0033388D"/>
    <w:rsid w:val="00355BB7"/>
    <w:rsid w:val="00357A10"/>
    <w:rsid w:val="00366B08"/>
    <w:rsid w:val="00366E06"/>
    <w:rsid w:val="0039184B"/>
    <w:rsid w:val="003A1B0E"/>
    <w:rsid w:val="003D6B80"/>
    <w:rsid w:val="003E0AC8"/>
    <w:rsid w:val="003E0F01"/>
    <w:rsid w:val="003E3825"/>
    <w:rsid w:val="003E5508"/>
    <w:rsid w:val="003F3650"/>
    <w:rsid w:val="003F693D"/>
    <w:rsid w:val="003F6F06"/>
    <w:rsid w:val="0040781B"/>
    <w:rsid w:val="00430D20"/>
    <w:rsid w:val="0043313B"/>
    <w:rsid w:val="00434530"/>
    <w:rsid w:val="00435FC4"/>
    <w:rsid w:val="004456A9"/>
    <w:rsid w:val="0047454A"/>
    <w:rsid w:val="0048302D"/>
    <w:rsid w:val="00483FEE"/>
    <w:rsid w:val="00487E16"/>
    <w:rsid w:val="004B1268"/>
    <w:rsid w:val="004B3491"/>
    <w:rsid w:val="004B444C"/>
    <w:rsid w:val="004C5286"/>
    <w:rsid w:val="004C740F"/>
    <w:rsid w:val="004C7AB2"/>
    <w:rsid w:val="004D4DBF"/>
    <w:rsid w:val="004F42DD"/>
    <w:rsid w:val="004F7C1A"/>
    <w:rsid w:val="0050347C"/>
    <w:rsid w:val="0051126E"/>
    <w:rsid w:val="005117E9"/>
    <w:rsid w:val="005121B0"/>
    <w:rsid w:val="00525127"/>
    <w:rsid w:val="00540171"/>
    <w:rsid w:val="0054370C"/>
    <w:rsid w:val="005444C6"/>
    <w:rsid w:val="00547112"/>
    <w:rsid w:val="00557CEE"/>
    <w:rsid w:val="0056205A"/>
    <w:rsid w:val="00570065"/>
    <w:rsid w:val="00576020"/>
    <w:rsid w:val="005937C8"/>
    <w:rsid w:val="005B52CD"/>
    <w:rsid w:val="005C171D"/>
    <w:rsid w:val="005C4284"/>
    <w:rsid w:val="005C491B"/>
    <w:rsid w:val="005D55C6"/>
    <w:rsid w:val="005E1FBC"/>
    <w:rsid w:val="00610BC7"/>
    <w:rsid w:val="006175C7"/>
    <w:rsid w:val="00623E12"/>
    <w:rsid w:val="00635745"/>
    <w:rsid w:val="00635890"/>
    <w:rsid w:val="00637291"/>
    <w:rsid w:val="0063794C"/>
    <w:rsid w:val="00646F50"/>
    <w:rsid w:val="006664AE"/>
    <w:rsid w:val="006779D4"/>
    <w:rsid w:val="006C67FA"/>
    <w:rsid w:val="006E6C41"/>
    <w:rsid w:val="006E77B3"/>
    <w:rsid w:val="006E7C45"/>
    <w:rsid w:val="006F221E"/>
    <w:rsid w:val="006F501B"/>
    <w:rsid w:val="006F7E16"/>
    <w:rsid w:val="00721839"/>
    <w:rsid w:val="00735915"/>
    <w:rsid w:val="00762416"/>
    <w:rsid w:val="00770C17"/>
    <w:rsid w:val="00771EB2"/>
    <w:rsid w:val="00773A22"/>
    <w:rsid w:val="007A0D02"/>
    <w:rsid w:val="007A3E1B"/>
    <w:rsid w:val="007A6FF8"/>
    <w:rsid w:val="007C1F51"/>
    <w:rsid w:val="007E6493"/>
    <w:rsid w:val="007E6896"/>
    <w:rsid w:val="007F4D06"/>
    <w:rsid w:val="007F6D34"/>
    <w:rsid w:val="00802311"/>
    <w:rsid w:val="008027EE"/>
    <w:rsid w:val="0081272C"/>
    <w:rsid w:val="0084076E"/>
    <w:rsid w:val="008463D4"/>
    <w:rsid w:val="00846CD4"/>
    <w:rsid w:val="008603CC"/>
    <w:rsid w:val="008841F1"/>
    <w:rsid w:val="008A2BAB"/>
    <w:rsid w:val="008B7C94"/>
    <w:rsid w:val="008C0456"/>
    <w:rsid w:val="008C3326"/>
    <w:rsid w:val="008D2430"/>
    <w:rsid w:val="008D437A"/>
    <w:rsid w:val="008D749E"/>
    <w:rsid w:val="008F1C96"/>
    <w:rsid w:val="0090105B"/>
    <w:rsid w:val="009112C9"/>
    <w:rsid w:val="0091259B"/>
    <w:rsid w:val="00921664"/>
    <w:rsid w:val="0092641E"/>
    <w:rsid w:val="009342E8"/>
    <w:rsid w:val="00942776"/>
    <w:rsid w:val="00952EC0"/>
    <w:rsid w:val="009756B6"/>
    <w:rsid w:val="009855D2"/>
    <w:rsid w:val="009873B3"/>
    <w:rsid w:val="009922DD"/>
    <w:rsid w:val="00997EC4"/>
    <w:rsid w:val="009A2424"/>
    <w:rsid w:val="009A3F64"/>
    <w:rsid w:val="009C00C3"/>
    <w:rsid w:val="009D20D9"/>
    <w:rsid w:val="009D2E42"/>
    <w:rsid w:val="009D3DA5"/>
    <w:rsid w:val="009D62A1"/>
    <w:rsid w:val="009E05A5"/>
    <w:rsid w:val="009F075E"/>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919F9"/>
    <w:rsid w:val="00AB0EAC"/>
    <w:rsid w:val="00AB3C74"/>
    <w:rsid w:val="00AC6AC3"/>
    <w:rsid w:val="00AD5F10"/>
    <w:rsid w:val="00AE2C0E"/>
    <w:rsid w:val="00B0762E"/>
    <w:rsid w:val="00B2423A"/>
    <w:rsid w:val="00B30D8D"/>
    <w:rsid w:val="00B353AB"/>
    <w:rsid w:val="00B37F60"/>
    <w:rsid w:val="00B41548"/>
    <w:rsid w:val="00B519E0"/>
    <w:rsid w:val="00B561F9"/>
    <w:rsid w:val="00B6102B"/>
    <w:rsid w:val="00B63926"/>
    <w:rsid w:val="00B87D92"/>
    <w:rsid w:val="00B9163D"/>
    <w:rsid w:val="00BC6E9C"/>
    <w:rsid w:val="00BE3875"/>
    <w:rsid w:val="00BE5AF9"/>
    <w:rsid w:val="00BF35AB"/>
    <w:rsid w:val="00C0227C"/>
    <w:rsid w:val="00C063AA"/>
    <w:rsid w:val="00C26148"/>
    <w:rsid w:val="00C41194"/>
    <w:rsid w:val="00C50944"/>
    <w:rsid w:val="00C50C8D"/>
    <w:rsid w:val="00C71939"/>
    <w:rsid w:val="00C723FE"/>
    <w:rsid w:val="00C82762"/>
    <w:rsid w:val="00C91D4D"/>
    <w:rsid w:val="00CA0E36"/>
    <w:rsid w:val="00CF60D1"/>
    <w:rsid w:val="00D034F1"/>
    <w:rsid w:val="00D04106"/>
    <w:rsid w:val="00D05EA8"/>
    <w:rsid w:val="00D05FA5"/>
    <w:rsid w:val="00D06D6D"/>
    <w:rsid w:val="00D07FF1"/>
    <w:rsid w:val="00D11791"/>
    <w:rsid w:val="00D21320"/>
    <w:rsid w:val="00D50BCC"/>
    <w:rsid w:val="00D5344B"/>
    <w:rsid w:val="00D5360E"/>
    <w:rsid w:val="00D67753"/>
    <w:rsid w:val="00D75166"/>
    <w:rsid w:val="00D81183"/>
    <w:rsid w:val="00D821B8"/>
    <w:rsid w:val="00D84AEC"/>
    <w:rsid w:val="00DA3E25"/>
    <w:rsid w:val="00DA567C"/>
    <w:rsid w:val="00DA6F68"/>
    <w:rsid w:val="00DC1DD2"/>
    <w:rsid w:val="00DC2D05"/>
    <w:rsid w:val="00DC7AE6"/>
    <w:rsid w:val="00DE233C"/>
    <w:rsid w:val="00DE4636"/>
    <w:rsid w:val="00DE787B"/>
    <w:rsid w:val="00DF0D3F"/>
    <w:rsid w:val="00DF6212"/>
    <w:rsid w:val="00DF6D41"/>
    <w:rsid w:val="00E040FD"/>
    <w:rsid w:val="00E11BD3"/>
    <w:rsid w:val="00E238C2"/>
    <w:rsid w:val="00E42417"/>
    <w:rsid w:val="00E43571"/>
    <w:rsid w:val="00E61438"/>
    <w:rsid w:val="00E61656"/>
    <w:rsid w:val="00E70BD1"/>
    <w:rsid w:val="00E85240"/>
    <w:rsid w:val="00EA2EF3"/>
    <w:rsid w:val="00EA464E"/>
    <w:rsid w:val="00ED527A"/>
    <w:rsid w:val="00EE56A6"/>
    <w:rsid w:val="00EF5D91"/>
    <w:rsid w:val="00EF7FEE"/>
    <w:rsid w:val="00F14236"/>
    <w:rsid w:val="00F16A86"/>
    <w:rsid w:val="00F2300D"/>
    <w:rsid w:val="00F24479"/>
    <w:rsid w:val="00F31415"/>
    <w:rsid w:val="00F3238C"/>
    <w:rsid w:val="00F467DC"/>
    <w:rsid w:val="00F50E33"/>
    <w:rsid w:val="00F6642C"/>
    <w:rsid w:val="00F70EBE"/>
    <w:rsid w:val="00F7399B"/>
    <w:rsid w:val="00F86457"/>
    <w:rsid w:val="00F966C3"/>
    <w:rsid w:val="00FB2B67"/>
    <w:rsid w:val="00FB5A74"/>
    <w:rsid w:val="00FD42B3"/>
    <w:rsid w:val="00FE00A3"/>
    <w:rsid w:val="00FE233F"/>
    <w:rsid w:val="00FF6F8A"/>
    <w:rsid w:val="00FF7B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9B"/>
    <w:rPr>
      <w:rFonts w:ascii="Arial" w:hAnsi="Arial" w:cs="Arial"/>
      <w:szCs w:val="24"/>
      <w:lang w:val="en-GB"/>
    </w:rPr>
  </w:style>
  <w:style w:type="paragraph" w:styleId="Heading1">
    <w:name w:val="heading 1"/>
    <w:basedOn w:val="Normal"/>
    <w:next w:val="Normal"/>
    <w:link w:val="Heading1Char"/>
    <w:uiPriority w:val="99"/>
    <w:qFormat/>
    <w:rsid w:val="001B2E9B"/>
    <w:pPr>
      <w:keepNext/>
      <w:jc w:val="right"/>
      <w:outlineLvl w:val="0"/>
    </w:pPr>
    <w:rPr>
      <w:b/>
      <w:bCs/>
      <w:sz w:val="12"/>
      <w:lang w:val="en-US"/>
    </w:rPr>
  </w:style>
  <w:style w:type="paragraph" w:styleId="Heading2">
    <w:name w:val="heading 2"/>
    <w:basedOn w:val="Normal"/>
    <w:next w:val="Normal"/>
    <w:link w:val="Heading2Char"/>
    <w:uiPriority w:val="99"/>
    <w:qFormat/>
    <w:rsid w:val="001B2E9B"/>
    <w:pPr>
      <w:keepNext/>
      <w:outlineLvl w:val="1"/>
    </w:pPr>
    <w:rPr>
      <w:b/>
      <w:bCs/>
      <w:sz w:val="20"/>
      <w:u w:val="single"/>
    </w:rPr>
  </w:style>
  <w:style w:type="paragraph" w:styleId="Heading3">
    <w:name w:val="heading 3"/>
    <w:basedOn w:val="Normal"/>
    <w:next w:val="Normal"/>
    <w:link w:val="Heading3Char"/>
    <w:uiPriority w:val="99"/>
    <w:qFormat/>
    <w:rsid w:val="001B2E9B"/>
    <w:pPr>
      <w:keepNext/>
      <w:autoSpaceDE w:val="0"/>
      <w:autoSpaceDN w:val="0"/>
      <w:adjustRightInd w:val="0"/>
      <w:jc w:val="both"/>
      <w:outlineLvl w:val="2"/>
    </w:pPr>
    <w:rPr>
      <w:b/>
      <w:bCs/>
      <w:szCs w:val="16"/>
    </w:rPr>
  </w:style>
  <w:style w:type="paragraph" w:styleId="Heading4">
    <w:name w:val="heading 4"/>
    <w:basedOn w:val="Normal"/>
    <w:next w:val="Normal"/>
    <w:link w:val="Heading4Char"/>
    <w:uiPriority w:val="99"/>
    <w:qFormat/>
    <w:rsid w:val="001B2E9B"/>
    <w:pPr>
      <w:keepNext/>
      <w:ind w:left="720" w:hanging="720"/>
      <w:jc w:val="right"/>
      <w:outlineLvl w:val="3"/>
    </w:pPr>
    <w:rPr>
      <w:b/>
      <w:bCs/>
      <w:sz w:val="12"/>
    </w:rPr>
  </w:style>
  <w:style w:type="paragraph" w:styleId="Heading5">
    <w:name w:val="heading 5"/>
    <w:basedOn w:val="Normal"/>
    <w:next w:val="Normal"/>
    <w:link w:val="Heading5Char"/>
    <w:uiPriority w:val="99"/>
    <w:qFormat/>
    <w:rsid w:val="001B2E9B"/>
    <w:pPr>
      <w:keepNext/>
      <w:jc w:val="both"/>
      <w:outlineLvl w:val="4"/>
    </w:pPr>
    <w:rPr>
      <w:b/>
      <w:bCs/>
      <w:sz w:val="24"/>
    </w:rPr>
  </w:style>
  <w:style w:type="paragraph" w:styleId="Heading6">
    <w:name w:val="heading 6"/>
    <w:basedOn w:val="Normal"/>
    <w:next w:val="Normal"/>
    <w:link w:val="Heading6Char"/>
    <w:uiPriority w:val="99"/>
    <w:qFormat/>
    <w:rsid w:val="001B2E9B"/>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link w:val="Heading7Char"/>
    <w:uiPriority w:val="99"/>
    <w:qFormat/>
    <w:rsid w:val="001B2E9B"/>
    <w:pPr>
      <w:keepNext/>
      <w:ind w:left="660"/>
      <w:jc w:val="both"/>
      <w:outlineLvl w:val="6"/>
    </w:pPr>
    <w:rPr>
      <w:b/>
      <w:bCs/>
      <w:szCs w:val="22"/>
    </w:rPr>
  </w:style>
  <w:style w:type="paragraph" w:styleId="Heading8">
    <w:name w:val="heading 8"/>
    <w:basedOn w:val="Normal"/>
    <w:next w:val="Normal"/>
    <w:link w:val="Heading8Char"/>
    <w:uiPriority w:val="99"/>
    <w:qFormat/>
    <w:rsid w:val="001B2E9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link w:val="Heading9Char"/>
    <w:uiPriority w:val="99"/>
    <w:qFormat/>
    <w:rsid w:val="001B2E9B"/>
    <w:pPr>
      <w:keepNext/>
      <w:outlineLvl w:val="8"/>
    </w:pPr>
    <w:rPr>
      <w:b/>
      <w:bCs/>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D77"/>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C6D77"/>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9"/>
    <w:rsid w:val="0063794C"/>
    <w:rPr>
      <w:rFonts w:ascii="Cambria"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7C6D77"/>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7C6D77"/>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7C6D77"/>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7C6D77"/>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7C6D77"/>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7C6D77"/>
    <w:rPr>
      <w:rFonts w:asciiTheme="majorHAnsi" w:eastAsiaTheme="majorEastAsia" w:hAnsiTheme="majorHAnsi" w:cstheme="majorBidi"/>
      <w:lang w:val="en-GB"/>
    </w:rPr>
  </w:style>
  <w:style w:type="paragraph" w:styleId="BodyText">
    <w:name w:val="Body Text"/>
    <w:basedOn w:val="Normal"/>
    <w:link w:val="BodyTextChar"/>
    <w:uiPriority w:val="99"/>
    <w:rsid w:val="001B2E9B"/>
    <w:pPr>
      <w:jc w:val="both"/>
    </w:pPr>
    <w:rPr>
      <w:lang w:val="en-US"/>
    </w:rPr>
  </w:style>
  <w:style w:type="character" w:customStyle="1" w:styleId="BodyTextChar">
    <w:name w:val="Body Text Char"/>
    <w:basedOn w:val="DefaultParagraphFont"/>
    <w:link w:val="BodyText"/>
    <w:uiPriority w:val="99"/>
    <w:semiHidden/>
    <w:rsid w:val="007C6D77"/>
    <w:rPr>
      <w:rFonts w:ascii="Arial" w:hAnsi="Arial" w:cs="Arial"/>
      <w:szCs w:val="24"/>
      <w:lang w:val="en-GB"/>
    </w:rPr>
  </w:style>
  <w:style w:type="paragraph" w:styleId="BodyTextIndent">
    <w:name w:val="Body Text Indent"/>
    <w:basedOn w:val="Normal"/>
    <w:link w:val="BodyTextIndentChar"/>
    <w:uiPriority w:val="99"/>
    <w:rsid w:val="001B2E9B"/>
    <w:pPr>
      <w:ind w:left="770" w:hanging="50"/>
      <w:jc w:val="both"/>
    </w:pPr>
    <w:rPr>
      <w:rFonts w:cs="Times New Roman"/>
      <w:sz w:val="20"/>
    </w:rPr>
  </w:style>
  <w:style w:type="character" w:customStyle="1" w:styleId="BodyTextIndentChar">
    <w:name w:val="Body Text Indent Char"/>
    <w:basedOn w:val="DefaultParagraphFont"/>
    <w:link w:val="BodyTextIndent"/>
    <w:uiPriority w:val="99"/>
    <w:locked/>
    <w:rsid w:val="004C7AB2"/>
    <w:rPr>
      <w:rFonts w:ascii="Arial" w:hAnsi="Arial"/>
      <w:sz w:val="24"/>
      <w:lang w:val="en-GB" w:eastAsia="en-US"/>
    </w:rPr>
  </w:style>
  <w:style w:type="paragraph" w:styleId="BodyTextIndent3">
    <w:name w:val="Body Text Indent 3"/>
    <w:basedOn w:val="Normal"/>
    <w:link w:val="BodyTextIndent3Char"/>
    <w:uiPriority w:val="99"/>
    <w:rsid w:val="001B2E9B"/>
    <w:pPr>
      <w:ind w:left="720" w:hanging="720"/>
    </w:pPr>
    <w:rPr>
      <w:rFonts w:cs="Times New Roman"/>
      <w:sz w:val="24"/>
      <w:szCs w:val="20"/>
    </w:rPr>
  </w:style>
  <w:style w:type="character" w:customStyle="1" w:styleId="BodyTextIndent3Char">
    <w:name w:val="Body Text Indent 3 Char"/>
    <w:basedOn w:val="DefaultParagraphFont"/>
    <w:link w:val="BodyTextIndent3"/>
    <w:uiPriority w:val="99"/>
    <w:semiHidden/>
    <w:rsid w:val="007C6D77"/>
    <w:rPr>
      <w:rFonts w:ascii="Arial" w:hAnsi="Arial" w:cs="Arial"/>
      <w:sz w:val="16"/>
      <w:szCs w:val="16"/>
      <w:lang w:val="en-GB"/>
    </w:rPr>
  </w:style>
  <w:style w:type="paragraph" w:styleId="BodyText2">
    <w:name w:val="Body Text 2"/>
    <w:basedOn w:val="Normal"/>
    <w:link w:val="BodyText2Char"/>
    <w:uiPriority w:val="99"/>
    <w:rsid w:val="001B2E9B"/>
    <w:pPr>
      <w:jc w:val="both"/>
    </w:pPr>
    <w:rPr>
      <w:sz w:val="20"/>
    </w:rPr>
  </w:style>
  <w:style w:type="character" w:customStyle="1" w:styleId="BodyText2Char">
    <w:name w:val="Body Text 2 Char"/>
    <w:basedOn w:val="DefaultParagraphFont"/>
    <w:link w:val="BodyText2"/>
    <w:uiPriority w:val="99"/>
    <w:semiHidden/>
    <w:rsid w:val="007C6D77"/>
    <w:rPr>
      <w:rFonts w:ascii="Arial" w:hAnsi="Arial" w:cs="Arial"/>
      <w:szCs w:val="24"/>
      <w:lang w:val="en-GB"/>
    </w:rPr>
  </w:style>
  <w:style w:type="paragraph" w:styleId="BlockText">
    <w:name w:val="Block Text"/>
    <w:basedOn w:val="Normal"/>
    <w:uiPriority w:val="99"/>
    <w:rsid w:val="001B2E9B"/>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z w:val="24"/>
      <w:szCs w:val="20"/>
    </w:rPr>
  </w:style>
  <w:style w:type="paragraph" w:styleId="BodyTextIndent2">
    <w:name w:val="Body Text Indent 2"/>
    <w:basedOn w:val="Normal"/>
    <w:link w:val="BodyTextIndent2Char"/>
    <w:uiPriority w:val="99"/>
    <w:rsid w:val="001B2E9B"/>
    <w:pPr>
      <w:autoSpaceDE w:val="0"/>
      <w:autoSpaceDN w:val="0"/>
      <w:adjustRightInd w:val="0"/>
      <w:ind w:left="2160"/>
      <w:jc w:val="both"/>
    </w:pPr>
    <w:rPr>
      <w:szCs w:val="16"/>
    </w:rPr>
  </w:style>
  <w:style w:type="character" w:customStyle="1" w:styleId="BodyTextIndent2Char">
    <w:name w:val="Body Text Indent 2 Char"/>
    <w:basedOn w:val="DefaultParagraphFont"/>
    <w:link w:val="BodyTextIndent2"/>
    <w:uiPriority w:val="99"/>
    <w:semiHidden/>
    <w:rsid w:val="007C6D77"/>
    <w:rPr>
      <w:rFonts w:ascii="Arial" w:hAnsi="Arial" w:cs="Arial"/>
      <w:szCs w:val="24"/>
      <w:lang w:val="en-GB"/>
    </w:rPr>
  </w:style>
  <w:style w:type="paragraph" w:styleId="Footer">
    <w:name w:val="footer"/>
    <w:basedOn w:val="Normal"/>
    <w:link w:val="FooterChar"/>
    <w:uiPriority w:val="99"/>
    <w:rsid w:val="001B2E9B"/>
    <w:pPr>
      <w:tabs>
        <w:tab w:val="center" w:pos="4153"/>
        <w:tab w:val="right" w:pos="8306"/>
      </w:tabs>
    </w:pPr>
  </w:style>
  <w:style w:type="character" w:customStyle="1" w:styleId="FooterChar">
    <w:name w:val="Footer Char"/>
    <w:basedOn w:val="DefaultParagraphFont"/>
    <w:link w:val="Footer"/>
    <w:uiPriority w:val="99"/>
    <w:locked/>
    <w:rsid w:val="00646F50"/>
    <w:rPr>
      <w:rFonts w:ascii="Arial" w:hAnsi="Arial" w:cs="Arial"/>
      <w:sz w:val="24"/>
      <w:szCs w:val="24"/>
      <w:lang w:val="en-GB" w:eastAsia="en-US"/>
    </w:rPr>
  </w:style>
  <w:style w:type="character" w:styleId="PageNumber">
    <w:name w:val="page number"/>
    <w:basedOn w:val="DefaultParagraphFont"/>
    <w:uiPriority w:val="99"/>
    <w:rsid w:val="001B2E9B"/>
    <w:rPr>
      <w:rFonts w:cs="Times New Roman"/>
    </w:rPr>
  </w:style>
  <w:style w:type="paragraph" w:styleId="Header">
    <w:name w:val="header"/>
    <w:basedOn w:val="Normal"/>
    <w:link w:val="HeaderChar"/>
    <w:uiPriority w:val="99"/>
    <w:rsid w:val="001B2E9B"/>
    <w:pPr>
      <w:tabs>
        <w:tab w:val="center" w:pos="4153"/>
        <w:tab w:val="right" w:pos="8306"/>
      </w:tabs>
    </w:pPr>
  </w:style>
  <w:style w:type="character" w:customStyle="1" w:styleId="HeaderChar">
    <w:name w:val="Header Char"/>
    <w:basedOn w:val="DefaultParagraphFont"/>
    <w:link w:val="Header"/>
    <w:uiPriority w:val="99"/>
    <w:semiHidden/>
    <w:rsid w:val="007C6D77"/>
    <w:rPr>
      <w:rFonts w:ascii="Arial" w:hAnsi="Arial" w:cs="Arial"/>
      <w:szCs w:val="24"/>
      <w:lang w:val="en-GB"/>
    </w:rPr>
  </w:style>
  <w:style w:type="character" w:styleId="FootnoteReference">
    <w:name w:val="footnote reference"/>
    <w:basedOn w:val="DefaultParagraphFont"/>
    <w:uiPriority w:val="99"/>
    <w:semiHidden/>
    <w:rsid w:val="001B2E9B"/>
    <w:rPr>
      <w:rFonts w:cs="Times New Roman"/>
      <w:vertAlign w:val="superscript"/>
    </w:rPr>
  </w:style>
  <w:style w:type="paragraph" w:styleId="BodyText3">
    <w:name w:val="Body Text 3"/>
    <w:basedOn w:val="Normal"/>
    <w:link w:val="BodyText3Char"/>
    <w:uiPriority w:val="99"/>
    <w:rsid w:val="001B2E9B"/>
    <w:pPr>
      <w:spacing w:line="360" w:lineRule="auto"/>
      <w:jc w:val="both"/>
    </w:pPr>
    <w:rPr>
      <w:rFonts w:ascii="Times New Roman" w:hAnsi="Times New Roman" w:cs="Times New Roman"/>
      <w:sz w:val="24"/>
      <w:lang w:val="en-US"/>
    </w:rPr>
  </w:style>
  <w:style w:type="character" w:customStyle="1" w:styleId="BodyText3Char">
    <w:name w:val="Body Text 3 Char"/>
    <w:basedOn w:val="DefaultParagraphFont"/>
    <w:link w:val="BodyText3"/>
    <w:uiPriority w:val="99"/>
    <w:semiHidden/>
    <w:rsid w:val="007C6D77"/>
    <w:rPr>
      <w:rFonts w:ascii="Arial" w:hAnsi="Arial" w:cs="Arial"/>
      <w:sz w:val="16"/>
      <w:szCs w:val="16"/>
      <w:lang w:val="en-GB"/>
    </w:rPr>
  </w:style>
  <w:style w:type="paragraph" w:styleId="Title">
    <w:name w:val="Title"/>
    <w:basedOn w:val="Normal"/>
    <w:link w:val="TitleChar"/>
    <w:uiPriority w:val="99"/>
    <w:qFormat/>
    <w:rsid w:val="001B2E9B"/>
    <w:pPr>
      <w:jc w:val="center"/>
    </w:pPr>
    <w:rPr>
      <w:rFonts w:cs="Times New Roman"/>
      <w:b/>
      <w:bCs/>
      <w:sz w:val="24"/>
    </w:rPr>
  </w:style>
  <w:style w:type="character" w:customStyle="1" w:styleId="TitleChar">
    <w:name w:val="Title Char"/>
    <w:basedOn w:val="DefaultParagraphFont"/>
    <w:link w:val="Title"/>
    <w:uiPriority w:val="99"/>
    <w:locked/>
    <w:rsid w:val="00A6048F"/>
    <w:rPr>
      <w:rFonts w:ascii="Arial" w:hAnsi="Arial"/>
      <w:b/>
      <w:sz w:val="24"/>
      <w:lang w:val="en-GB" w:eastAsia="en-US"/>
    </w:rPr>
  </w:style>
  <w:style w:type="paragraph" w:styleId="BalloonText">
    <w:name w:val="Balloon Text"/>
    <w:basedOn w:val="Normal"/>
    <w:link w:val="BalloonTextChar"/>
    <w:uiPriority w:val="99"/>
    <w:semiHidden/>
    <w:rsid w:val="00B2423A"/>
    <w:rPr>
      <w:rFonts w:ascii="Tahoma" w:hAnsi="Tahoma" w:cs="Tahoma"/>
      <w:sz w:val="16"/>
      <w:szCs w:val="16"/>
    </w:rPr>
  </w:style>
  <w:style w:type="character" w:customStyle="1" w:styleId="BalloonTextChar">
    <w:name w:val="Balloon Text Char"/>
    <w:basedOn w:val="DefaultParagraphFont"/>
    <w:link w:val="BalloonText"/>
    <w:uiPriority w:val="99"/>
    <w:semiHidden/>
    <w:rsid w:val="007C6D77"/>
    <w:rPr>
      <w:rFonts w:cs="Arial"/>
      <w:sz w:val="0"/>
      <w:szCs w:val="0"/>
      <w:lang w:val="en-GB"/>
    </w:rPr>
  </w:style>
  <w:style w:type="paragraph" w:customStyle="1" w:styleId="Char1CharCharCharCharChar1CharCharCharChar">
    <w:name w:val="Char1 Char Char Char Char Char1 Char Char Char Char"/>
    <w:basedOn w:val="Normal"/>
    <w:uiPriority w:val="99"/>
    <w:rsid w:val="00BE5AF9"/>
    <w:pPr>
      <w:spacing w:after="160" w:line="240" w:lineRule="exact"/>
      <w:jc w:val="both"/>
    </w:pPr>
    <w:rPr>
      <w:rFonts w:cs="Times New Roman"/>
      <w:lang w:val="en-ZA"/>
    </w:rPr>
  </w:style>
  <w:style w:type="table" w:styleId="TableGrid">
    <w:name w:val="Table Grid"/>
    <w:basedOn w:val="TableNormal"/>
    <w:uiPriority w:val="99"/>
    <w:rsid w:val="00B353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966C3"/>
    <w:pPr>
      <w:ind w:left="720"/>
      <w:contextualSpacing/>
    </w:pPr>
  </w:style>
  <w:style w:type="paragraph" w:customStyle="1" w:styleId="GroupWiseView">
    <w:name w:val="GroupWiseView"/>
    <w:uiPriority w:val="99"/>
    <w:rsid w:val="007E6896"/>
    <w:pPr>
      <w:widowControl w:val="0"/>
      <w:autoSpaceDE w:val="0"/>
      <w:autoSpaceDN w:val="0"/>
      <w:adjustRightInd w:val="0"/>
    </w:pPr>
    <w:rPr>
      <w:rFonts w:ascii="Tahoma" w:hAnsi="Tahoma"/>
      <w:sz w:val="16"/>
      <w:szCs w:val="16"/>
    </w:rPr>
  </w:style>
  <w:style w:type="character" w:styleId="Strong">
    <w:name w:val="Strong"/>
    <w:basedOn w:val="DefaultParagraphFont"/>
    <w:uiPriority w:val="99"/>
    <w:qFormat/>
    <w:rsid w:val="007E6896"/>
    <w:rPr>
      <w:rFonts w:cs="Times New Roman"/>
      <w:b/>
      <w:bCs/>
    </w:rPr>
  </w:style>
  <w:style w:type="paragraph" w:styleId="NormalWeb">
    <w:name w:val="Normal (Web)"/>
    <w:basedOn w:val="Normal"/>
    <w:uiPriority w:val="99"/>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uiPriority w:val="99"/>
    <w:rsid w:val="0007341B"/>
    <w:pPr>
      <w:spacing w:before="100" w:beforeAutospacing="1" w:after="100" w:afterAutospacing="1"/>
    </w:pPr>
    <w:rPr>
      <w:b/>
      <w:bCs/>
      <w:sz w:val="24"/>
      <w:u w:val="single"/>
    </w:rPr>
  </w:style>
  <w:style w:type="character" w:styleId="Emphasis">
    <w:name w:val="Emphasis"/>
    <w:basedOn w:val="DefaultParagraphFont"/>
    <w:uiPriority w:val="99"/>
    <w:qFormat/>
    <w:rsid w:val="00A17235"/>
    <w:rPr>
      <w:rFonts w:cs="Times New Roman"/>
      <w:b/>
      <w:bCs/>
    </w:rPr>
  </w:style>
  <w:style w:type="character" w:customStyle="1" w:styleId="st1">
    <w:name w:val="st1"/>
    <w:basedOn w:val="DefaultParagraphFont"/>
    <w:uiPriority w:val="99"/>
    <w:rsid w:val="00A17235"/>
    <w:rPr>
      <w:rFonts w:cs="Times New Roman"/>
    </w:rPr>
  </w:style>
  <w:style w:type="character" w:styleId="Hyperlink">
    <w:name w:val="Hyperlink"/>
    <w:basedOn w:val="DefaultParagraphFont"/>
    <w:uiPriority w:val="99"/>
    <w:rsid w:val="00A17A8A"/>
    <w:rPr>
      <w:rFonts w:cs="Times New Roman"/>
      <w:color w:val="0033CC"/>
      <w:u w:val="none"/>
      <w:effect w:val="none"/>
    </w:rPr>
  </w:style>
  <w:style w:type="paragraph" w:customStyle="1" w:styleId="p0">
    <w:name w:val="p0"/>
    <w:basedOn w:val="Normal"/>
    <w:uiPriority w:val="99"/>
    <w:rsid w:val="002E5A19"/>
    <w:rPr>
      <w:rFonts w:ascii="Times New Roman" w:hAnsi="Times New Roman" w:cs="Times New Roman"/>
      <w:sz w:val="24"/>
      <w:lang w:val="en-ZA" w:eastAsia="en-ZA"/>
    </w:rPr>
  </w:style>
  <w:style w:type="character" w:customStyle="1" w:styleId="BodyTextIndentChar21">
    <w:name w:val="Body Text Indent Char21"/>
    <w:uiPriority w:val="99"/>
    <w:locked/>
    <w:rsid w:val="005B52CD"/>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divs>
    <w:div w:id="1200512636">
      <w:marLeft w:val="0"/>
      <w:marRight w:val="0"/>
      <w:marTop w:val="0"/>
      <w:marBottom w:val="0"/>
      <w:divBdr>
        <w:top w:val="none" w:sz="0" w:space="0" w:color="auto"/>
        <w:left w:val="none" w:sz="0" w:space="0" w:color="auto"/>
        <w:bottom w:val="none" w:sz="0" w:space="0" w:color="auto"/>
        <w:right w:val="none" w:sz="0" w:space="0" w:color="auto"/>
      </w:divBdr>
    </w:div>
    <w:div w:id="1200512637">
      <w:marLeft w:val="0"/>
      <w:marRight w:val="0"/>
      <w:marTop w:val="0"/>
      <w:marBottom w:val="0"/>
      <w:divBdr>
        <w:top w:val="none" w:sz="0" w:space="0" w:color="auto"/>
        <w:left w:val="none" w:sz="0" w:space="0" w:color="auto"/>
        <w:bottom w:val="none" w:sz="0" w:space="0" w:color="auto"/>
        <w:right w:val="none" w:sz="0" w:space="0" w:color="auto"/>
      </w:divBdr>
    </w:div>
    <w:div w:id="1200512638">
      <w:marLeft w:val="0"/>
      <w:marRight w:val="0"/>
      <w:marTop w:val="0"/>
      <w:marBottom w:val="0"/>
      <w:divBdr>
        <w:top w:val="none" w:sz="0" w:space="0" w:color="auto"/>
        <w:left w:val="none" w:sz="0" w:space="0" w:color="auto"/>
        <w:bottom w:val="none" w:sz="0" w:space="0" w:color="auto"/>
        <w:right w:val="none" w:sz="0" w:space="0" w:color="auto"/>
      </w:divBdr>
    </w:div>
    <w:div w:id="1200512639">
      <w:marLeft w:val="0"/>
      <w:marRight w:val="0"/>
      <w:marTop w:val="0"/>
      <w:marBottom w:val="0"/>
      <w:divBdr>
        <w:top w:val="none" w:sz="0" w:space="0" w:color="auto"/>
        <w:left w:val="none" w:sz="0" w:space="0" w:color="auto"/>
        <w:bottom w:val="none" w:sz="0" w:space="0" w:color="auto"/>
        <w:right w:val="none" w:sz="0" w:space="0" w:color="auto"/>
      </w:divBdr>
    </w:div>
    <w:div w:id="1200512640">
      <w:marLeft w:val="0"/>
      <w:marRight w:val="0"/>
      <w:marTop w:val="0"/>
      <w:marBottom w:val="0"/>
      <w:divBdr>
        <w:top w:val="none" w:sz="0" w:space="0" w:color="auto"/>
        <w:left w:val="none" w:sz="0" w:space="0" w:color="auto"/>
        <w:bottom w:val="none" w:sz="0" w:space="0" w:color="auto"/>
        <w:right w:val="none" w:sz="0" w:space="0" w:color="auto"/>
      </w:divBdr>
    </w:div>
    <w:div w:id="1200512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809</Words>
  <Characters>4614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OEM PreLoad</dc:creator>
  <cp:keywords/>
  <dc:description/>
  <cp:lastModifiedBy>schuene</cp:lastModifiedBy>
  <cp:revision>2</cp:revision>
  <cp:lastPrinted>2015-09-21T16:50:00Z</cp:lastPrinted>
  <dcterms:created xsi:type="dcterms:W3CDTF">2015-10-21T11:07:00Z</dcterms:created>
  <dcterms:modified xsi:type="dcterms:W3CDTF">2015-10-21T11:07:00Z</dcterms:modified>
</cp:coreProperties>
</file>