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AE" w:rsidRDefault="00C84CAE" w:rsidP="00C84CAE">
      <w:pPr>
        <w:jc w:val="center"/>
      </w:pPr>
    </w:p>
    <w:p w:rsidR="00C84CAE" w:rsidRDefault="00C84CAE" w:rsidP="00C84CAE">
      <w:pPr>
        <w:jc w:val="center"/>
      </w:pPr>
    </w:p>
    <w:tbl>
      <w:tblPr>
        <w:tblW w:w="0" w:type="auto"/>
        <w:jc w:val="center"/>
        <w:tblLook w:val="0000"/>
      </w:tblPr>
      <w:tblGrid>
        <w:gridCol w:w="8625"/>
      </w:tblGrid>
      <w:tr w:rsidR="00C84CAE" w:rsidRPr="00B83122" w:rsidTr="007C0B8C">
        <w:trPr>
          <w:trHeight w:val="63"/>
          <w:jc w:val="center"/>
        </w:trPr>
        <w:tc>
          <w:tcPr>
            <w:tcW w:w="8625" w:type="dxa"/>
          </w:tcPr>
          <w:p w:rsidR="00C84CAE" w:rsidRPr="00B83122" w:rsidRDefault="00C84CAE" w:rsidP="007C0B8C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eastAsia="en-ZA"/>
              </w:rPr>
              <w:drawing>
                <wp:anchor distT="57150" distB="57150" distL="57150" distR="57150" simplePos="0" relativeHeight="251660288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4CAE" w:rsidRPr="00B83122" w:rsidTr="007C0B8C">
        <w:trPr>
          <w:trHeight w:val="1111"/>
          <w:jc w:val="center"/>
        </w:trPr>
        <w:tc>
          <w:tcPr>
            <w:tcW w:w="8625" w:type="dxa"/>
          </w:tcPr>
          <w:p w:rsidR="00C84CAE" w:rsidRDefault="00C84CAE" w:rsidP="007C0B8C">
            <w:pPr>
              <w:pStyle w:val="NoSpacing"/>
              <w:rPr>
                <w:rFonts w:eastAsia="Times New Roman"/>
                <w:lang w:val="en-GB"/>
              </w:rPr>
            </w:pPr>
          </w:p>
          <w:p w:rsidR="00C84CAE" w:rsidRPr="002A4230" w:rsidRDefault="00C84CAE" w:rsidP="007C0B8C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C84CAE" w:rsidRPr="00B83122" w:rsidRDefault="00C84CAE" w:rsidP="007C0B8C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C84CAE" w:rsidRPr="00B83122" w:rsidRDefault="00C84CAE" w:rsidP="007C0B8C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C84CAE" w:rsidRPr="00B83122" w:rsidRDefault="007759BB" w:rsidP="007C0B8C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zh-TW"/>
              </w:rPr>
              <w:pict>
                <v:line id="Straight Connector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/7wwEAAN8DAAAOAAAAZHJzL2Uyb0RvYy54bWysU8uu0zAQ3SPxD5b3NOkVlCpqehe9gs0V&#10;VBQ+YK5jNxZ+aWya9O8ZO014SgjExoo958zMOTPZ3Y/WsIvEqL1r+XpVcyad8J1255Z/+vjmxZaz&#10;mMB1YLyTLb/KyO/3z5/thtDIO99700lklMTFZggt71MKTVVF0UsLceWDdBRUHi0kuuK56hAGym5N&#10;dVfXm2rw2AX0QsZIrw9TkO9LfqWkSO+VijIx03LqLZUTy/mUz2q/g+aMEHotbm3AP3RhQTsquqR6&#10;gATsC+pfUlkt0Eev0kp4W3mltJBFA6lZ1z+pOfUQZNFC5sSw2BT/X1rx7nJEpruWbzhzYGlEp4Sg&#10;z31iB+8cGeiRbbJPQ4gNwQ/uiFmpGN0pPHrxOVKs+iGYLzFMsFGhzXCSysbi+3XxXY6JCXp8tX35&#10;ut7SeMQcq6CZiQFjeiu9Zfmj5Ua7bAk0cHmMKZeGZobc+phKlybS1cgMNu6DVCSTiq0LuyyYPBhk&#10;F6DVACGkS+ssk/IVdKYpbcxCrP9MvOEzVZbl+xvywiiVvUsL2Wrn8XfV0zi3rCb87MCkO1vw5Lvr&#10;Eec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h1G/7wwEAAN8DAAAOAAAAAAAAAAAAAAAA&#10;AC4CAABkcnMvZTJvRG9jLnhtbFBLAQItABQABgAIAAAAIQDI2THF3QAAAAcBAAAPAAAAAAAAAAAA&#10;AAAAAB0EAABkcnMvZG93bnJldi54bWxQSwUGAAAAAAQABADzAAAAJwUAAAAA&#10;" strokecolor="#5b9bd5 [3204]" strokeweight=".5pt">
                  <v:stroke joinstyle="miter"/>
                  <o:lock v:ext="edit" shapetype="f"/>
                </v:line>
              </w:pict>
            </w:r>
          </w:p>
        </w:tc>
      </w:tr>
    </w:tbl>
    <w:p w:rsidR="00C84CAE" w:rsidRPr="00D6772A" w:rsidRDefault="00C84CAE" w:rsidP="00C84CAE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D6772A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C84CAE" w:rsidRPr="00D6772A" w:rsidRDefault="00C84CAE" w:rsidP="00C84CAE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C84CAE" w:rsidRPr="00D6772A" w:rsidRDefault="00C84CAE" w:rsidP="00C84CAE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D6772A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REPLY </w:t>
      </w:r>
    </w:p>
    <w:p w:rsidR="00C84CAE" w:rsidRPr="00D6772A" w:rsidRDefault="00C84CAE" w:rsidP="00C84CAE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C84CAE" w:rsidRPr="00D6772A" w:rsidRDefault="00C84CAE" w:rsidP="00C84CAE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 w:rsidRPr="00D6772A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NO: 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3482</w:t>
      </w:r>
      <w:r w:rsidRPr="00D6772A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6772A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6772A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  <w:t xml:space="preserve"> </w:t>
      </w:r>
      <w:r w:rsidRPr="00D6772A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6772A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6772A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6772A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C84CAE" w:rsidRPr="00D6772A" w:rsidRDefault="00C84CAE" w:rsidP="00C84CAE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C84CAE" w:rsidRPr="00C84CAE" w:rsidRDefault="00C84CAE" w:rsidP="00C84CAE">
      <w:pPr>
        <w:pStyle w:val="Default"/>
        <w:rPr>
          <w:rFonts w:ascii="Arial" w:hAnsi="Arial" w:cs="Arial"/>
          <w:b/>
          <w:bCs/>
        </w:rPr>
      </w:pPr>
    </w:p>
    <w:p w:rsidR="00C84CAE" w:rsidRDefault="00C84CAE" w:rsidP="00C84CA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  <w:lang w:val="en-US"/>
        </w:rPr>
      </w:pPr>
      <w:r w:rsidRPr="00C84CAE">
        <w:rPr>
          <w:rFonts w:ascii="Arial" w:eastAsiaTheme="minorHAnsi" w:hAnsi="Arial" w:cs="Arial"/>
          <w:b/>
          <w:bCs/>
          <w:color w:val="000000"/>
          <w:sz w:val="24"/>
          <w:szCs w:val="24"/>
          <w:lang w:val="en-US"/>
        </w:rPr>
        <w:t>3482. Mr M L W Filtane (UDM) to ask the Minister of Communications:</w:t>
      </w:r>
    </w:p>
    <w:p w:rsidR="00C84CAE" w:rsidRPr="00C84CAE" w:rsidRDefault="00C84CAE" w:rsidP="00C84CA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val="en-US"/>
        </w:rPr>
      </w:pPr>
      <w:r w:rsidRPr="00C84CAE">
        <w:rPr>
          <w:rFonts w:ascii="Arial" w:eastAsiaTheme="minorHAnsi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F5739C" w:rsidRPr="00C84CAE" w:rsidRDefault="00F5739C" w:rsidP="00F5739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/>
        </w:rPr>
      </w:pPr>
      <w:r w:rsidRPr="00C84CAE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(1) Whether (a) the Head Office of the Independent Communications Authority of South Africa (ICASA) is being moved from Sandton to Centurion and (b) a lease agreement has been signed to that effect; if not, what is the position in this regard; if so, what are the relevant details in each case; </w:t>
      </w:r>
    </w:p>
    <w:p w:rsidR="00F5739C" w:rsidRPr="00C84CAE" w:rsidRDefault="00F5739C" w:rsidP="00F5739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/>
        </w:rPr>
      </w:pPr>
      <w:r w:rsidRPr="00C84CAE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(2) whether there was any official procurement process followed in acquiring the new premises or lease thereof; if not, why not; if so, what are the relevant details of the procurement process; </w:t>
      </w:r>
    </w:p>
    <w:p w:rsidR="00F5739C" w:rsidRPr="00C84CAE" w:rsidRDefault="00F5739C" w:rsidP="00F5739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/>
        </w:rPr>
      </w:pPr>
      <w:r w:rsidRPr="00C84CAE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(3) whether the new premises has any implications for the storage capacity of ICASA’s documents and office equipment; </w:t>
      </w:r>
    </w:p>
    <w:p w:rsidR="00F5739C" w:rsidRPr="00C84CAE" w:rsidRDefault="00F5739C" w:rsidP="00F5739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/>
        </w:rPr>
      </w:pPr>
      <w:r w:rsidRPr="00C84CAE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(4) whether the relocation to the new offices was subjected to a formal procurement process to assist with the moving of furniture, boxes and other items; if not, why not; if so, what are the relevant details; </w:t>
      </w:r>
    </w:p>
    <w:p w:rsidR="00F5739C" w:rsidRPr="00C84CAE" w:rsidRDefault="00F5739C" w:rsidP="00F5739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/>
        </w:rPr>
      </w:pPr>
      <w:r w:rsidRPr="00C84CAE">
        <w:rPr>
          <w:rFonts w:ascii="Arial" w:eastAsiaTheme="minorHAnsi" w:hAnsi="Arial" w:cs="Arial"/>
          <w:color w:val="000000"/>
          <w:sz w:val="24"/>
          <w:szCs w:val="24"/>
          <w:lang w:val="en-US"/>
        </w:rPr>
        <w:t>(5) whether there are staff who are or have been assisting with this moving process at their own cost with limited reimbursement; if not, what is the position in this regard; if so, what are the relevant details?</w:t>
      </w:r>
      <w:r w:rsidRPr="00C84CAE">
        <w:rPr>
          <w:rFonts w:ascii="Arial" w:eastAsiaTheme="minorHAnsi" w:hAnsi="Arial" w:cs="Arial"/>
          <w:b/>
          <w:color w:val="000000"/>
          <w:sz w:val="24"/>
          <w:szCs w:val="24"/>
          <w:lang w:val="en-US"/>
        </w:rPr>
        <w:t xml:space="preserve"> NW4032E</w:t>
      </w:r>
      <w:r w:rsidRPr="00C84CAE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 </w:t>
      </w:r>
    </w:p>
    <w:p w:rsidR="00EB2C52" w:rsidRPr="00EB2C52" w:rsidRDefault="00EB2C52" w:rsidP="00EB2C5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ind w:left="90"/>
        <w:jc w:val="both"/>
        <w:rPr>
          <w:rFonts w:ascii="Arial" w:eastAsiaTheme="minorHAnsi" w:hAnsi="Arial" w:cs="Arial"/>
          <w:color w:val="000000"/>
          <w:sz w:val="24"/>
          <w:szCs w:val="24"/>
          <w:lang w:val="en-US"/>
        </w:rPr>
      </w:pPr>
    </w:p>
    <w:p w:rsidR="00EB2C52" w:rsidRDefault="00EB2C52" w:rsidP="00EB2C5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HAnsi" w:hAnsi="Arial" w:cs="Arial"/>
          <w:color w:val="000000"/>
          <w:sz w:val="24"/>
          <w:szCs w:val="24"/>
          <w:lang w:val="en-US"/>
        </w:rPr>
      </w:pPr>
    </w:p>
    <w:p w:rsidR="00EB2C52" w:rsidRPr="004D40E8" w:rsidRDefault="00EB2C52" w:rsidP="00EB2C52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Theme="minorHAnsi" w:hAnsi="Arial" w:cs="Arial"/>
          <w:color w:val="000000"/>
          <w:sz w:val="24"/>
          <w:szCs w:val="24"/>
          <w:lang w:val="en-US"/>
        </w:rPr>
      </w:pPr>
    </w:p>
    <w:p w:rsidR="00154577" w:rsidRDefault="00154577" w:rsidP="004D40E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val="en-US"/>
        </w:rPr>
      </w:pPr>
    </w:p>
    <w:p w:rsidR="00154577" w:rsidRDefault="00154577" w:rsidP="004D40E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val="en-US"/>
        </w:rPr>
      </w:pPr>
    </w:p>
    <w:p w:rsidR="004D40E8" w:rsidRPr="004D40E8" w:rsidRDefault="0079634C" w:rsidP="004D40E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val="en-US"/>
        </w:rPr>
      </w:pPr>
      <w:r w:rsidRPr="004D40E8">
        <w:rPr>
          <w:rFonts w:ascii="Arial" w:eastAsiaTheme="minorHAnsi" w:hAnsi="Arial" w:cs="Arial"/>
          <w:b/>
          <w:color w:val="000000"/>
          <w:sz w:val="24"/>
          <w:szCs w:val="24"/>
          <w:lang w:val="en-US"/>
        </w:rPr>
        <w:t xml:space="preserve">REPLY </w:t>
      </w:r>
    </w:p>
    <w:p w:rsidR="00B76B33" w:rsidRPr="00895C9F" w:rsidRDefault="00B76B33" w:rsidP="00B76B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C9F">
        <w:rPr>
          <w:rFonts w:ascii="Arial" w:hAnsi="Arial" w:cs="Arial"/>
          <w:sz w:val="24"/>
          <w:szCs w:val="24"/>
        </w:rPr>
        <w:t>I have been advised by the Department as follows: </w:t>
      </w:r>
    </w:p>
    <w:p w:rsidR="00B76B33" w:rsidRPr="004D40E8" w:rsidRDefault="00B76B33" w:rsidP="004D40E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val="en-US"/>
        </w:rPr>
      </w:pPr>
    </w:p>
    <w:p w:rsidR="00EB2C52" w:rsidRDefault="00EB2C52" w:rsidP="004D40E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1). (a) Yes, </w:t>
      </w:r>
      <w:r w:rsidR="004D40E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Independent Communications Authority of South Africa (the Authority) </w:t>
      </w:r>
      <w:r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has </w:t>
      </w:r>
      <w:r w:rsidR="004D40E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>moved its Head Office to new premises si</w:t>
      </w:r>
      <w:r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tuated in Eco-park (Centurion) </w:t>
      </w:r>
      <w:r w:rsidR="004D40E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>Pretoria</w:t>
      </w:r>
      <w:r>
        <w:rPr>
          <w:rFonts w:ascii="Arial" w:eastAsiaTheme="minorHAnsi" w:hAnsi="Arial" w:cs="Arial"/>
          <w:color w:val="000000"/>
          <w:sz w:val="24"/>
          <w:szCs w:val="24"/>
          <w:lang w:val="en-US"/>
        </w:rPr>
        <w:t>,</w:t>
      </w:r>
      <w:r w:rsidR="004D40E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 after its lease agreement with Growth-Point Properties (Sandton) came to an end</w:t>
      </w:r>
      <w:r w:rsidR="009817B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 on 31 October 2018</w:t>
      </w:r>
      <w:r w:rsidR="004D40E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>. Prior to the move, the Authority embarked on an open tender process</w:t>
      </w:r>
      <w:r w:rsidR="000D5857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 in line with Public Finance Management Act No. 1 of 1999 as amended (the PFMA), the associated National Treasury Regulations (NT Regulations) and ICASAs Supply Chain Management Policy in order to appoint a provider for its head office premises. </w:t>
      </w:r>
    </w:p>
    <w:p w:rsidR="00F5739C" w:rsidRDefault="00F5739C" w:rsidP="004D40E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/>
        </w:rPr>
      </w:pPr>
    </w:p>
    <w:p w:rsidR="004D40E8" w:rsidRPr="00EB2C52" w:rsidRDefault="00EB2C52" w:rsidP="004D40E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(b). </w:t>
      </w:r>
      <w:r w:rsidR="00742F67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>A</w:t>
      </w:r>
      <w:r w:rsidR="004D40E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 lease agreement </w:t>
      </w:r>
      <w:r w:rsidR="00742F67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>has been entered into with the new landlord</w:t>
      </w:r>
      <w:r w:rsidR="000D5857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 to provide ICASA with office accommodation for a period of 9 years and 11 months</w:t>
      </w:r>
      <w:r w:rsidR="009817B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 with effect from 1 November 2018</w:t>
      </w:r>
      <w:r w:rsidR="004D40E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. </w:t>
      </w:r>
    </w:p>
    <w:p w:rsidR="004D40E8" w:rsidRPr="004D40E8" w:rsidRDefault="004D40E8" w:rsidP="004D40E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val="en-US"/>
        </w:rPr>
      </w:pPr>
    </w:p>
    <w:p w:rsidR="004D40E8" w:rsidRPr="00EB2C52" w:rsidRDefault="00EB2C52" w:rsidP="004D40E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/>
        </w:rPr>
      </w:pPr>
      <w:r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>(2)</w:t>
      </w:r>
      <w:r w:rsidR="004D40E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>The Authority is governed by the Public Finance Management Act</w:t>
      </w:r>
      <w:r w:rsidR="003E18CB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 No. 1 of 1999 as amended</w:t>
      </w:r>
      <w:r w:rsidR="004D40E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 (</w:t>
      </w:r>
      <w:r w:rsidR="003E18CB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the </w:t>
      </w:r>
      <w:r w:rsidR="004D40E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>PFMA), and the</w:t>
      </w:r>
      <w:r w:rsidR="003E18CB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 associated</w:t>
      </w:r>
      <w:r w:rsidR="004D40E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 National Treasury Regulations</w:t>
      </w:r>
      <w:r w:rsidR="003E18CB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 (NT Regulations)</w:t>
      </w:r>
      <w:r w:rsidR="004D40E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. </w:t>
      </w:r>
      <w:r w:rsidR="000D5857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>To this end (a</w:t>
      </w:r>
      <w:r w:rsidR="004D40E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s </w:t>
      </w:r>
      <w:r w:rsidR="003E18CB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>stated above</w:t>
      </w:r>
      <w:r w:rsidR="000D5857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>)</w:t>
      </w:r>
      <w:r w:rsidR="003E18CB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, </w:t>
      </w:r>
      <w:r w:rsidR="004D40E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the Authority embarked on an open tender process </w:t>
      </w:r>
      <w:r w:rsidR="003E18CB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>in line with the PFMA, the NT Regulations and ICASA’s Supply Chain Management Policy</w:t>
      </w:r>
      <w:r w:rsidR="000D5857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 to procure the new office premises</w:t>
      </w:r>
      <w:r w:rsidR="004D40E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.  </w:t>
      </w:r>
    </w:p>
    <w:p w:rsidR="004D40E8" w:rsidRDefault="004D40E8" w:rsidP="004D40E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val="en-US"/>
        </w:rPr>
      </w:pPr>
    </w:p>
    <w:p w:rsidR="004D40E8" w:rsidRPr="00EB2C52" w:rsidRDefault="00EB2C52" w:rsidP="004D40E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val="en-US"/>
        </w:rPr>
      </w:pPr>
      <w:r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>(3)</w:t>
      </w:r>
      <w:r w:rsidR="004D40E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The new premises have sufficient storage capacity for office equipment and documents. </w:t>
      </w:r>
    </w:p>
    <w:p w:rsidR="004D40E8" w:rsidRPr="004D40E8" w:rsidRDefault="004D40E8" w:rsidP="004D40E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val="en-US"/>
        </w:rPr>
      </w:pPr>
    </w:p>
    <w:p w:rsidR="00F5739C" w:rsidRDefault="00EB2C52" w:rsidP="007568F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val="en-US"/>
        </w:rPr>
      </w:pPr>
      <w:r>
        <w:rPr>
          <w:rFonts w:ascii="Arial" w:eastAsiaTheme="minorHAnsi" w:hAnsi="Arial" w:cs="Arial"/>
          <w:b/>
          <w:color w:val="000000"/>
          <w:sz w:val="24"/>
          <w:szCs w:val="24"/>
          <w:lang w:val="en-US"/>
        </w:rPr>
        <w:t xml:space="preserve"> </w:t>
      </w:r>
      <w:r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>(4)</w:t>
      </w:r>
      <w:r w:rsidR="009817B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The </w:t>
      </w:r>
      <w:r w:rsidR="0017391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>A</w:t>
      </w:r>
      <w:r w:rsidR="009817B8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>uthority is a participant of National Treasury Traversal Contract – Transportation of Cargo and Furniture Relocation Services for the State for the period 1 April 2017 to 31 March 2020 (RT8-2017). Services for the relocation of furniture, boxes and other items were procured utilizing the traversal contract</w:t>
      </w:r>
      <w:r w:rsidR="007568F3"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>. This is in line with the PFMA, the NT Regulations and ICASA’s Supply Chain Management Policy.</w:t>
      </w:r>
      <w:r w:rsidR="007568F3" w:rsidRPr="007568F3">
        <w:rPr>
          <w:rFonts w:ascii="Arial" w:eastAsiaTheme="minorHAnsi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7568F3" w:rsidRDefault="007568F3" w:rsidP="007568F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val="en-US"/>
        </w:rPr>
      </w:pPr>
      <w:r w:rsidRPr="007568F3">
        <w:rPr>
          <w:rFonts w:ascii="Arial" w:eastAsiaTheme="minorHAnsi" w:hAnsi="Arial" w:cs="Arial"/>
          <w:b/>
          <w:color w:val="000000"/>
          <w:sz w:val="24"/>
          <w:szCs w:val="24"/>
          <w:lang w:val="en-US"/>
        </w:rPr>
        <w:t xml:space="preserve"> </w:t>
      </w:r>
    </w:p>
    <w:p w:rsidR="00154577" w:rsidRDefault="00EB2C52" w:rsidP="00EB2C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2C52">
        <w:rPr>
          <w:rFonts w:ascii="Arial" w:eastAsiaTheme="minorHAnsi" w:hAnsi="Arial" w:cs="Arial"/>
          <w:color w:val="000000"/>
          <w:sz w:val="24"/>
          <w:szCs w:val="24"/>
          <w:lang w:val="en-US"/>
        </w:rPr>
        <w:t xml:space="preserve">(5) </w:t>
      </w:r>
      <w:r w:rsidR="00984938" w:rsidRPr="00EB2C52">
        <w:rPr>
          <w:rFonts w:ascii="Arial" w:hAnsi="Arial" w:cs="Arial"/>
          <w:sz w:val="24"/>
          <w:szCs w:val="24"/>
        </w:rPr>
        <w:t xml:space="preserve">Given the amount of work required to complete the relocation process, it was necessary for some members of staff of work overt-time to successfully complete the relocation. The </w:t>
      </w:r>
      <w:r w:rsidR="00984938" w:rsidRPr="00EB2C52">
        <w:rPr>
          <w:rFonts w:ascii="Arial" w:hAnsi="Arial" w:cs="Arial"/>
          <w:sz w:val="24"/>
          <w:szCs w:val="24"/>
        </w:rPr>
        <w:lastRenderedPageBreak/>
        <w:t>staff members who q</w:t>
      </w:r>
      <w:r w:rsidR="007568F3" w:rsidRPr="00EB2C52">
        <w:rPr>
          <w:rFonts w:ascii="Arial" w:hAnsi="Arial" w:cs="Arial"/>
          <w:sz w:val="24"/>
          <w:szCs w:val="24"/>
        </w:rPr>
        <w:t>ualify</w:t>
      </w:r>
      <w:r w:rsidR="00984938" w:rsidRPr="00EB2C52">
        <w:rPr>
          <w:rFonts w:ascii="Arial" w:hAnsi="Arial" w:cs="Arial"/>
          <w:sz w:val="24"/>
          <w:szCs w:val="24"/>
        </w:rPr>
        <w:t xml:space="preserve"> for overtime were paid for the overtime worked</w:t>
      </w:r>
      <w:r w:rsidR="00395AB0" w:rsidRPr="00EB2C52">
        <w:rPr>
          <w:rFonts w:ascii="Arial" w:hAnsi="Arial" w:cs="Arial"/>
          <w:sz w:val="24"/>
          <w:szCs w:val="24"/>
        </w:rPr>
        <w:t xml:space="preserve"> in line with the organisation’s policies</w:t>
      </w:r>
      <w:r w:rsidR="00984938" w:rsidRPr="00EB2C52">
        <w:rPr>
          <w:rFonts w:ascii="Arial" w:hAnsi="Arial" w:cs="Arial"/>
          <w:sz w:val="24"/>
          <w:szCs w:val="24"/>
        </w:rPr>
        <w:t>.</w:t>
      </w:r>
      <w:r w:rsidR="00395AB0" w:rsidRPr="00EB2C52">
        <w:rPr>
          <w:rFonts w:ascii="Arial" w:hAnsi="Arial" w:cs="Arial"/>
          <w:sz w:val="24"/>
          <w:szCs w:val="24"/>
        </w:rPr>
        <w:t xml:space="preserve"> </w:t>
      </w:r>
      <w:r w:rsidR="00984938" w:rsidRPr="00EB2C52">
        <w:rPr>
          <w:rFonts w:ascii="Arial" w:hAnsi="Arial" w:cs="Arial"/>
          <w:sz w:val="24"/>
          <w:szCs w:val="24"/>
        </w:rPr>
        <w:t xml:space="preserve">For those staff members who do not qualify for overtime pay, </w:t>
      </w:r>
    </w:p>
    <w:p w:rsidR="00154577" w:rsidRDefault="00154577" w:rsidP="00EB2C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4577" w:rsidRDefault="00154577" w:rsidP="00EB2C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4577" w:rsidRDefault="00154577" w:rsidP="00EB2C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54577" w:rsidRDefault="00154577" w:rsidP="00EB2C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4CAE" w:rsidRPr="00154577" w:rsidRDefault="00395AB0" w:rsidP="00EB2C5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2C52">
        <w:rPr>
          <w:rFonts w:ascii="Arial" w:hAnsi="Arial" w:cs="Arial"/>
          <w:sz w:val="24"/>
          <w:szCs w:val="24"/>
        </w:rPr>
        <w:t>arrangements</w:t>
      </w:r>
      <w:r w:rsidR="00984938" w:rsidRPr="00EB2C52">
        <w:rPr>
          <w:rFonts w:ascii="Arial" w:hAnsi="Arial" w:cs="Arial"/>
          <w:sz w:val="24"/>
          <w:szCs w:val="24"/>
        </w:rPr>
        <w:t xml:space="preserve"> were made with respective line managers to get time off i</w:t>
      </w:r>
      <w:r w:rsidRPr="00EB2C52">
        <w:rPr>
          <w:rFonts w:ascii="Arial" w:hAnsi="Arial" w:cs="Arial"/>
          <w:sz w:val="24"/>
          <w:szCs w:val="24"/>
        </w:rPr>
        <w:t>n exchange for overtime worked.</w:t>
      </w:r>
      <w:r w:rsidR="00225484">
        <w:rPr>
          <w:rFonts w:ascii="Arial" w:hAnsi="Arial" w:cs="Arial"/>
          <w:sz w:val="24"/>
          <w:szCs w:val="24"/>
        </w:rPr>
        <w:t xml:space="preserve"> </w:t>
      </w:r>
      <w:r w:rsidR="00984938" w:rsidRPr="00EB2C52">
        <w:rPr>
          <w:rFonts w:ascii="Arial" w:hAnsi="Arial" w:cs="Arial"/>
          <w:sz w:val="24"/>
          <w:szCs w:val="24"/>
        </w:rPr>
        <w:t xml:space="preserve">There are no staff members who were required to </w:t>
      </w:r>
      <w:r w:rsidRPr="00EB2C52">
        <w:rPr>
          <w:rFonts w:ascii="Arial" w:hAnsi="Arial" w:cs="Arial"/>
          <w:sz w:val="24"/>
          <w:szCs w:val="24"/>
        </w:rPr>
        <w:t xml:space="preserve">assist with </w:t>
      </w:r>
      <w:r w:rsidR="00984938" w:rsidRPr="00EB2C52">
        <w:rPr>
          <w:rFonts w:ascii="Arial" w:hAnsi="Arial" w:cs="Arial"/>
          <w:sz w:val="24"/>
          <w:szCs w:val="24"/>
        </w:rPr>
        <w:t>the relocation</w:t>
      </w:r>
      <w:r w:rsidRPr="00EB2C52">
        <w:rPr>
          <w:rFonts w:ascii="Arial" w:hAnsi="Arial" w:cs="Arial"/>
          <w:sz w:val="24"/>
          <w:szCs w:val="24"/>
        </w:rPr>
        <w:t xml:space="preserve"> at their own cost.</w:t>
      </w:r>
      <w:r w:rsidR="007568F3" w:rsidRPr="00EB2C52">
        <w:rPr>
          <w:rFonts w:ascii="Arial" w:hAnsi="Arial" w:cs="Arial"/>
          <w:sz w:val="24"/>
          <w:szCs w:val="24"/>
        </w:rPr>
        <w:t xml:space="preserve"> </w:t>
      </w:r>
    </w:p>
    <w:p w:rsidR="00EB2C52" w:rsidRDefault="00EB2C52" w:rsidP="00C84CAE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F4761" w:rsidRPr="00B76B33" w:rsidRDefault="004F4761" w:rsidP="00F5739C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4F4761" w:rsidRPr="00B76B33" w:rsidRDefault="004F4761" w:rsidP="00F5739C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:rsidR="00F5739C" w:rsidRPr="00B76B33" w:rsidRDefault="00F5739C" w:rsidP="00F5739C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B76B33">
        <w:rPr>
          <w:rFonts w:ascii="Arial" w:eastAsia="Calibri" w:hAnsi="Arial" w:cs="Arial"/>
          <w:b/>
          <w:sz w:val="24"/>
          <w:szCs w:val="24"/>
          <w:lang w:val="en-ZA"/>
        </w:rPr>
        <w:t>Ms. S. Ndabeni-Abrahams, MP</w:t>
      </w:r>
    </w:p>
    <w:p w:rsidR="00F5739C" w:rsidRPr="00E876E2" w:rsidRDefault="00F5739C" w:rsidP="00F5739C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E876E2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p w:rsidR="00F5739C" w:rsidRPr="00F364AC" w:rsidRDefault="00F5739C" w:rsidP="00F5739C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lang w:val="en-GB"/>
        </w:rPr>
      </w:pPr>
      <w:r w:rsidRPr="00F364AC">
        <w:rPr>
          <w:rFonts w:ascii="Arial" w:hAnsi="Arial" w:cs="Arial"/>
          <w:b/>
          <w:sz w:val="24"/>
          <w:szCs w:val="24"/>
          <w:lang w:val="en-GB"/>
        </w:rPr>
        <w:t>Date:</w:t>
      </w:r>
    </w:p>
    <w:p w:rsidR="00C84CAE" w:rsidRDefault="00C84CAE" w:rsidP="00C84CAE"/>
    <w:p w:rsidR="00C84CAE" w:rsidRDefault="00C84CAE" w:rsidP="00C84CAE"/>
    <w:p w:rsidR="00C84CAE" w:rsidRDefault="00C84CAE" w:rsidP="00C84CAE"/>
    <w:p w:rsidR="00C84CAE" w:rsidRDefault="00C84CAE" w:rsidP="00C84CAE"/>
    <w:p w:rsidR="002E7E19" w:rsidRDefault="002E7E19"/>
    <w:sectPr w:rsidR="002E7E19" w:rsidSect="00261C4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-8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B14" w:rsidRDefault="00940B14" w:rsidP="00C84CAE">
      <w:pPr>
        <w:spacing w:after="0" w:line="240" w:lineRule="auto"/>
      </w:pPr>
      <w:r>
        <w:separator/>
      </w:r>
    </w:p>
  </w:endnote>
  <w:endnote w:type="continuationSeparator" w:id="0">
    <w:p w:rsidR="00940B14" w:rsidRDefault="00940B14" w:rsidP="00C8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CAE" w:rsidRPr="00C84CAE" w:rsidRDefault="00DD5818" w:rsidP="00C84CAE">
    <w:pPr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b/>
        <w:bCs/>
        <w:color w:val="808080" w:themeColor="background1" w:themeShade="80"/>
        <w:sz w:val="24"/>
        <w:szCs w:val="24"/>
        <w:lang w:val="en-US"/>
      </w:rPr>
    </w:pPr>
    <w:r w:rsidRPr="00C84CAE">
      <w:rPr>
        <w:rFonts w:ascii="Arial" w:eastAsia="Times New Roman" w:hAnsi="Arial" w:cs="Arial"/>
        <w:b/>
        <w:color w:val="808080" w:themeColor="background1" w:themeShade="80"/>
        <w:sz w:val="24"/>
        <w:szCs w:val="24"/>
        <w:shd w:val="clear" w:color="auto" w:fill="FFFFFF" w:themeFill="background1"/>
        <w:lang w:val="en-US"/>
      </w:rPr>
      <w:t>Reply to the Parliamentary Question</w:t>
    </w:r>
    <w:r w:rsidRPr="00C84CAE">
      <w:rPr>
        <w:rFonts w:ascii="Arial" w:eastAsia="Times New Roman" w:hAnsi="Arial" w:cs="Arial"/>
        <w:b/>
        <w:color w:val="808080" w:themeColor="background1" w:themeShade="80"/>
        <w:sz w:val="24"/>
        <w:szCs w:val="24"/>
        <w:lang w:val="en-US"/>
      </w:rPr>
      <w:t xml:space="preserve"> </w:t>
    </w:r>
    <w:r w:rsidR="00C84CAE" w:rsidRPr="00C84CAE">
      <w:rPr>
        <w:rFonts w:ascii="Arial" w:eastAsiaTheme="minorHAnsi" w:hAnsi="Arial" w:cs="Arial"/>
        <w:b/>
        <w:bCs/>
        <w:color w:val="808080" w:themeColor="background1" w:themeShade="80"/>
        <w:sz w:val="24"/>
        <w:szCs w:val="24"/>
        <w:lang w:val="en-US"/>
      </w:rPr>
      <w:t>3482. Mr M L W Filtane (UDM) to ask the Minister of Communications:</w:t>
    </w:r>
  </w:p>
  <w:p w:rsidR="005035EB" w:rsidRPr="005035EB" w:rsidRDefault="00DD5818" w:rsidP="005035EB">
    <w:pPr>
      <w:shd w:val="clear" w:color="auto" w:fill="FFFFFF" w:themeFill="background1"/>
      <w:spacing w:before="100" w:beforeAutospacing="1" w:after="100" w:afterAutospacing="1" w:line="240" w:lineRule="auto"/>
      <w:jc w:val="both"/>
      <w:outlineLvl w:val="0"/>
      <w:rPr>
        <w:rFonts w:ascii="Arial" w:hAnsi="Arial" w:cs="Arial"/>
        <w:b/>
        <w:color w:val="808080" w:themeColor="background1" w:themeShade="80"/>
        <w:sz w:val="24"/>
        <w:szCs w:val="24"/>
      </w:rPr>
    </w:pPr>
    <w:r w:rsidRPr="005035EB">
      <w:rPr>
        <w:rFonts w:ascii="Arial" w:hAnsi="Arial" w:cs="Arial"/>
        <w:b/>
        <w:color w:val="808080" w:themeColor="background1" w:themeShade="80"/>
        <w:sz w:val="24"/>
        <w:szCs w:val="24"/>
      </w:rPr>
      <w:t>:</w:t>
    </w:r>
  </w:p>
  <w:p w:rsidR="006E27B1" w:rsidRPr="008668C1" w:rsidRDefault="00DD5818" w:rsidP="006E27B1">
    <w:pPr>
      <w:spacing w:before="100" w:beforeAutospacing="1" w:after="100" w:afterAutospacing="1" w:line="240" w:lineRule="auto"/>
      <w:jc w:val="both"/>
      <w:outlineLvl w:val="0"/>
      <w:rPr>
        <w:caps/>
        <w:noProof/>
        <w:color w:val="808080" w:themeColor="background1" w:themeShade="80"/>
      </w:rPr>
    </w:pPr>
    <w:r>
      <w:rPr>
        <w:rFonts w:ascii="Arial" w:eastAsiaTheme="minorHAnsi" w:hAnsi="Arial" w:cs="Arial"/>
        <w:b/>
        <w:bCs/>
        <w:color w:val="808080" w:themeColor="background1" w:themeShade="80"/>
        <w:sz w:val="24"/>
        <w:szCs w:val="24"/>
        <w:lang w:val="en-US"/>
      </w:rPr>
      <w:tab/>
    </w:r>
    <w:r w:rsidR="007759BB" w:rsidRPr="008668C1">
      <w:rPr>
        <w:caps/>
        <w:color w:val="808080" w:themeColor="background1" w:themeShade="80"/>
      </w:rPr>
      <w:fldChar w:fldCharType="begin"/>
    </w:r>
    <w:r w:rsidRPr="008668C1">
      <w:rPr>
        <w:caps/>
        <w:color w:val="808080" w:themeColor="background1" w:themeShade="80"/>
      </w:rPr>
      <w:instrText xml:space="preserve"> PAGE   \* MERGEFORMAT </w:instrText>
    </w:r>
    <w:r w:rsidR="007759BB" w:rsidRPr="008668C1">
      <w:rPr>
        <w:caps/>
        <w:color w:val="808080" w:themeColor="background1" w:themeShade="80"/>
      </w:rPr>
      <w:fldChar w:fldCharType="separate"/>
    </w:r>
    <w:r w:rsidR="00D434C9">
      <w:rPr>
        <w:caps/>
        <w:noProof/>
        <w:color w:val="808080" w:themeColor="background1" w:themeShade="80"/>
      </w:rPr>
      <w:t>1</w:t>
    </w:r>
    <w:r w:rsidR="007759BB" w:rsidRPr="008668C1">
      <w:rPr>
        <w:caps/>
        <w:noProof/>
        <w:color w:val="808080" w:themeColor="background1" w:themeShade="80"/>
      </w:rPr>
      <w:fldChar w:fldCharType="end"/>
    </w:r>
  </w:p>
  <w:p w:rsidR="00964904" w:rsidRDefault="00D434C9" w:rsidP="00964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B14" w:rsidRDefault="00940B14" w:rsidP="00C84CAE">
      <w:pPr>
        <w:spacing w:after="0" w:line="240" w:lineRule="auto"/>
      </w:pPr>
      <w:r>
        <w:separator/>
      </w:r>
    </w:p>
  </w:footnote>
  <w:footnote w:type="continuationSeparator" w:id="0">
    <w:p w:rsidR="00940B14" w:rsidRDefault="00940B14" w:rsidP="00C8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4" w:rsidRDefault="007759BB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6" o:spid="_x0000_s2049" type="#_x0000_t75" style="position:absolute;margin-left:0;margin-top:0;width:535.65pt;height:757.7pt;z-index:-251657216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4" w:rsidRDefault="007759BB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7" o:spid="_x0000_s2050" type="#_x0000_t75" style="position:absolute;margin-left:0;margin-top:0;width:535.65pt;height:757.7pt;z-index:-251656192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904" w:rsidRDefault="007759BB">
    <w:pPr>
      <w:pStyle w:val="Header"/>
    </w:pPr>
    <w:r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89375" o:spid="_x0000_s2051" type="#_x0000_t75" style="position:absolute;margin-left:0;margin-top:0;width:535.65pt;height:757.7pt;z-index:-251655168;mso-position-horizontal:center;mso-position-horizontal-relative:margin;mso-position-vertical:center;mso-position-vertical-relative:margin" o:allowincell="f">
          <v:imagedata r:id="rId1" o:title="MAMA Sisulu Head_edit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4D9"/>
    <w:multiLevelType w:val="hybridMultilevel"/>
    <w:tmpl w:val="5B9247FA"/>
    <w:lvl w:ilvl="0" w:tplc="4E26A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84189"/>
    <w:multiLevelType w:val="hybridMultilevel"/>
    <w:tmpl w:val="5B9247FA"/>
    <w:lvl w:ilvl="0" w:tplc="4E26A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E743F"/>
    <w:multiLevelType w:val="hybridMultilevel"/>
    <w:tmpl w:val="E84EB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A00BD7"/>
    <w:multiLevelType w:val="hybridMultilevel"/>
    <w:tmpl w:val="5B9247FA"/>
    <w:lvl w:ilvl="0" w:tplc="4E26A0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4CAE"/>
    <w:rsid w:val="000D5857"/>
    <w:rsid w:val="00131871"/>
    <w:rsid w:val="00154577"/>
    <w:rsid w:val="00173918"/>
    <w:rsid w:val="00223113"/>
    <w:rsid w:val="00225484"/>
    <w:rsid w:val="002D2AB9"/>
    <w:rsid w:val="002E7E19"/>
    <w:rsid w:val="00395AB0"/>
    <w:rsid w:val="003D3D48"/>
    <w:rsid w:val="003E18CB"/>
    <w:rsid w:val="0049596D"/>
    <w:rsid w:val="004D40E8"/>
    <w:rsid w:val="004F4761"/>
    <w:rsid w:val="005C37F5"/>
    <w:rsid w:val="005D66CE"/>
    <w:rsid w:val="005D7222"/>
    <w:rsid w:val="00651ED4"/>
    <w:rsid w:val="00742F67"/>
    <w:rsid w:val="007568F3"/>
    <w:rsid w:val="007759BB"/>
    <w:rsid w:val="0079634C"/>
    <w:rsid w:val="007A5B34"/>
    <w:rsid w:val="007C387D"/>
    <w:rsid w:val="00805159"/>
    <w:rsid w:val="0091623B"/>
    <w:rsid w:val="00940B14"/>
    <w:rsid w:val="009817B8"/>
    <w:rsid w:val="00984938"/>
    <w:rsid w:val="00B16850"/>
    <w:rsid w:val="00B76B33"/>
    <w:rsid w:val="00C40739"/>
    <w:rsid w:val="00C6559E"/>
    <w:rsid w:val="00C84CAE"/>
    <w:rsid w:val="00D04377"/>
    <w:rsid w:val="00D10FF5"/>
    <w:rsid w:val="00D434C9"/>
    <w:rsid w:val="00D47784"/>
    <w:rsid w:val="00D6254A"/>
    <w:rsid w:val="00DA5423"/>
    <w:rsid w:val="00DD5818"/>
    <w:rsid w:val="00E44D7F"/>
    <w:rsid w:val="00E876E2"/>
    <w:rsid w:val="00EB2C52"/>
    <w:rsid w:val="00F36B08"/>
    <w:rsid w:val="00F56D90"/>
    <w:rsid w:val="00F5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AE"/>
    <w:pPr>
      <w:spacing w:after="200" w:line="276" w:lineRule="auto"/>
    </w:pPr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AE"/>
    <w:rPr>
      <w:rFonts w:ascii="Calibri" w:eastAsia="Calibri" w:hAnsi="Calibri" w:cs="Times New Roman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C84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AE"/>
    <w:rPr>
      <w:rFonts w:ascii="Calibri" w:eastAsia="Calibri" w:hAnsi="Calibri" w:cs="Times New Roman"/>
      <w:lang w:val="en-ZA"/>
    </w:rPr>
  </w:style>
  <w:style w:type="paragraph" w:customStyle="1" w:styleId="Default">
    <w:name w:val="Default"/>
    <w:rsid w:val="00C84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84CA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84C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1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8CB"/>
    <w:rPr>
      <w:rFonts w:ascii="Calibri" w:eastAsia="Calibri" w:hAnsi="Calibri" w:cs="Times New Roman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8CB"/>
    <w:rPr>
      <w:rFonts w:ascii="Calibri" w:eastAsia="Calibri" w:hAnsi="Calibri" w:cs="Times New Roman"/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CB"/>
    <w:rPr>
      <w:rFonts w:ascii="Segoe UI" w:eastAsia="Calibri" w:hAnsi="Segoe UI" w:cs="Segoe UI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609E-E6FD-495A-BEF3-4F169986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PUMZA</cp:lastModifiedBy>
  <cp:revision>2</cp:revision>
  <cp:lastPrinted>2018-11-28T05:48:00Z</cp:lastPrinted>
  <dcterms:created xsi:type="dcterms:W3CDTF">2019-02-18T09:31:00Z</dcterms:created>
  <dcterms:modified xsi:type="dcterms:W3CDTF">2019-02-18T09:31:00Z</dcterms:modified>
</cp:coreProperties>
</file>