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B0460" w:rsidRPr="00DC6183" w:rsidRDefault="007B0460" w:rsidP="007B0460">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B0460" w:rsidRPr="00DC6183" w:rsidRDefault="007B0460" w:rsidP="007B0460">
      <w:pPr>
        <w:jc w:val="center"/>
        <w:rPr>
          <w:rFonts w:ascii="Arial" w:hAnsi="Arial" w:cs="Arial"/>
          <w:b/>
          <w:bCs/>
          <w:lang w:val="en-ZA"/>
        </w:rPr>
      </w:pPr>
      <w:r w:rsidRPr="00DC6183">
        <w:rPr>
          <w:rFonts w:ascii="Arial" w:hAnsi="Arial" w:cs="Arial"/>
          <w:b/>
          <w:bCs/>
          <w:lang w:val="en-ZA"/>
        </w:rPr>
        <w:t>FOR WRITTEN REPLY</w:t>
      </w:r>
    </w:p>
    <w:p w:rsidR="007B0460" w:rsidRPr="00DC6183" w:rsidRDefault="007B0460" w:rsidP="007B0460">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3465</w:t>
      </w:r>
    </w:p>
    <w:p w:rsidR="007B0460" w:rsidRPr="00DC6183" w:rsidRDefault="007B0460" w:rsidP="007B0460">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30</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7B0460" w:rsidRPr="00FF2AAB" w:rsidRDefault="007B0460" w:rsidP="007B0460">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37</w:t>
      </w:r>
      <w:r w:rsidRPr="00DC6183">
        <w:rPr>
          <w:rFonts w:ascii="Arial" w:hAnsi="Arial" w:cs="Arial"/>
          <w:b/>
          <w:bCs/>
          <w:lang w:val="en-ZA"/>
        </w:rPr>
        <w:t xml:space="preserve"> OF 20</w:t>
      </w:r>
      <w:r>
        <w:rPr>
          <w:rFonts w:ascii="Arial" w:hAnsi="Arial" w:cs="Arial"/>
          <w:b/>
          <w:bCs/>
          <w:lang w:val="en-ZA"/>
        </w:rPr>
        <w:t>22</w:t>
      </w:r>
    </w:p>
    <w:p w:rsidR="007B0460" w:rsidRPr="0077267D" w:rsidRDefault="007B0460" w:rsidP="007B0460">
      <w:pPr>
        <w:spacing w:before="100" w:beforeAutospacing="1" w:after="100" w:afterAutospacing="1" w:line="360" w:lineRule="auto"/>
        <w:ind w:left="720" w:right="26" w:hanging="720"/>
        <w:jc w:val="both"/>
        <w:outlineLvl w:val="0"/>
        <w:rPr>
          <w:rFonts w:ascii="Arial" w:hAnsi="Arial" w:cs="Arial"/>
          <w:b/>
          <w:color w:val="000000"/>
          <w:lang w:val="en-ZA"/>
        </w:rPr>
      </w:pPr>
      <w:r w:rsidRPr="0093245A">
        <w:rPr>
          <w:rFonts w:ascii="Times New Roman" w:hAnsi="Times New Roman" w:cs="Times New Roman"/>
          <w:b/>
          <w:bCs/>
          <w:sz w:val="24"/>
          <w:szCs w:val="24"/>
          <w:lang w:val="en-ZA"/>
        </w:rPr>
        <w:tab/>
      </w:r>
      <w:r w:rsidRPr="0077267D">
        <w:rPr>
          <w:rFonts w:ascii="Arial" w:hAnsi="Arial" w:cs="Arial"/>
          <w:b/>
          <w:bCs/>
          <w:lang w:val="en-ZA"/>
        </w:rPr>
        <w:t xml:space="preserve">Mr S </w:t>
      </w:r>
      <w:proofErr w:type="spellStart"/>
      <w:r w:rsidRPr="0077267D">
        <w:rPr>
          <w:rFonts w:ascii="Arial" w:hAnsi="Arial" w:cs="Arial"/>
          <w:b/>
          <w:bCs/>
          <w:lang w:val="en-ZA"/>
        </w:rPr>
        <w:t>S</w:t>
      </w:r>
      <w:proofErr w:type="spellEnd"/>
      <w:r w:rsidRPr="0077267D">
        <w:rPr>
          <w:rFonts w:ascii="Arial" w:hAnsi="Arial" w:cs="Arial"/>
          <w:b/>
          <w:bCs/>
          <w:lang w:val="en-ZA"/>
        </w:rPr>
        <w:t xml:space="preserve"> </w:t>
      </w:r>
      <w:proofErr w:type="spellStart"/>
      <w:r w:rsidRPr="0077267D">
        <w:rPr>
          <w:rFonts w:ascii="Arial" w:hAnsi="Arial" w:cs="Arial"/>
          <w:b/>
          <w:bCs/>
          <w:lang w:val="en-ZA"/>
        </w:rPr>
        <w:t>Zondo</w:t>
      </w:r>
      <w:proofErr w:type="spellEnd"/>
      <w:r w:rsidRPr="0077267D">
        <w:rPr>
          <w:rFonts w:ascii="Arial" w:hAnsi="Arial" w:cs="Arial"/>
          <w:b/>
          <w:bCs/>
          <w:lang w:val="en-ZA"/>
        </w:rPr>
        <w:t xml:space="preserve"> (IFP) to ask the Minister of Higher Education, Science and </w:t>
      </w:r>
      <w:r w:rsidRPr="0077267D">
        <w:rPr>
          <w:rFonts w:ascii="Arial" w:hAnsi="Arial" w:cs="Arial"/>
          <w:b/>
          <w:color w:val="000000"/>
          <w:lang w:val="en-ZA"/>
        </w:rPr>
        <w:t>Innovation</w:t>
      </w:r>
      <w:r w:rsidR="00D46357" w:rsidRPr="0077267D">
        <w:rPr>
          <w:rFonts w:ascii="Arial" w:hAnsi="Arial" w:cs="Arial"/>
          <w:b/>
          <w:color w:val="000000"/>
          <w:lang w:val="en-ZA"/>
        </w:rPr>
        <w:fldChar w:fldCharType="begin"/>
      </w:r>
      <w:r w:rsidRPr="0077267D">
        <w:rPr>
          <w:rFonts w:ascii="Arial" w:hAnsi="Arial" w:cs="Arial"/>
          <w:lang w:val="en-ZA"/>
        </w:rPr>
        <w:instrText xml:space="preserve"> XE "</w:instrText>
      </w:r>
      <w:r w:rsidRPr="0077267D">
        <w:rPr>
          <w:rFonts w:ascii="Arial" w:hAnsi="Arial" w:cs="Arial"/>
          <w:b/>
          <w:lang w:val="en-ZA"/>
        </w:rPr>
        <w:instrText>Minister of Higher Education, Science and Innovation</w:instrText>
      </w:r>
      <w:r w:rsidRPr="0077267D">
        <w:rPr>
          <w:rFonts w:ascii="Arial" w:hAnsi="Arial" w:cs="Arial"/>
          <w:lang w:val="en-ZA"/>
        </w:rPr>
        <w:instrText xml:space="preserve">" </w:instrText>
      </w:r>
      <w:r w:rsidR="00D46357" w:rsidRPr="0077267D">
        <w:rPr>
          <w:rFonts w:ascii="Arial" w:hAnsi="Arial" w:cs="Arial"/>
          <w:b/>
          <w:color w:val="000000"/>
          <w:lang w:val="en-ZA"/>
        </w:rPr>
        <w:fldChar w:fldCharType="end"/>
      </w:r>
      <w:r w:rsidRPr="0077267D">
        <w:rPr>
          <w:rFonts w:ascii="Arial" w:hAnsi="Arial" w:cs="Arial"/>
          <w:b/>
          <w:color w:val="000000"/>
          <w:lang w:val="en-ZA"/>
        </w:rPr>
        <w:t>:</w:t>
      </w:r>
    </w:p>
    <w:p w:rsidR="007B0460" w:rsidRDefault="007B0460" w:rsidP="007B0460">
      <w:pPr>
        <w:spacing w:before="240" w:after="0" w:line="360" w:lineRule="auto"/>
        <w:ind w:left="706" w:right="26" w:firstLine="14"/>
        <w:jc w:val="both"/>
        <w:rPr>
          <w:rFonts w:ascii="Arial" w:hAnsi="Arial" w:cs="Arial"/>
          <w:lang w:val="en-ZA"/>
        </w:rPr>
      </w:pPr>
      <w:r w:rsidRPr="0036091C">
        <w:rPr>
          <w:rFonts w:ascii="Arial" w:hAnsi="Arial" w:cs="Arial"/>
          <w:lang w:val="en-ZA"/>
        </w:rPr>
        <w:t>What are the details of improved measures that his department has implemented to ensure that the (a) contextual and (b) institutional positions of universities are consistent despite the constantly changing nature of the Republic and that they are equipped to counter challenges that accompany the changes?</w:t>
      </w:r>
      <w:r w:rsidRPr="0036091C">
        <w:rPr>
          <w:rFonts w:ascii="Arial" w:hAnsi="Arial" w:cs="Arial"/>
          <w:lang w:val="en-ZA"/>
        </w:rPr>
        <w:tab/>
      </w:r>
      <w:r w:rsidRPr="0036091C">
        <w:rPr>
          <w:rFonts w:ascii="Arial" w:hAnsi="Arial" w:cs="Arial"/>
          <w:lang w:val="en-ZA"/>
        </w:rPr>
        <w:tab/>
      </w:r>
      <w:r w:rsidRPr="0036091C">
        <w:rPr>
          <w:rFonts w:ascii="Arial" w:hAnsi="Arial" w:cs="Arial"/>
          <w:lang w:val="en-ZA"/>
        </w:rPr>
        <w:tab/>
      </w:r>
      <w:r w:rsidRPr="0036091C">
        <w:rPr>
          <w:rFonts w:ascii="Arial" w:hAnsi="Arial" w:cs="Arial"/>
          <w:lang w:val="en-ZA"/>
        </w:rPr>
        <w:tab/>
      </w:r>
    </w:p>
    <w:p w:rsidR="007B0460" w:rsidRPr="0036091C" w:rsidRDefault="007B0460" w:rsidP="007B0460">
      <w:pPr>
        <w:spacing w:before="240" w:after="0" w:line="360" w:lineRule="auto"/>
        <w:ind w:left="7906" w:right="26" w:firstLine="14"/>
        <w:jc w:val="both"/>
        <w:rPr>
          <w:rFonts w:ascii="Arial" w:hAnsi="Arial" w:cs="Arial"/>
          <w:b/>
          <w:color w:val="000000"/>
          <w:lang w:val="en-ZA"/>
        </w:rPr>
      </w:pPr>
      <w:r w:rsidRPr="0036091C">
        <w:rPr>
          <w:rFonts w:ascii="Arial" w:hAnsi="Arial" w:cs="Arial"/>
          <w:b/>
          <w:color w:val="000000"/>
        </w:rPr>
        <w:t>NW4270E</w:t>
      </w:r>
    </w:p>
    <w:p w:rsidR="007B0460" w:rsidRPr="00565384" w:rsidRDefault="007B0460" w:rsidP="007B0460">
      <w:pPr>
        <w:spacing w:before="100" w:beforeAutospacing="1" w:after="100" w:afterAutospacing="1" w:line="360" w:lineRule="auto"/>
        <w:ind w:left="720" w:right="26" w:hanging="720"/>
        <w:jc w:val="both"/>
        <w:outlineLvl w:val="0"/>
        <w:rPr>
          <w:rFonts w:ascii="Arial" w:hAnsi="Arial" w:cs="Arial"/>
          <w:b/>
          <w:color w:val="000000"/>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Default="007B0460" w:rsidP="007B0460">
      <w:pPr>
        <w:spacing w:before="100" w:beforeAutospacing="1" w:after="100" w:afterAutospacing="1" w:line="360" w:lineRule="auto"/>
        <w:ind w:right="28"/>
        <w:jc w:val="both"/>
        <w:rPr>
          <w:rFonts w:ascii="Arial" w:hAnsi="Arial" w:cs="Arial"/>
          <w:b/>
        </w:rPr>
      </w:pPr>
    </w:p>
    <w:p w:rsidR="007B0460" w:rsidRPr="008C5E29" w:rsidRDefault="007B0460" w:rsidP="007B0460">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bookmarkEnd w:id="0"/>
    <w:p w:rsidR="007B0460" w:rsidRPr="007C05F6" w:rsidRDefault="007B0460" w:rsidP="007B0460">
      <w:pPr>
        <w:pStyle w:val="NormalWeb"/>
        <w:spacing w:line="360" w:lineRule="auto"/>
        <w:jc w:val="both"/>
        <w:rPr>
          <w:rFonts w:ascii="Arial" w:hAnsi="Arial" w:cs="Arial"/>
          <w:sz w:val="22"/>
          <w:szCs w:val="22"/>
        </w:rPr>
      </w:pPr>
      <w:r w:rsidRPr="007C05F6">
        <w:rPr>
          <w:rFonts w:ascii="Arial" w:hAnsi="Arial" w:cs="Arial"/>
          <w:sz w:val="22"/>
          <w:szCs w:val="22"/>
        </w:rPr>
        <w:t>The improved measures that the Department has implemented to support universities include increase in block grants, earmarked grants, and growth in funding for their NSFAS students. Furthermore, all universities are allocated funds annually through the University Capacity Development earmarked grant to implement programmes that focus on areas of need that must be addressed.  The same grant provides an opportunity for universities to collaborate in the implementation of programmes where there are common challenges in areas of teaching, research, and curriculum development. </w:t>
      </w:r>
    </w:p>
    <w:p w:rsidR="007B0460" w:rsidRPr="007C05F6" w:rsidRDefault="007B0460" w:rsidP="007B0460">
      <w:pPr>
        <w:pStyle w:val="NormalWeb"/>
        <w:spacing w:line="360" w:lineRule="auto"/>
        <w:jc w:val="both"/>
        <w:rPr>
          <w:rFonts w:ascii="Arial" w:hAnsi="Arial" w:cs="Arial"/>
          <w:sz w:val="22"/>
          <w:szCs w:val="22"/>
        </w:rPr>
      </w:pPr>
      <w:r w:rsidRPr="007C05F6">
        <w:rPr>
          <w:rFonts w:ascii="Arial" w:hAnsi="Arial" w:cs="Arial"/>
          <w:sz w:val="22"/>
          <w:szCs w:val="22"/>
        </w:rPr>
        <w:t>In addition, the Department established the </w:t>
      </w:r>
      <w:proofErr w:type="spellStart"/>
      <w:r w:rsidRPr="007C05F6">
        <w:rPr>
          <w:rFonts w:ascii="Arial" w:hAnsi="Arial" w:cs="Arial"/>
          <w:sz w:val="22"/>
          <w:szCs w:val="22"/>
        </w:rPr>
        <w:t>Sibusiso</w:t>
      </w:r>
      <w:proofErr w:type="spellEnd"/>
      <w:r w:rsidRPr="007C05F6">
        <w:rPr>
          <w:rFonts w:ascii="Arial" w:hAnsi="Arial" w:cs="Arial"/>
          <w:sz w:val="22"/>
          <w:szCs w:val="22"/>
        </w:rPr>
        <w:t xml:space="preserve"> </w:t>
      </w:r>
      <w:proofErr w:type="spellStart"/>
      <w:r w:rsidRPr="007C05F6">
        <w:rPr>
          <w:rFonts w:ascii="Arial" w:hAnsi="Arial" w:cs="Arial"/>
          <w:sz w:val="22"/>
          <w:szCs w:val="22"/>
        </w:rPr>
        <w:t>Bengu</w:t>
      </w:r>
      <w:proofErr w:type="spellEnd"/>
      <w:r w:rsidRPr="007C05F6">
        <w:rPr>
          <w:rFonts w:ascii="Arial" w:hAnsi="Arial" w:cs="Arial"/>
          <w:sz w:val="22"/>
          <w:szCs w:val="22"/>
        </w:rPr>
        <w:t>-Development Programme</w:t>
      </w:r>
      <w:r w:rsidRPr="007C05F6">
        <w:rPr>
          <w:rStyle w:val="Emphasis"/>
          <w:rFonts w:ascii="Arial" w:hAnsi="Arial" w:cs="Arial"/>
          <w:sz w:val="22"/>
          <w:szCs w:val="22"/>
        </w:rPr>
        <w:t> (</w:t>
      </w:r>
      <w:r w:rsidRPr="007C05F6">
        <w:rPr>
          <w:rFonts w:ascii="Arial" w:hAnsi="Arial" w:cs="Arial"/>
          <w:sz w:val="22"/>
          <w:szCs w:val="22"/>
        </w:rPr>
        <w:t>SB-DP) to address the inequalities that have impacted the development and sustainability of the Historically Disadvantaged Institutions (HDIs).  The SB-DP has been developed to support capacity development in seven strategic priority areas, i.e.  institutional management governance; institutional infrastructure and facilities; student experience, staff development and support; the academic enterprise; research and innovation; and relationships and partnerships.</w:t>
      </w:r>
    </w:p>
    <w:p w:rsidR="00BD00C9" w:rsidRPr="003C34EA" w:rsidRDefault="00BD00C9" w:rsidP="007B0460">
      <w:pPr>
        <w:spacing w:before="240"/>
        <w:jc w:val="center"/>
        <w:rPr>
          <w:rFonts w:ascii="Arial" w:eastAsia="Times New Roman" w:hAnsi="Arial" w:cs="Arial"/>
          <w:lang w:val="en-ZA" w:eastAsia="en-ZA"/>
        </w:rPr>
      </w:pPr>
    </w:p>
    <w:sectPr w:rsidR="00BD00C9" w:rsidRPr="003C34E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C1" w:rsidRDefault="00D71DC1">
      <w:pPr>
        <w:spacing w:after="0" w:line="240" w:lineRule="auto"/>
      </w:pPr>
      <w:r>
        <w:separator/>
      </w:r>
    </w:p>
  </w:endnote>
  <w:endnote w:type="continuationSeparator" w:id="0">
    <w:p w:rsidR="00D71DC1" w:rsidRDefault="00D71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C1" w:rsidRDefault="00D71DC1">
      <w:pPr>
        <w:spacing w:after="0" w:line="240" w:lineRule="auto"/>
      </w:pPr>
      <w:r>
        <w:separator/>
      </w:r>
    </w:p>
  </w:footnote>
  <w:footnote w:type="continuationSeparator" w:id="0">
    <w:p w:rsidR="00D71DC1" w:rsidRDefault="00D71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4806"/>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50B"/>
    <w:rsid w:val="00B25D9E"/>
    <w:rsid w:val="00B26370"/>
    <w:rsid w:val="00B27C76"/>
    <w:rsid w:val="00B30C6E"/>
    <w:rsid w:val="00B30D2F"/>
    <w:rsid w:val="00B3246D"/>
    <w:rsid w:val="00B32FD8"/>
    <w:rsid w:val="00B41483"/>
    <w:rsid w:val="00B4178D"/>
    <w:rsid w:val="00B42D63"/>
    <w:rsid w:val="00B43466"/>
    <w:rsid w:val="00B43DD3"/>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46357"/>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1DC1"/>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D2E20000-FBF4-413B-AA5D-CD4744B0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2022-11-22T08:39:00Z</dcterms:created>
  <dcterms:modified xsi:type="dcterms:W3CDTF">2022-11-22T08:39:00Z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