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3C3" w:rsidRPr="00B23F3E" w:rsidRDefault="00BE13C3" w:rsidP="00DE78E6">
      <w:pPr>
        <w:rPr>
          <w:rFonts w:cs="Arial"/>
        </w:rPr>
      </w:pPr>
    </w:p>
    <w:p w:rsidR="00AD1099" w:rsidRDefault="00AD1099" w:rsidP="00AD1099">
      <w:pPr>
        <w:ind w:left="540" w:hanging="540"/>
        <w:rPr>
          <w:rFonts w:cs="Arial"/>
          <w:b/>
          <w:u w:val="single"/>
        </w:rPr>
      </w:pPr>
    </w:p>
    <w:p w:rsidR="00AD1099" w:rsidRDefault="0015064A" w:rsidP="00AD1099">
      <w:pPr>
        <w:spacing w:line="360" w:lineRule="auto"/>
        <w:ind w:left="540" w:hanging="540"/>
        <w:jc w:val="center"/>
        <w:rPr>
          <w:rFonts w:cs="Arial"/>
          <w:b/>
          <w:sz w:val="24"/>
          <w:szCs w:val="24"/>
        </w:rPr>
      </w:pPr>
      <w:r>
        <w:rPr>
          <w:rFonts w:cs="Arial"/>
          <w:b/>
          <w:noProof/>
          <w:sz w:val="24"/>
          <w:szCs w:val="24"/>
          <w:lang w:eastAsia="en-ZA"/>
        </w:rPr>
        <w:drawing>
          <wp:inline distT="0" distB="0" distL="0" distR="0">
            <wp:extent cx="956945" cy="7988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56945" cy="798830"/>
                    </a:xfrm>
                    <a:prstGeom prst="rect">
                      <a:avLst/>
                    </a:prstGeom>
                    <a:noFill/>
                  </pic:spPr>
                </pic:pic>
              </a:graphicData>
            </a:graphic>
          </wp:inline>
        </w:drawing>
      </w:r>
    </w:p>
    <w:p w:rsidR="00AD1099" w:rsidRPr="00AD1099" w:rsidRDefault="00AD1099" w:rsidP="00AD1099">
      <w:pPr>
        <w:spacing w:line="360" w:lineRule="auto"/>
        <w:ind w:left="540" w:hanging="540"/>
        <w:jc w:val="center"/>
        <w:rPr>
          <w:rFonts w:cs="Arial"/>
          <w:b/>
          <w:sz w:val="24"/>
          <w:szCs w:val="24"/>
        </w:rPr>
      </w:pPr>
      <w:r w:rsidRPr="00AD1099">
        <w:rPr>
          <w:rFonts w:cs="Arial"/>
          <w:b/>
          <w:sz w:val="24"/>
          <w:szCs w:val="24"/>
        </w:rPr>
        <w:t>MINISTRY:  JUSTICE AND CORRECTIONAL SERVICES</w:t>
      </w:r>
    </w:p>
    <w:p w:rsidR="00AD1099" w:rsidRPr="00AD1099" w:rsidRDefault="00AD1099" w:rsidP="00AD1099">
      <w:pPr>
        <w:spacing w:line="360" w:lineRule="auto"/>
        <w:ind w:left="540" w:hanging="540"/>
        <w:jc w:val="center"/>
        <w:rPr>
          <w:rFonts w:cs="Arial"/>
          <w:b/>
          <w:sz w:val="24"/>
          <w:szCs w:val="24"/>
        </w:rPr>
      </w:pPr>
      <w:r w:rsidRPr="00AD1099">
        <w:rPr>
          <w:rFonts w:cs="Arial"/>
          <w:b/>
          <w:sz w:val="24"/>
          <w:szCs w:val="24"/>
        </w:rPr>
        <w:t>REPUBLIC OF SOUTH AFRICA</w:t>
      </w:r>
    </w:p>
    <w:p w:rsidR="00AD1099" w:rsidRDefault="00AD1099" w:rsidP="00AD1099">
      <w:pPr>
        <w:pBdr>
          <w:bottom w:val="single" w:sz="4" w:space="1" w:color="auto"/>
        </w:pBdr>
        <w:spacing w:line="360" w:lineRule="auto"/>
        <w:ind w:left="540" w:hanging="540"/>
        <w:jc w:val="center"/>
        <w:rPr>
          <w:rFonts w:cs="Arial"/>
          <w:b/>
          <w:sz w:val="24"/>
          <w:szCs w:val="24"/>
        </w:rPr>
      </w:pPr>
    </w:p>
    <w:p w:rsidR="00AD1099" w:rsidRDefault="00AD1099" w:rsidP="00AD1099">
      <w:pPr>
        <w:spacing w:line="360" w:lineRule="auto"/>
        <w:ind w:left="540" w:hanging="540"/>
        <w:rPr>
          <w:rFonts w:cs="Arial"/>
          <w:b/>
          <w:sz w:val="24"/>
          <w:szCs w:val="24"/>
        </w:rPr>
      </w:pPr>
    </w:p>
    <w:p w:rsidR="00AD1099" w:rsidRPr="00AD1099" w:rsidRDefault="00AD1099" w:rsidP="00AD1099">
      <w:pPr>
        <w:spacing w:line="360" w:lineRule="auto"/>
        <w:rPr>
          <w:rFonts w:cs="Arial"/>
          <w:b/>
          <w:sz w:val="24"/>
          <w:szCs w:val="24"/>
        </w:rPr>
      </w:pPr>
      <w:r w:rsidRPr="00AD1099">
        <w:rPr>
          <w:rFonts w:cs="Arial"/>
          <w:b/>
          <w:sz w:val="24"/>
          <w:szCs w:val="24"/>
        </w:rPr>
        <w:t>NATIONAL ASSEMBLY</w:t>
      </w:r>
    </w:p>
    <w:p w:rsidR="00BE13C3" w:rsidRPr="00AD1099" w:rsidRDefault="00AD1099" w:rsidP="00AD1099">
      <w:pPr>
        <w:spacing w:line="360" w:lineRule="auto"/>
        <w:rPr>
          <w:rFonts w:cs="Arial"/>
          <w:b/>
          <w:sz w:val="24"/>
          <w:szCs w:val="24"/>
        </w:rPr>
      </w:pPr>
      <w:r w:rsidRPr="00AD1099">
        <w:rPr>
          <w:rFonts w:cs="Arial"/>
          <w:b/>
          <w:sz w:val="24"/>
          <w:szCs w:val="24"/>
        </w:rPr>
        <w:t xml:space="preserve">QUESTION </w:t>
      </w:r>
      <w:r w:rsidR="00BE13C3" w:rsidRPr="00AD1099">
        <w:rPr>
          <w:rFonts w:cs="Arial"/>
          <w:b/>
          <w:sz w:val="24"/>
          <w:szCs w:val="24"/>
        </w:rPr>
        <w:t>FOR WRITTEN REPLY</w:t>
      </w:r>
    </w:p>
    <w:p w:rsidR="00B875C1" w:rsidRPr="00AD1099" w:rsidRDefault="00AD1099" w:rsidP="00AD1099">
      <w:pPr>
        <w:spacing w:line="360" w:lineRule="auto"/>
        <w:jc w:val="both"/>
        <w:rPr>
          <w:rFonts w:cs="Arial"/>
          <w:b/>
          <w:sz w:val="24"/>
          <w:szCs w:val="24"/>
        </w:rPr>
      </w:pPr>
      <w:r w:rsidRPr="00AD1099">
        <w:rPr>
          <w:rFonts w:cs="Arial"/>
          <w:b/>
          <w:sz w:val="24"/>
          <w:szCs w:val="24"/>
        </w:rPr>
        <w:t xml:space="preserve">PARLIAMENTARY </w:t>
      </w:r>
      <w:r w:rsidR="00BE13C3" w:rsidRPr="00AD1099">
        <w:rPr>
          <w:rFonts w:cs="Arial"/>
          <w:b/>
          <w:sz w:val="24"/>
          <w:szCs w:val="24"/>
        </w:rPr>
        <w:t xml:space="preserve">QUESTION NO: </w:t>
      </w:r>
      <w:r w:rsidR="0086233E" w:rsidRPr="00AD1099">
        <w:rPr>
          <w:rFonts w:cs="Arial"/>
          <w:b/>
          <w:sz w:val="24"/>
          <w:szCs w:val="24"/>
        </w:rPr>
        <w:t>34</w:t>
      </w:r>
      <w:r w:rsidR="00883499" w:rsidRPr="00AD1099">
        <w:rPr>
          <w:rFonts w:cs="Arial"/>
          <w:b/>
          <w:sz w:val="24"/>
          <w:szCs w:val="24"/>
        </w:rPr>
        <w:t>59</w:t>
      </w:r>
    </w:p>
    <w:p w:rsidR="00AD1099" w:rsidRPr="00AD1099" w:rsidRDefault="00AD1099" w:rsidP="00AD1099">
      <w:pPr>
        <w:spacing w:line="360" w:lineRule="auto"/>
        <w:jc w:val="both"/>
        <w:rPr>
          <w:rFonts w:cs="Arial"/>
          <w:b/>
          <w:sz w:val="24"/>
          <w:szCs w:val="24"/>
        </w:rPr>
      </w:pPr>
      <w:r w:rsidRPr="00AD1099">
        <w:rPr>
          <w:rFonts w:cs="Arial"/>
          <w:b/>
          <w:sz w:val="24"/>
          <w:szCs w:val="24"/>
        </w:rPr>
        <w:t>DATE OF QUESTION: 30 SEPTEMBER 2022</w:t>
      </w:r>
    </w:p>
    <w:p w:rsidR="00AD1099" w:rsidRPr="00AD1099" w:rsidRDefault="00AD1099" w:rsidP="00AD1099">
      <w:pPr>
        <w:spacing w:line="360" w:lineRule="auto"/>
        <w:jc w:val="both"/>
        <w:rPr>
          <w:b/>
          <w:sz w:val="24"/>
          <w:szCs w:val="24"/>
        </w:rPr>
      </w:pPr>
      <w:r w:rsidRPr="00AD1099">
        <w:rPr>
          <w:rFonts w:cs="Arial"/>
          <w:b/>
          <w:sz w:val="24"/>
          <w:szCs w:val="24"/>
        </w:rPr>
        <w:t>DATE OF SUBMISSION: 15 OCTOBER 2022</w:t>
      </w:r>
    </w:p>
    <w:p w:rsidR="006F3BAA" w:rsidRPr="00883499" w:rsidRDefault="006F3BAA" w:rsidP="0086233E">
      <w:pPr>
        <w:ind w:left="709" w:hanging="720"/>
        <w:rPr>
          <w:rFonts w:cs="Arial"/>
          <w:b/>
          <w:sz w:val="24"/>
          <w:szCs w:val="24"/>
        </w:rPr>
      </w:pPr>
    </w:p>
    <w:p w:rsidR="00883499" w:rsidRPr="00672021" w:rsidRDefault="00672021" w:rsidP="0086233E">
      <w:pPr>
        <w:ind w:left="709" w:right="26" w:hanging="720"/>
        <w:jc w:val="both"/>
        <w:outlineLvl w:val="0"/>
        <w:rPr>
          <w:rFonts w:eastAsia="Calibri" w:cs="Arial"/>
          <w:b/>
          <w:sz w:val="24"/>
          <w:szCs w:val="24"/>
          <w:lang w:val="en-GB"/>
        </w:rPr>
      </w:pPr>
      <w:r>
        <w:rPr>
          <w:rFonts w:eastAsia="Calibri" w:cs="Arial"/>
          <w:b/>
          <w:sz w:val="24"/>
          <w:szCs w:val="24"/>
        </w:rPr>
        <w:t>Inkosi B.</w:t>
      </w:r>
      <w:r w:rsidR="00883499" w:rsidRPr="00913996">
        <w:rPr>
          <w:rFonts w:eastAsia="Calibri" w:cs="Arial"/>
          <w:b/>
          <w:sz w:val="24"/>
          <w:szCs w:val="24"/>
        </w:rPr>
        <w:t>N Luthuli (IFP) to ask the Minister of Justice and Correctional Services</w:t>
      </w:r>
      <w:r w:rsidR="00883499" w:rsidRPr="00672021">
        <w:rPr>
          <w:rFonts w:eastAsia="Calibri" w:cs="Arial"/>
          <w:b/>
          <w:sz w:val="24"/>
          <w:szCs w:val="24"/>
          <w:lang w:val="en-GB"/>
        </w:rPr>
        <w:fldChar w:fldCharType="begin"/>
      </w:r>
      <w:r w:rsidR="00883499" w:rsidRPr="00672021">
        <w:rPr>
          <w:rFonts w:eastAsia="Calibri" w:cs="Arial"/>
          <w:sz w:val="24"/>
          <w:szCs w:val="24"/>
          <w:lang w:val="en-GB"/>
        </w:rPr>
        <w:instrText xml:space="preserve"> XE "</w:instrText>
      </w:r>
      <w:r w:rsidR="00883499" w:rsidRPr="00672021">
        <w:rPr>
          <w:rFonts w:eastAsia="Calibri" w:cs="Arial"/>
          <w:b/>
          <w:sz w:val="24"/>
          <w:szCs w:val="24"/>
          <w:lang w:val="en-GB"/>
        </w:rPr>
        <w:instrText>Minister of Justice and Correctional Services</w:instrText>
      </w:r>
      <w:r w:rsidR="00883499" w:rsidRPr="00672021">
        <w:rPr>
          <w:rFonts w:eastAsia="Calibri" w:cs="Arial"/>
          <w:sz w:val="24"/>
          <w:szCs w:val="24"/>
          <w:lang w:val="en-GB"/>
        </w:rPr>
        <w:instrText xml:space="preserve">" </w:instrText>
      </w:r>
      <w:r w:rsidR="00883499" w:rsidRPr="00672021">
        <w:rPr>
          <w:rFonts w:eastAsia="Calibri" w:cs="Arial"/>
          <w:b/>
          <w:sz w:val="24"/>
          <w:szCs w:val="24"/>
          <w:lang w:val="en-GB"/>
        </w:rPr>
        <w:fldChar w:fldCharType="end"/>
      </w:r>
      <w:r w:rsidR="00883499" w:rsidRPr="00672021">
        <w:rPr>
          <w:rFonts w:eastAsia="Calibri" w:cs="Arial"/>
          <w:b/>
          <w:sz w:val="24"/>
          <w:szCs w:val="24"/>
          <w:lang w:val="en-GB"/>
        </w:rPr>
        <w:t>:</w:t>
      </w:r>
    </w:p>
    <w:p w:rsidR="00883499" w:rsidRPr="00672021" w:rsidRDefault="00883499" w:rsidP="0086233E">
      <w:pPr>
        <w:ind w:left="709" w:right="26" w:hanging="720"/>
        <w:jc w:val="both"/>
        <w:outlineLvl w:val="0"/>
        <w:rPr>
          <w:rFonts w:cs="Arial"/>
          <w:sz w:val="24"/>
          <w:szCs w:val="24"/>
          <w:lang w:val="en-GB"/>
        </w:rPr>
      </w:pPr>
      <w:r w:rsidRPr="00672021">
        <w:rPr>
          <w:rFonts w:cs="Arial"/>
          <w:sz w:val="24"/>
          <w:szCs w:val="24"/>
          <w:lang w:val="en-GB"/>
        </w:rPr>
        <w:t>(1)</w:t>
      </w:r>
      <w:r w:rsidRPr="00672021">
        <w:rPr>
          <w:rFonts w:cs="Arial"/>
          <w:sz w:val="24"/>
          <w:szCs w:val="24"/>
          <w:lang w:val="en-GB"/>
        </w:rPr>
        <w:tab/>
      </w:r>
      <w:bookmarkStart w:id="0" w:name="_Hlk115852880"/>
      <w:r w:rsidRPr="00672021">
        <w:rPr>
          <w:rFonts w:cs="Arial"/>
          <w:sz w:val="24"/>
          <w:szCs w:val="24"/>
          <w:lang w:val="en-GB"/>
        </w:rPr>
        <w:t xml:space="preserve">What </w:t>
      </w:r>
      <w:bookmarkStart w:id="1" w:name="_Hlk115852900"/>
      <w:bookmarkEnd w:id="0"/>
      <w:r w:rsidRPr="00672021">
        <w:rPr>
          <w:rFonts w:cs="Arial"/>
          <w:sz w:val="24"/>
          <w:szCs w:val="24"/>
          <w:lang w:val="en-GB"/>
        </w:rPr>
        <w:t xml:space="preserve">(a) number of times has his department been sued for crimes committed by repeat offender parolees in the past five years and (b) amount in Rand has his department paid in the specified cases; </w:t>
      </w:r>
      <w:bookmarkEnd w:id="1"/>
    </w:p>
    <w:p w:rsidR="0086233E" w:rsidRPr="00672021" w:rsidRDefault="0086233E" w:rsidP="0086233E">
      <w:pPr>
        <w:ind w:left="709" w:right="26" w:hanging="720"/>
        <w:jc w:val="both"/>
        <w:outlineLvl w:val="0"/>
        <w:rPr>
          <w:rFonts w:cs="Arial"/>
          <w:sz w:val="24"/>
          <w:szCs w:val="24"/>
          <w:lang w:val="en-GB"/>
        </w:rPr>
      </w:pPr>
    </w:p>
    <w:p w:rsidR="006F3BAA" w:rsidRPr="00672021" w:rsidRDefault="00883499" w:rsidP="0086233E">
      <w:pPr>
        <w:ind w:left="709" w:right="26" w:hanging="720"/>
        <w:jc w:val="both"/>
        <w:outlineLvl w:val="0"/>
        <w:rPr>
          <w:rFonts w:eastAsia="Calibri" w:cs="Arial"/>
          <w:sz w:val="24"/>
          <w:szCs w:val="24"/>
          <w:lang w:val="en-GB"/>
        </w:rPr>
      </w:pPr>
      <w:r w:rsidRPr="00672021">
        <w:rPr>
          <w:rFonts w:cs="Arial"/>
          <w:sz w:val="24"/>
          <w:szCs w:val="24"/>
          <w:lang w:val="en-GB"/>
        </w:rPr>
        <w:t>(2)</w:t>
      </w:r>
      <w:r w:rsidRPr="00672021">
        <w:rPr>
          <w:rFonts w:cs="Arial"/>
          <w:sz w:val="24"/>
          <w:szCs w:val="24"/>
          <w:lang w:val="en-GB"/>
        </w:rPr>
        <w:tab/>
        <w:t>whether there are any mechanisms in place to make the citizens of the Republic aware of their rights in instances where parole boards fail to do their investigation of parolees effectively; if not, why not; if so, what are the relevant details of the mechanisms?</w:t>
      </w:r>
      <w:r w:rsidRPr="00672021">
        <w:rPr>
          <w:rFonts w:eastAsia="Calibri" w:cs="Arial"/>
          <w:sz w:val="24"/>
          <w:szCs w:val="24"/>
          <w:lang w:val="en-GB"/>
        </w:rPr>
        <w:tab/>
      </w:r>
      <w:r w:rsidRPr="00672021">
        <w:rPr>
          <w:rFonts w:eastAsia="Calibri" w:cs="Arial"/>
          <w:sz w:val="24"/>
          <w:szCs w:val="24"/>
          <w:lang w:val="en-GB"/>
        </w:rPr>
        <w:tab/>
      </w:r>
      <w:r w:rsidRPr="00672021">
        <w:rPr>
          <w:rFonts w:eastAsia="Calibri" w:cs="Arial"/>
          <w:sz w:val="24"/>
          <w:szCs w:val="24"/>
          <w:lang w:val="en-GB"/>
        </w:rPr>
        <w:tab/>
      </w:r>
      <w:r w:rsidRPr="00672021">
        <w:rPr>
          <w:rFonts w:eastAsia="Calibri" w:cs="Arial"/>
          <w:b/>
          <w:color w:val="000000"/>
          <w:sz w:val="24"/>
          <w:szCs w:val="24"/>
          <w:lang w:val="en-GB"/>
        </w:rPr>
        <w:tab/>
      </w:r>
      <w:r w:rsidRPr="00672021">
        <w:rPr>
          <w:rFonts w:eastAsia="Calibri" w:cs="Arial"/>
          <w:b/>
          <w:color w:val="000000"/>
          <w:sz w:val="24"/>
          <w:szCs w:val="24"/>
          <w:lang w:val="en-GB"/>
        </w:rPr>
        <w:tab/>
      </w:r>
      <w:r w:rsidRPr="00672021">
        <w:rPr>
          <w:rFonts w:eastAsia="Calibri" w:cs="Arial"/>
          <w:b/>
          <w:color w:val="000000"/>
          <w:sz w:val="24"/>
          <w:szCs w:val="24"/>
          <w:lang w:val="en-GB"/>
        </w:rPr>
        <w:tab/>
      </w:r>
      <w:r w:rsidRPr="00672021">
        <w:rPr>
          <w:rFonts w:eastAsia="Calibri" w:cs="Arial"/>
          <w:b/>
          <w:color w:val="000000"/>
          <w:sz w:val="24"/>
          <w:szCs w:val="24"/>
          <w:lang w:val="en-GB"/>
        </w:rPr>
        <w:tab/>
      </w:r>
      <w:r w:rsidRPr="00672021">
        <w:rPr>
          <w:rFonts w:eastAsia="Calibri" w:cs="Arial"/>
          <w:b/>
          <w:color w:val="000000"/>
          <w:sz w:val="24"/>
          <w:szCs w:val="24"/>
          <w:lang w:val="en-GB"/>
        </w:rPr>
        <w:tab/>
        <w:t>NW4264E</w:t>
      </w:r>
    </w:p>
    <w:p w:rsidR="0086233E" w:rsidRPr="00672021" w:rsidRDefault="0086233E" w:rsidP="00913996">
      <w:pPr>
        <w:ind w:left="720" w:hanging="720"/>
        <w:jc w:val="both"/>
        <w:rPr>
          <w:b/>
          <w:sz w:val="24"/>
          <w:szCs w:val="24"/>
          <w:lang w:val="en-GB"/>
        </w:rPr>
      </w:pPr>
    </w:p>
    <w:p w:rsidR="0086233E" w:rsidRPr="00672021" w:rsidRDefault="0086233E" w:rsidP="00913996">
      <w:pPr>
        <w:ind w:left="720" w:hanging="720"/>
        <w:jc w:val="both"/>
        <w:rPr>
          <w:b/>
          <w:sz w:val="24"/>
          <w:szCs w:val="24"/>
          <w:lang w:val="en-GB"/>
        </w:rPr>
      </w:pPr>
    </w:p>
    <w:p w:rsidR="006F3BAA" w:rsidRPr="00672021" w:rsidRDefault="006F3BAA" w:rsidP="00913996">
      <w:pPr>
        <w:ind w:left="720" w:hanging="720"/>
        <w:jc w:val="both"/>
        <w:rPr>
          <w:b/>
          <w:sz w:val="24"/>
          <w:szCs w:val="24"/>
          <w:lang w:val="en-GB"/>
        </w:rPr>
      </w:pPr>
      <w:r w:rsidRPr="00672021">
        <w:rPr>
          <w:b/>
          <w:sz w:val="24"/>
          <w:szCs w:val="24"/>
          <w:lang w:val="en-GB"/>
        </w:rPr>
        <w:t>REPLY:</w:t>
      </w:r>
    </w:p>
    <w:p w:rsidR="006F3BAA" w:rsidRPr="00672021" w:rsidRDefault="006F3BAA" w:rsidP="00913996">
      <w:pPr>
        <w:ind w:left="720" w:hanging="720"/>
        <w:jc w:val="both"/>
        <w:rPr>
          <w:b/>
          <w:sz w:val="24"/>
          <w:szCs w:val="24"/>
          <w:lang w:val="en-GB"/>
        </w:rPr>
      </w:pPr>
    </w:p>
    <w:p w:rsidR="00DE78E6" w:rsidRPr="00672021" w:rsidRDefault="00DE78E6" w:rsidP="00DE78E6">
      <w:pPr>
        <w:pStyle w:val="ListParagraph"/>
        <w:rPr>
          <w:sz w:val="24"/>
          <w:szCs w:val="24"/>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6"/>
        <w:gridCol w:w="4394"/>
      </w:tblGrid>
      <w:tr w:rsidR="00C54757" w:rsidRPr="00672021" w:rsidTr="00B948CF">
        <w:tc>
          <w:tcPr>
            <w:tcW w:w="4066" w:type="dxa"/>
            <w:shd w:val="clear" w:color="auto" w:fill="F2F2F2"/>
          </w:tcPr>
          <w:p w:rsidR="00C54757" w:rsidRPr="00672021" w:rsidRDefault="0086233E" w:rsidP="00672021">
            <w:pPr>
              <w:jc w:val="both"/>
              <w:rPr>
                <w:b/>
                <w:sz w:val="24"/>
                <w:szCs w:val="24"/>
                <w:lang w:val="en-GB"/>
              </w:rPr>
            </w:pPr>
            <w:r w:rsidRPr="00672021">
              <w:rPr>
                <w:rFonts w:cs="Arial"/>
                <w:sz w:val="24"/>
                <w:szCs w:val="24"/>
                <w:lang w:val="en-GB"/>
              </w:rPr>
              <w:t>(1)</w:t>
            </w:r>
            <w:r w:rsidR="00C54757" w:rsidRPr="00672021">
              <w:rPr>
                <w:rFonts w:cs="Arial"/>
                <w:sz w:val="24"/>
                <w:szCs w:val="24"/>
                <w:lang w:val="en-GB"/>
              </w:rPr>
              <w:t>(a) number of times has his department been sued for crimes committed by repeat offender parolees in the past five years</w:t>
            </w:r>
          </w:p>
        </w:tc>
        <w:tc>
          <w:tcPr>
            <w:tcW w:w="4394" w:type="dxa"/>
            <w:shd w:val="clear" w:color="auto" w:fill="F2F2F2"/>
          </w:tcPr>
          <w:p w:rsidR="00C54757" w:rsidRPr="00672021" w:rsidRDefault="0086233E" w:rsidP="00672021">
            <w:pPr>
              <w:spacing w:before="100" w:beforeAutospacing="1" w:after="100" w:afterAutospacing="1"/>
              <w:ind w:left="709" w:right="26" w:hanging="720"/>
              <w:jc w:val="both"/>
              <w:outlineLvl w:val="0"/>
              <w:rPr>
                <w:rFonts w:cs="Arial"/>
                <w:sz w:val="24"/>
                <w:szCs w:val="24"/>
                <w:lang w:val="en-GB"/>
              </w:rPr>
            </w:pPr>
            <w:r w:rsidRPr="00672021">
              <w:rPr>
                <w:rFonts w:cs="Arial"/>
                <w:sz w:val="24"/>
                <w:szCs w:val="24"/>
                <w:lang w:val="en-GB"/>
              </w:rPr>
              <w:t>(1)</w:t>
            </w:r>
            <w:r w:rsidR="00C54757" w:rsidRPr="00672021">
              <w:rPr>
                <w:rFonts w:cs="Arial"/>
                <w:sz w:val="24"/>
                <w:szCs w:val="24"/>
                <w:lang w:val="en-GB"/>
              </w:rPr>
              <w:t xml:space="preserve">(b) amount in Rand has his department paid in the specified cases; </w:t>
            </w:r>
          </w:p>
          <w:p w:rsidR="00C54757" w:rsidRPr="00672021" w:rsidRDefault="00C54757" w:rsidP="00672021">
            <w:pPr>
              <w:jc w:val="both"/>
              <w:rPr>
                <w:b/>
                <w:sz w:val="24"/>
                <w:szCs w:val="24"/>
                <w:lang w:val="en-GB"/>
              </w:rPr>
            </w:pPr>
          </w:p>
        </w:tc>
      </w:tr>
      <w:tr w:rsidR="00C54757" w:rsidRPr="00672021" w:rsidTr="00B948CF">
        <w:tc>
          <w:tcPr>
            <w:tcW w:w="4066" w:type="dxa"/>
            <w:shd w:val="clear" w:color="auto" w:fill="auto"/>
          </w:tcPr>
          <w:p w:rsidR="00C54757" w:rsidRPr="00672021" w:rsidRDefault="00C54757" w:rsidP="00672021">
            <w:pPr>
              <w:jc w:val="center"/>
              <w:rPr>
                <w:b/>
                <w:sz w:val="24"/>
                <w:szCs w:val="24"/>
                <w:lang w:val="en-GB"/>
              </w:rPr>
            </w:pPr>
            <w:r w:rsidRPr="00672021">
              <w:rPr>
                <w:b/>
                <w:sz w:val="24"/>
                <w:szCs w:val="24"/>
                <w:lang w:val="en-GB"/>
              </w:rPr>
              <w:t>13</w:t>
            </w:r>
          </w:p>
          <w:p w:rsidR="00C54757" w:rsidRPr="00672021" w:rsidRDefault="00C54757" w:rsidP="00672021">
            <w:pPr>
              <w:jc w:val="center"/>
              <w:rPr>
                <w:b/>
                <w:sz w:val="24"/>
                <w:szCs w:val="24"/>
                <w:lang w:val="en-GB"/>
              </w:rPr>
            </w:pPr>
          </w:p>
        </w:tc>
        <w:tc>
          <w:tcPr>
            <w:tcW w:w="4394" w:type="dxa"/>
            <w:shd w:val="clear" w:color="auto" w:fill="auto"/>
          </w:tcPr>
          <w:p w:rsidR="00C54757" w:rsidRPr="00672021" w:rsidRDefault="00C54757" w:rsidP="00672021">
            <w:pPr>
              <w:jc w:val="center"/>
              <w:rPr>
                <w:b/>
                <w:sz w:val="24"/>
                <w:szCs w:val="24"/>
                <w:lang w:val="en-GB"/>
              </w:rPr>
            </w:pPr>
            <w:r w:rsidRPr="00672021">
              <w:rPr>
                <w:b/>
                <w:sz w:val="24"/>
                <w:szCs w:val="24"/>
                <w:lang w:val="en-GB"/>
              </w:rPr>
              <w:t>NIL</w:t>
            </w:r>
          </w:p>
        </w:tc>
      </w:tr>
    </w:tbl>
    <w:p w:rsidR="005667D2" w:rsidRPr="00672021" w:rsidRDefault="005667D2" w:rsidP="00672021">
      <w:pPr>
        <w:jc w:val="both"/>
        <w:rPr>
          <w:sz w:val="24"/>
          <w:szCs w:val="24"/>
          <w:u w:val="single"/>
          <w:lang w:val="en-GB"/>
        </w:rPr>
      </w:pPr>
    </w:p>
    <w:p w:rsidR="006F3BAA" w:rsidRPr="00672021" w:rsidRDefault="006F3BAA" w:rsidP="00672021">
      <w:pPr>
        <w:ind w:left="720" w:hanging="720"/>
        <w:jc w:val="both"/>
        <w:rPr>
          <w:sz w:val="24"/>
          <w:szCs w:val="24"/>
          <w:lang w:val="en-GB"/>
        </w:rPr>
      </w:pPr>
    </w:p>
    <w:p w:rsidR="00645E2C" w:rsidRPr="00672021" w:rsidRDefault="00645E2C" w:rsidP="00672021">
      <w:pPr>
        <w:numPr>
          <w:ilvl w:val="0"/>
          <w:numId w:val="6"/>
        </w:numPr>
        <w:ind w:hanging="720"/>
        <w:jc w:val="both"/>
        <w:rPr>
          <w:rFonts w:ascii="Calibri" w:hAnsi="Calibri"/>
          <w:sz w:val="24"/>
          <w:szCs w:val="24"/>
          <w:lang w:val="en-GB"/>
        </w:rPr>
      </w:pPr>
      <w:r w:rsidRPr="00672021">
        <w:rPr>
          <w:sz w:val="24"/>
          <w:szCs w:val="24"/>
          <w:lang w:val="en-GB"/>
        </w:rPr>
        <w:t>The Department of Co</w:t>
      </w:r>
      <w:r w:rsidR="00672021" w:rsidRPr="00672021">
        <w:rPr>
          <w:sz w:val="24"/>
          <w:szCs w:val="24"/>
          <w:lang w:val="en-GB"/>
        </w:rPr>
        <w:t>rrectional Services (DCS) utilis</w:t>
      </w:r>
      <w:r w:rsidRPr="00672021">
        <w:rPr>
          <w:sz w:val="24"/>
          <w:szCs w:val="24"/>
          <w:lang w:val="en-GB"/>
        </w:rPr>
        <w:t xml:space="preserve">es various communication </w:t>
      </w:r>
      <w:r w:rsidR="00D70A46">
        <w:rPr>
          <w:sz w:val="24"/>
          <w:szCs w:val="24"/>
          <w:lang w:val="en-GB"/>
        </w:rPr>
        <w:t>methods</w:t>
      </w:r>
      <w:r w:rsidRPr="00672021">
        <w:rPr>
          <w:sz w:val="24"/>
          <w:szCs w:val="24"/>
          <w:lang w:val="en-GB"/>
        </w:rPr>
        <w:t xml:space="preserve">, including key messages, video-clips, publications, pamphlets, website, </w:t>
      </w:r>
      <w:r w:rsidRPr="00672021">
        <w:rPr>
          <w:sz w:val="24"/>
          <w:szCs w:val="24"/>
          <w:lang w:val="en-GB"/>
        </w:rPr>
        <w:lastRenderedPageBreak/>
        <w:t xml:space="preserve">social media, community outreach, media engagement, marketing and advertising, events and other opportunities, to support efforts to make citizens aware of their rights. </w:t>
      </w:r>
    </w:p>
    <w:p w:rsidR="00645E2C" w:rsidRPr="00672021" w:rsidRDefault="00645E2C" w:rsidP="00672021">
      <w:pPr>
        <w:jc w:val="both"/>
        <w:rPr>
          <w:sz w:val="24"/>
          <w:szCs w:val="24"/>
          <w:lang w:val="en-GB"/>
        </w:rPr>
      </w:pPr>
    </w:p>
    <w:p w:rsidR="00645E2C" w:rsidRPr="00672021" w:rsidRDefault="00645E2C" w:rsidP="00672021">
      <w:pPr>
        <w:ind w:left="720"/>
        <w:jc w:val="both"/>
        <w:rPr>
          <w:sz w:val="24"/>
          <w:szCs w:val="24"/>
          <w:lang w:val="en-GB"/>
        </w:rPr>
      </w:pPr>
      <w:r w:rsidRPr="00672021">
        <w:rPr>
          <w:sz w:val="24"/>
          <w:szCs w:val="24"/>
          <w:lang w:val="en-GB"/>
        </w:rPr>
        <w:t xml:space="preserve">It is evident that communication effort and consistency </w:t>
      </w:r>
      <w:r w:rsidR="00487292" w:rsidRPr="00672021">
        <w:rPr>
          <w:sz w:val="24"/>
          <w:szCs w:val="24"/>
          <w:lang w:val="en-GB"/>
        </w:rPr>
        <w:t xml:space="preserve">have </w:t>
      </w:r>
      <w:r w:rsidRPr="00672021">
        <w:rPr>
          <w:sz w:val="24"/>
          <w:szCs w:val="24"/>
          <w:lang w:val="en-GB"/>
        </w:rPr>
        <w:t>over the years yielded positive outcomes in raising public awareness on DCS main functions. Th</w:t>
      </w:r>
      <w:r w:rsidR="0086233E" w:rsidRPr="00672021">
        <w:rPr>
          <w:sz w:val="24"/>
          <w:szCs w:val="24"/>
          <w:lang w:val="en-GB"/>
        </w:rPr>
        <w:t xml:space="preserve">ese are </w:t>
      </w:r>
      <w:r w:rsidRPr="00672021">
        <w:rPr>
          <w:sz w:val="24"/>
          <w:szCs w:val="24"/>
          <w:lang w:val="en-GB"/>
        </w:rPr>
        <w:t xml:space="preserve">attributed to the continued educational programmes that DCS has constantly embarked on over the years to highlight its main functions to South African citizens through various media platforms </w:t>
      </w:r>
      <w:r w:rsidR="00672021" w:rsidRPr="00672021">
        <w:rPr>
          <w:sz w:val="24"/>
          <w:szCs w:val="24"/>
          <w:lang w:val="en-GB"/>
        </w:rPr>
        <w:t>i.e</w:t>
      </w:r>
      <w:r w:rsidRPr="00672021">
        <w:rPr>
          <w:sz w:val="24"/>
          <w:szCs w:val="24"/>
          <w:lang w:val="en-GB"/>
        </w:rPr>
        <w:t xml:space="preserve"> TV and radio.</w:t>
      </w:r>
    </w:p>
    <w:p w:rsidR="00645E2C" w:rsidRPr="00672021" w:rsidRDefault="00645E2C" w:rsidP="00672021">
      <w:pPr>
        <w:jc w:val="both"/>
        <w:rPr>
          <w:sz w:val="24"/>
          <w:szCs w:val="24"/>
          <w:lang w:val="en-GB"/>
        </w:rPr>
      </w:pPr>
    </w:p>
    <w:p w:rsidR="00645E2C" w:rsidRPr="00672021" w:rsidRDefault="00645E2C" w:rsidP="00672021">
      <w:pPr>
        <w:ind w:left="720"/>
        <w:jc w:val="both"/>
        <w:rPr>
          <w:sz w:val="24"/>
          <w:szCs w:val="24"/>
          <w:lang w:val="en-GB"/>
        </w:rPr>
      </w:pPr>
      <w:r w:rsidRPr="00672021">
        <w:rPr>
          <w:sz w:val="24"/>
          <w:szCs w:val="24"/>
          <w:lang w:val="en-GB"/>
        </w:rPr>
        <w:t xml:space="preserve">Though the awareness of the functions of DCS to rehabilitate and re-integrate offenders into society started </w:t>
      </w:r>
      <w:r w:rsidR="0086233E" w:rsidRPr="00672021">
        <w:rPr>
          <w:sz w:val="24"/>
          <w:szCs w:val="24"/>
          <w:lang w:val="en-GB"/>
        </w:rPr>
        <w:t>on</w:t>
      </w:r>
      <w:r w:rsidRPr="00672021">
        <w:rPr>
          <w:sz w:val="24"/>
          <w:szCs w:val="24"/>
          <w:lang w:val="en-GB"/>
        </w:rPr>
        <w:t xml:space="preserve"> a low base, continuous and purposive communication succeeded in increasing the level of awareness in these areas. </w:t>
      </w:r>
    </w:p>
    <w:p w:rsidR="00645E2C" w:rsidRPr="00672021" w:rsidRDefault="00645E2C" w:rsidP="00672021">
      <w:pPr>
        <w:ind w:left="709"/>
        <w:jc w:val="both"/>
        <w:rPr>
          <w:sz w:val="24"/>
          <w:szCs w:val="24"/>
          <w:lang w:val="en-GB"/>
        </w:rPr>
      </w:pPr>
    </w:p>
    <w:p w:rsidR="00645E2C" w:rsidRPr="00672021" w:rsidRDefault="00645E2C" w:rsidP="00672021">
      <w:pPr>
        <w:ind w:left="720"/>
        <w:jc w:val="both"/>
        <w:rPr>
          <w:sz w:val="24"/>
          <w:szCs w:val="24"/>
          <w:lang w:val="en-GB"/>
        </w:rPr>
      </w:pPr>
      <w:r w:rsidRPr="00672021">
        <w:rPr>
          <w:sz w:val="24"/>
          <w:szCs w:val="24"/>
          <w:lang w:val="en-GB"/>
        </w:rPr>
        <w:t>Informed by research, programmes such as Yobe, CorreXions and community outreach programmes were put together and seem to have contributed in showing increased awareness of the role of DCS over time.</w:t>
      </w:r>
    </w:p>
    <w:p w:rsidR="00645E2C" w:rsidRPr="00672021" w:rsidRDefault="00645E2C" w:rsidP="00672021">
      <w:pPr>
        <w:ind w:left="709"/>
        <w:jc w:val="both"/>
        <w:rPr>
          <w:sz w:val="24"/>
          <w:szCs w:val="24"/>
          <w:lang w:val="en-GB"/>
        </w:rPr>
      </w:pPr>
    </w:p>
    <w:p w:rsidR="00645E2C" w:rsidRDefault="00645E2C" w:rsidP="00672021">
      <w:pPr>
        <w:ind w:left="720"/>
        <w:jc w:val="both"/>
        <w:rPr>
          <w:sz w:val="24"/>
          <w:szCs w:val="24"/>
          <w:lang w:val="en-GB"/>
        </w:rPr>
      </w:pPr>
      <w:r w:rsidRPr="00672021">
        <w:rPr>
          <w:sz w:val="24"/>
          <w:szCs w:val="24"/>
          <w:lang w:val="en-GB"/>
        </w:rPr>
        <w:t xml:space="preserve">Changing public opinion or views takes time. </w:t>
      </w:r>
      <w:r w:rsidR="00672021" w:rsidRPr="00672021">
        <w:rPr>
          <w:sz w:val="24"/>
          <w:szCs w:val="24"/>
          <w:lang w:val="en-GB"/>
        </w:rPr>
        <w:t xml:space="preserve"> </w:t>
      </w:r>
      <w:r w:rsidRPr="00672021">
        <w:rPr>
          <w:sz w:val="24"/>
          <w:szCs w:val="24"/>
          <w:lang w:val="en-GB"/>
        </w:rPr>
        <w:t>This is clearly seen from the trended data on DCS indicators that have been tracked over time.</w:t>
      </w:r>
    </w:p>
    <w:p w:rsidR="006F0695" w:rsidRDefault="006F0695" w:rsidP="00672021">
      <w:pPr>
        <w:ind w:left="720"/>
        <w:jc w:val="both"/>
        <w:rPr>
          <w:sz w:val="24"/>
          <w:szCs w:val="24"/>
          <w:lang w:val="en-GB"/>
        </w:rPr>
      </w:pPr>
    </w:p>
    <w:p w:rsidR="006F0695" w:rsidRDefault="006F0695" w:rsidP="00672021">
      <w:pPr>
        <w:ind w:left="720"/>
        <w:jc w:val="both"/>
        <w:rPr>
          <w:rFonts w:cs="Arial"/>
          <w:sz w:val="24"/>
          <w:szCs w:val="24"/>
          <w:lang w:val="en-US"/>
        </w:rPr>
      </w:pPr>
      <w:r>
        <w:rPr>
          <w:sz w:val="24"/>
          <w:szCs w:val="24"/>
          <w:lang w:val="en-GB"/>
        </w:rPr>
        <w:t xml:space="preserve">Case Management Committees (CMC </w:t>
      </w:r>
      <w:r w:rsidRPr="00D978A7">
        <w:rPr>
          <w:rFonts w:cs="Arial"/>
          <w:sz w:val="24"/>
          <w:szCs w:val="24"/>
          <w:lang w:val="en-US"/>
        </w:rPr>
        <w:t>compile Correctional Sentence Plan</w:t>
      </w:r>
      <w:r>
        <w:rPr>
          <w:rFonts w:cs="Arial"/>
          <w:sz w:val="24"/>
          <w:szCs w:val="24"/>
          <w:lang w:val="en-US"/>
        </w:rPr>
        <w:t>s</w:t>
      </w:r>
      <w:r w:rsidRPr="00D978A7">
        <w:rPr>
          <w:rFonts w:cs="Arial"/>
          <w:sz w:val="24"/>
          <w:szCs w:val="24"/>
          <w:lang w:val="en-US"/>
        </w:rPr>
        <w:t xml:space="preserve"> (CSP) for all offenders serving sentences of longer than 24 months. The CSP spell</w:t>
      </w:r>
      <w:r>
        <w:rPr>
          <w:rFonts w:cs="Arial"/>
          <w:sz w:val="24"/>
          <w:szCs w:val="24"/>
          <w:lang w:val="en-US"/>
        </w:rPr>
        <w:t>s</w:t>
      </w:r>
      <w:r w:rsidRPr="00D978A7">
        <w:rPr>
          <w:rFonts w:cs="Arial"/>
          <w:sz w:val="24"/>
          <w:szCs w:val="24"/>
          <w:lang w:val="en-US"/>
        </w:rPr>
        <w:t xml:space="preserve"> out the interventions proposed to address the needs and risks of an offender that were identified during an assessment of the offender</w:t>
      </w:r>
      <w:r>
        <w:rPr>
          <w:rFonts w:cs="Arial"/>
          <w:sz w:val="24"/>
          <w:szCs w:val="24"/>
          <w:lang w:val="en-US"/>
        </w:rPr>
        <w:t xml:space="preserve">.  These interventions are implemented and monitored over the duration of the sentence and inform the basis for the </w:t>
      </w:r>
      <w:r w:rsidRPr="00D978A7">
        <w:rPr>
          <w:rFonts w:cs="Arial"/>
          <w:sz w:val="24"/>
          <w:szCs w:val="24"/>
          <w:lang w:val="en-US"/>
        </w:rPr>
        <w:t>Correctional Supervision and Parole Boards (CSPBs)</w:t>
      </w:r>
      <w:r>
        <w:rPr>
          <w:rFonts w:cs="Arial"/>
          <w:sz w:val="24"/>
          <w:szCs w:val="24"/>
          <w:lang w:val="en-US"/>
        </w:rPr>
        <w:t xml:space="preserve"> granting or declining Parole for any given offender.  It must be noted that CSPB’s are not responsible for monitoring Parolees serving their sentences outside the bounds of a correctional facility as this is a function carried out by Community Corrections in the Department. </w:t>
      </w:r>
    </w:p>
    <w:p w:rsidR="006F0695" w:rsidRDefault="006F0695" w:rsidP="00672021">
      <w:pPr>
        <w:ind w:left="720"/>
        <w:jc w:val="both"/>
        <w:rPr>
          <w:sz w:val="24"/>
          <w:szCs w:val="24"/>
          <w:lang w:val="en-GB"/>
        </w:rPr>
      </w:pPr>
    </w:p>
    <w:p w:rsidR="006F0695" w:rsidRPr="00672021" w:rsidRDefault="006F0695" w:rsidP="00672021">
      <w:pPr>
        <w:ind w:left="720"/>
        <w:jc w:val="both"/>
        <w:rPr>
          <w:sz w:val="24"/>
          <w:szCs w:val="24"/>
          <w:lang w:val="en-GB"/>
        </w:rPr>
      </w:pPr>
      <w:r w:rsidRPr="00D928D7">
        <w:rPr>
          <w:rFonts w:cs="Arial"/>
          <w:sz w:val="24"/>
          <w:szCs w:val="24"/>
        </w:rPr>
        <w:t xml:space="preserve">The day to day monitoring </w:t>
      </w:r>
      <w:r>
        <w:rPr>
          <w:rFonts w:cs="Arial"/>
          <w:sz w:val="24"/>
          <w:szCs w:val="24"/>
        </w:rPr>
        <w:t xml:space="preserve">of Parolees by Community Corrections </w:t>
      </w:r>
      <w:r w:rsidRPr="00D928D7">
        <w:rPr>
          <w:rFonts w:cs="Arial"/>
          <w:sz w:val="24"/>
          <w:szCs w:val="24"/>
        </w:rPr>
        <w:t xml:space="preserve">is </w:t>
      </w:r>
      <w:r>
        <w:rPr>
          <w:rFonts w:cs="Arial"/>
          <w:sz w:val="24"/>
          <w:szCs w:val="24"/>
        </w:rPr>
        <w:t>conducted</w:t>
      </w:r>
      <w:r w:rsidRPr="00D928D7">
        <w:rPr>
          <w:rFonts w:cs="Arial"/>
          <w:sz w:val="24"/>
          <w:szCs w:val="24"/>
        </w:rPr>
        <w:t xml:space="preserve"> </w:t>
      </w:r>
      <w:r>
        <w:rPr>
          <w:rFonts w:cs="Arial"/>
          <w:sz w:val="24"/>
          <w:szCs w:val="24"/>
        </w:rPr>
        <w:t>by</w:t>
      </w:r>
      <w:r w:rsidRPr="00D928D7">
        <w:rPr>
          <w:rFonts w:cs="Arial"/>
          <w:sz w:val="24"/>
          <w:szCs w:val="24"/>
        </w:rPr>
        <w:t xml:space="preserve"> allocation of resources for physical monitoring, office consultation, telephone monitoring where applicable, community service and programme attendance. </w:t>
      </w:r>
      <w:r>
        <w:rPr>
          <w:rFonts w:cs="Arial"/>
          <w:sz w:val="24"/>
          <w:szCs w:val="24"/>
        </w:rPr>
        <w:t xml:space="preserve"> The nature and frequency of monitoring an offender is based on their specific profile.  Any violators</w:t>
      </w:r>
      <w:r w:rsidR="0069764F">
        <w:rPr>
          <w:rFonts w:cs="Arial"/>
          <w:sz w:val="24"/>
          <w:szCs w:val="24"/>
        </w:rPr>
        <w:t xml:space="preserve"> of Parole conditions are sanctioned and where the gravity necessitates they are returned to continue serving their sentences in a Correctional Facility.</w:t>
      </w:r>
      <w:r>
        <w:rPr>
          <w:rFonts w:cs="Arial"/>
          <w:sz w:val="24"/>
          <w:szCs w:val="24"/>
        </w:rPr>
        <w:t xml:space="preserve"> </w:t>
      </w:r>
    </w:p>
    <w:p w:rsidR="00645E2C" w:rsidRDefault="00645E2C" w:rsidP="00672021">
      <w:pPr>
        <w:jc w:val="both"/>
      </w:pPr>
    </w:p>
    <w:p w:rsidR="007600B0" w:rsidRDefault="007600B0" w:rsidP="00BE065B">
      <w:pPr>
        <w:jc w:val="both"/>
      </w:pPr>
    </w:p>
    <w:p w:rsidR="007600B0" w:rsidRPr="007600B0" w:rsidRDefault="007600B0" w:rsidP="00BE065B">
      <w:pPr>
        <w:jc w:val="both"/>
        <w:rPr>
          <w:b/>
        </w:rPr>
      </w:pPr>
      <w:r w:rsidRPr="007600B0">
        <w:rPr>
          <w:b/>
        </w:rPr>
        <w:t>END</w:t>
      </w:r>
    </w:p>
    <w:sectPr w:rsidR="007600B0" w:rsidRPr="007600B0" w:rsidSect="00B875C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809" w:rsidRDefault="00A00809" w:rsidP="00883499">
      <w:r>
        <w:separator/>
      </w:r>
    </w:p>
  </w:endnote>
  <w:endnote w:type="continuationSeparator" w:id="0">
    <w:p w:rsidR="00A00809" w:rsidRDefault="00A00809" w:rsidP="0088349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499" w:rsidRDefault="00883499" w:rsidP="00883499">
    <w:pPr>
      <w:pStyle w:val="Footer"/>
    </w:pPr>
    <w:r>
      <w:t>PQ</w:t>
    </w:r>
    <w:r w:rsidR="0086233E">
      <w:t>34</w:t>
    </w:r>
    <w:r>
      <w:t>59-NW4264E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A0080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0809">
      <w:rPr>
        <w:b/>
        <w:bCs/>
        <w:noProof/>
      </w:rPr>
      <w:t>1</w:t>
    </w:r>
    <w:r>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809" w:rsidRDefault="00A00809" w:rsidP="00883499">
      <w:r>
        <w:separator/>
      </w:r>
    </w:p>
  </w:footnote>
  <w:footnote w:type="continuationSeparator" w:id="0">
    <w:p w:rsidR="00A00809" w:rsidRDefault="00A00809" w:rsidP="008834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32331"/>
    <w:multiLevelType w:val="hybridMultilevel"/>
    <w:tmpl w:val="033A236A"/>
    <w:lvl w:ilvl="0" w:tplc="02DE7908">
      <w:start w:val="1"/>
      <w:numFmt w:val="decimal"/>
      <w:lvlText w:val="%1)"/>
      <w:lvlJc w:val="left"/>
      <w:pPr>
        <w:ind w:left="720" w:hanging="360"/>
      </w:pPr>
      <w:rPr>
        <w:rFonts w:ascii="Arial" w:hAnsi="Arial" w:cs="Arial"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1F90F63"/>
    <w:multiLevelType w:val="hybridMultilevel"/>
    <w:tmpl w:val="D3781EDC"/>
    <w:lvl w:ilvl="0" w:tplc="DE947848">
      <w:start w:val="1"/>
      <w:numFmt w:val="lowerLetter"/>
      <w:lvlText w:val="%1)"/>
      <w:lvlJc w:val="left"/>
      <w:pPr>
        <w:ind w:left="720" w:hanging="360"/>
      </w:pPr>
      <w:rPr>
        <w:rFonts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A1756E6"/>
    <w:multiLevelType w:val="hybridMultilevel"/>
    <w:tmpl w:val="0CF0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02039B"/>
    <w:multiLevelType w:val="hybridMultilevel"/>
    <w:tmpl w:val="7504BC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77B0D9E"/>
    <w:multiLevelType w:val="hybridMultilevel"/>
    <w:tmpl w:val="9606ED88"/>
    <w:lvl w:ilvl="0" w:tplc="9142312A">
      <w:start w:val="2"/>
      <w:numFmt w:val="decimal"/>
      <w:lvlText w:val="(%1)"/>
      <w:lvlJc w:val="left"/>
      <w:pPr>
        <w:ind w:left="720" w:hanging="360"/>
      </w:pPr>
      <w:rPr>
        <w:rFonts w:ascii="Arial"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FD145A8"/>
    <w:multiLevelType w:val="hybridMultilevel"/>
    <w:tmpl w:val="1B8E92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E13C3"/>
    <w:rsid w:val="00063FE7"/>
    <w:rsid w:val="00071B00"/>
    <w:rsid w:val="000A1A9A"/>
    <w:rsid w:val="000B7320"/>
    <w:rsid w:val="001106E5"/>
    <w:rsid w:val="00130436"/>
    <w:rsid w:val="00134626"/>
    <w:rsid w:val="00146478"/>
    <w:rsid w:val="0015064A"/>
    <w:rsid w:val="001B3739"/>
    <w:rsid w:val="00211DE0"/>
    <w:rsid w:val="002508B9"/>
    <w:rsid w:val="002914E5"/>
    <w:rsid w:val="002C66B5"/>
    <w:rsid w:val="002D4BB3"/>
    <w:rsid w:val="003308FF"/>
    <w:rsid w:val="00352177"/>
    <w:rsid w:val="0039332A"/>
    <w:rsid w:val="003D6CA1"/>
    <w:rsid w:val="003D73A6"/>
    <w:rsid w:val="004145BF"/>
    <w:rsid w:val="00487292"/>
    <w:rsid w:val="005667D2"/>
    <w:rsid w:val="005E2E07"/>
    <w:rsid w:val="0060086A"/>
    <w:rsid w:val="00633741"/>
    <w:rsid w:val="00645E2C"/>
    <w:rsid w:val="00671E46"/>
    <w:rsid w:val="00672021"/>
    <w:rsid w:val="0069764F"/>
    <w:rsid w:val="006F0695"/>
    <w:rsid w:val="006F3BAA"/>
    <w:rsid w:val="00716057"/>
    <w:rsid w:val="007177EB"/>
    <w:rsid w:val="00730725"/>
    <w:rsid w:val="00737344"/>
    <w:rsid w:val="007530C3"/>
    <w:rsid w:val="007600B0"/>
    <w:rsid w:val="00793E67"/>
    <w:rsid w:val="007D5EE1"/>
    <w:rsid w:val="007D66C7"/>
    <w:rsid w:val="007F6EBC"/>
    <w:rsid w:val="008614E8"/>
    <w:rsid w:val="0086233E"/>
    <w:rsid w:val="00883499"/>
    <w:rsid w:val="008B371A"/>
    <w:rsid w:val="00913996"/>
    <w:rsid w:val="009E58C3"/>
    <w:rsid w:val="00A00809"/>
    <w:rsid w:val="00A75142"/>
    <w:rsid w:val="00AC7063"/>
    <w:rsid w:val="00AD1099"/>
    <w:rsid w:val="00B70A99"/>
    <w:rsid w:val="00B875C1"/>
    <w:rsid w:val="00B948CF"/>
    <w:rsid w:val="00BA1DAF"/>
    <w:rsid w:val="00BE065B"/>
    <w:rsid w:val="00BE13C3"/>
    <w:rsid w:val="00C24FE2"/>
    <w:rsid w:val="00C54757"/>
    <w:rsid w:val="00C62ED1"/>
    <w:rsid w:val="00CD0BEB"/>
    <w:rsid w:val="00CE3A37"/>
    <w:rsid w:val="00D204C1"/>
    <w:rsid w:val="00D70A46"/>
    <w:rsid w:val="00D8107C"/>
    <w:rsid w:val="00D82C80"/>
    <w:rsid w:val="00DB1C24"/>
    <w:rsid w:val="00DC0229"/>
    <w:rsid w:val="00DC1523"/>
    <w:rsid w:val="00DE78E6"/>
    <w:rsid w:val="00E053B0"/>
    <w:rsid w:val="00E33C49"/>
    <w:rsid w:val="00E401B6"/>
    <w:rsid w:val="00E61956"/>
    <w:rsid w:val="00EC73EA"/>
    <w:rsid w:val="00F177BF"/>
    <w:rsid w:val="00F235F1"/>
    <w:rsid w:val="00F63BA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paragraph" w:styleId="Heading1">
    <w:name w:val="heading 1"/>
    <w:basedOn w:val="Normal"/>
    <w:next w:val="Normal"/>
    <w:link w:val="Heading1Char"/>
    <w:uiPriority w:val="9"/>
    <w:qFormat/>
    <w:rsid w:val="00D8107C"/>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499"/>
    <w:pPr>
      <w:tabs>
        <w:tab w:val="center" w:pos="4513"/>
        <w:tab w:val="right" w:pos="9026"/>
      </w:tabs>
    </w:pPr>
  </w:style>
  <w:style w:type="character" w:customStyle="1" w:styleId="HeaderChar">
    <w:name w:val="Header Char"/>
    <w:link w:val="Header"/>
    <w:uiPriority w:val="99"/>
    <w:rsid w:val="00883499"/>
    <w:rPr>
      <w:rFonts w:ascii="Arial" w:eastAsia="Times New Roman" w:hAnsi="Arial"/>
      <w:sz w:val="22"/>
      <w:szCs w:val="22"/>
      <w:lang w:eastAsia="en-US"/>
    </w:rPr>
  </w:style>
  <w:style w:type="paragraph" w:styleId="Footer">
    <w:name w:val="footer"/>
    <w:basedOn w:val="Normal"/>
    <w:link w:val="FooterChar"/>
    <w:uiPriority w:val="99"/>
    <w:unhideWhenUsed/>
    <w:rsid w:val="00883499"/>
    <w:pPr>
      <w:tabs>
        <w:tab w:val="center" w:pos="4513"/>
        <w:tab w:val="right" w:pos="9026"/>
      </w:tabs>
    </w:pPr>
  </w:style>
  <w:style w:type="character" w:customStyle="1" w:styleId="FooterChar">
    <w:name w:val="Footer Char"/>
    <w:link w:val="Footer"/>
    <w:uiPriority w:val="99"/>
    <w:rsid w:val="00883499"/>
    <w:rPr>
      <w:rFonts w:ascii="Arial" w:eastAsia="Times New Roman" w:hAnsi="Arial"/>
      <w:sz w:val="22"/>
      <w:szCs w:val="22"/>
      <w:lang w:eastAsia="en-US"/>
    </w:rPr>
  </w:style>
  <w:style w:type="paragraph" w:styleId="ListParagraph">
    <w:name w:val="List Paragraph"/>
    <w:aliases w:val="Bullets and Numbers"/>
    <w:basedOn w:val="Normal"/>
    <w:link w:val="ListParagraphChar"/>
    <w:uiPriority w:val="34"/>
    <w:qFormat/>
    <w:rsid w:val="005667D2"/>
    <w:pPr>
      <w:ind w:left="720"/>
      <w:contextualSpacing/>
    </w:pPr>
  </w:style>
  <w:style w:type="table" w:styleId="TableGrid">
    <w:name w:val="Table Grid"/>
    <w:basedOn w:val="TableNormal"/>
    <w:uiPriority w:val="59"/>
    <w:rsid w:val="005667D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s and Numbers Char"/>
    <w:link w:val="ListParagraph"/>
    <w:uiPriority w:val="34"/>
    <w:locked/>
    <w:rsid w:val="005667D2"/>
    <w:rPr>
      <w:rFonts w:ascii="Arial" w:eastAsia="Times New Roman" w:hAnsi="Arial"/>
      <w:sz w:val="22"/>
      <w:szCs w:val="22"/>
      <w:lang w:eastAsia="en-US"/>
    </w:rPr>
  </w:style>
  <w:style w:type="character" w:customStyle="1" w:styleId="Heading1Char">
    <w:name w:val="Heading 1 Char"/>
    <w:link w:val="Heading1"/>
    <w:uiPriority w:val="9"/>
    <w:rsid w:val="00D8107C"/>
    <w:rPr>
      <w:rFonts w:ascii="Calibri Light" w:eastAsia="Times New Roman" w:hAnsi="Calibri Light" w:cs="Times New Roman"/>
      <w:b/>
      <w:bCs/>
      <w:kern w:val="32"/>
      <w:sz w:val="32"/>
      <w:szCs w:val="32"/>
      <w:lang w:val="en-ZA"/>
    </w:rPr>
  </w:style>
  <w:style w:type="character" w:styleId="CommentReference">
    <w:name w:val="annotation reference"/>
    <w:uiPriority w:val="99"/>
    <w:semiHidden/>
    <w:unhideWhenUsed/>
    <w:rsid w:val="002508B9"/>
    <w:rPr>
      <w:sz w:val="16"/>
      <w:szCs w:val="16"/>
    </w:rPr>
  </w:style>
  <w:style w:type="paragraph" w:styleId="CommentText">
    <w:name w:val="annotation text"/>
    <w:basedOn w:val="Normal"/>
    <w:link w:val="CommentTextChar"/>
    <w:uiPriority w:val="99"/>
    <w:semiHidden/>
    <w:unhideWhenUsed/>
    <w:rsid w:val="002508B9"/>
    <w:rPr>
      <w:sz w:val="20"/>
      <w:szCs w:val="20"/>
    </w:rPr>
  </w:style>
  <w:style w:type="character" w:customStyle="1" w:styleId="CommentTextChar">
    <w:name w:val="Comment Text Char"/>
    <w:link w:val="CommentText"/>
    <w:uiPriority w:val="99"/>
    <w:semiHidden/>
    <w:rsid w:val="002508B9"/>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2508B9"/>
    <w:rPr>
      <w:b/>
      <w:bCs/>
    </w:rPr>
  </w:style>
  <w:style w:type="character" w:customStyle="1" w:styleId="CommentSubjectChar">
    <w:name w:val="Comment Subject Char"/>
    <w:link w:val="CommentSubject"/>
    <w:uiPriority w:val="99"/>
    <w:semiHidden/>
    <w:rsid w:val="002508B9"/>
    <w:rPr>
      <w:rFonts w:ascii="Arial" w:eastAsia="Times New Roman" w:hAnsi="Arial"/>
      <w:b/>
      <w:bCs/>
      <w:lang w:eastAsia="en-US"/>
    </w:rPr>
  </w:style>
  <w:style w:type="paragraph" w:styleId="BalloonText">
    <w:name w:val="Balloon Text"/>
    <w:basedOn w:val="Normal"/>
    <w:link w:val="BalloonTextChar"/>
    <w:uiPriority w:val="99"/>
    <w:semiHidden/>
    <w:unhideWhenUsed/>
    <w:rsid w:val="002508B9"/>
    <w:rPr>
      <w:rFonts w:ascii="Segoe UI" w:hAnsi="Segoe UI" w:cs="Segoe UI"/>
      <w:sz w:val="18"/>
      <w:szCs w:val="18"/>
    </w:rPr>
  </w:style>
  <w:style w:type="character" w:customStyle="1" w:styleId="BalloonTextChar">
    <w:name w:val="Balloon Text Char"/>
    <w:link w:val="BalloonText"/>
    <w:uiPriority w:val="99"/>
    <w:semiHidden/>
    <w:rsid w:val="002508B9"/>
    <w:rPr>
      <w:rFonts w:ascii="Segoe UI" w:eastAsia="Times New Roman"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8871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USER</cp:lastModifiedBy>
  <cp:revision>2</cp:revision>
  <dcterms:created xsi:type="dcterms:W3CDTF">2022-10-18T11:03:00Z</dcterms:created>
  <dcterms:modified xsi:type="dcterms:W3CDTF">2022-10-18T11:03:00Z</dcterms:modified>
</cp:coreProperties>
</file>