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E9A" w:rsidRDefault="00385ED3" w:rsidP="00385ED3">
      <w:pPr>
        <w:tabs>
          <w:tab w:val="left" w:pos="1080"/>
          <w:tab w:val="left" w:pos="1620"/>
          <w:tab w:val="left" w:pos="2340"/>
        </w:tabs>
        <w:spacing w:line="360" w:lineRule="auto"/>
        <w:jc w:val="both"/>
        <w:rPr>
          <w:rFonts w:ascii="Arial" w:eastAsia="Arial" w:hAnsi="Arial" w:cs="Arial"/>
          <w:b/>
        </w:rPr>
      </w:pPr>
      <w:r>
        <w:rPr>
          <w:rFonts w:ascii="Arial" w:eastAsia="Arial" w:hAnsi="Arial" w:cs="Arial"/>
          <w:b/>
        </w:rPr>
        <w:t>National Assembly</w:t>
      </w:r>
    </w:p>
    <w:p w:rsidR="00385ED3" w:rsidRDefault="00385ED3" w:rsidP="00385ED3">
      <w:pPr>
        <w:tabs>
          <w:tab w:val="left" w:pos="1080"/>
          <w:tab w:val="left" w:pos="1620"/>
          <w:tab w:val="left" w:pos="2340"/>
        </w:tabs>
        <w:spacing w:line="360" w:lineRule="auto"/>
        <w:jc w:val="both"/>
        <w:rPr>
          <w:rFonts w:ascii="Arial" w:eastAsia="Arial" w:hAnsi="Arial" w:cs="Arial"/>
          <w:b/>
        </w:rPr>
      </w:pPr>
    </w:p>
    <w:p w:rsidR="00385ED3" w:rsidRDefault="00385ED3" w:rsidP="00385ED3">
      <w:pPr>
        <w:tabs>
          <w:tab w:val="left" w:pos="1080"/>
          <w:tab w:val="left" w:pos="1620"/>
          <w:tab w:val="left" w:pos="2340"/>
        </w:tabs>
        <w:spacing w:line="360" w:lineRule="auto"/>
        <w:jc w:val="both"/>
        <w:rPr>
          <w:rFonts w:ascii="Arial" w:eastAsia="Arial" w:hAnsi="Arial" w:cs="Arial"/>
          <w:b/>
        </w:rPr>
      </w:pPr>
      <w:r>
        <w:rPr>
          <w:rFonts w:ascii="Arial" w:eastAsia="Arial" w:hAnsi="Arial" w:cs="Arial"/>
          <w:b/>
        </w:rPr>
        <w:t>Question No 3458</w:t>
      </w:r>
    </w:p>
    <w:p w:rsidR="00385ED3" w:rsidRPr="00385ED3" w:rsidRDefault="00385ED3" w:rsidP="00385ED3">
      <w:pPr>
        <w:tabs>
          <w:tab w:val="left" w:pos="1080"/>
          <w:tab w:val="left" w:pos="1620"/>
          <w:tab w:val="left" w:pos="2340"/>
        </w:tabs>
        <w:spacing w:line="360" w:lineRule="auto"/>
        <w:jc w:val="both"/>
        <w:rPr>
          <w:rFonts w:ascii="Arial" w:eastAsia="Arial" w:hAnsi="Arial" w:cs="Arial"/>
          <w:b/>
        </w:rPr>
      </w:pPr>
    </w:p>
    <w:p w:rsidR="008E3046" w:rsidRPr="008E3046" w:rsidRDefault="008E3046" w:rsidP="00807E9A">
      <w:pPr>
        <w:spacing w:line="360" w:lineRule="auto"/>
        <w:ind w:left="720" w:right="26" w:hanging="720"/>
        <w:jc w:val="both"/>
        <w:outlineLvl w:val="0"/>
        <w:rPr>
          <w:rFonts w:ascii="Arial" w:hAnsi="Arial" w:cs="Arial"/>
          <w:b/>
        </w:rPr>
      </w:pPr>
      <w:r w:rsidRPr="008E3046">
        <w:rPr>
          <w:rFonts w:ascii="Arial" w:hAnsi="Arial" w:cs="Arial"/>
          <w:b/>
        </w:rPr>
        <w:t xml:space="preserve">Mr K P </w:t>
      </w:r>
      <w:proofErr w:type="spellStart"/>
      <w:r w:rsidRPr="008E3046">
        <w:rPr>
          <w:rFonts w:ascii="Arial" w:hAnsi="Arial" w:cs="Arial"/>
          <w:b/>
        </w:rPr>
        <w:t>Sithole</w:t>
      </w:r>
      <w:proofErr w:type="spellEnd"/>
      <w:r w:rsidRPr="008E3046">
        <w:rPr>
          <w:rFonts w:ascii="Arial" w:hAnsi="Arial" w:cs="Arial"/>
          <w:b/>
        </w:rPr>
        <w:t xml:space="preserve"> (IFP) to ask the Minister of Transport:</w:t>
      </w:r>
    </w:p>
    <w:p w:rsidR="008E3046" w:rsidRPr="008E3046" w:rsidRDefault="008E3046" w:rsidP="00807E9A">
      <w:pPr>
        <w:spacing w:line="360" w:lineRule="auto"/>
        <w:ind w:left="709" w:right="26" w:hanging="709"/>
        <w:jc w:val="both"/>
        <w:outlineLvl w:val="0"/>
        <w:rPr>
          <w:rFonts w:ascii="Arial" w:hAnsi="Arial" w:cs="Arial"/>
          <w:lang w:val="en-US"/>
        </w:rPr>
      </w:pPr>
      <w:r w:rsidRPr="008E3046">
        <w:rPr>
          <w:rFonts w:ascii="Arial" w:hAnsi="Arial" w:cs="Arial"/>
          <w:lang w:val="en-US"/>
        </w:rPr>
        <w:t>(1)</w:t>
      </w:r>
      <w:r w:rsidRPr="008E3046">
        <w:rPr>
          <w:rFonts w:ascii="Arial" w:hAnsi="Arial" w:cs="Arial"/>
          <w:lang w:val="en-US"/>
        </w:rPr>
        <w:tab/>
        <w:t xml:space="preserve">Whether his department has recorded any train derailments in the (a) past two financial years and (b) current financial year; if not, what is the position in this regard; if so, what (i) number of train derailments occurred in each case and (ii) were the consequences of the specified derailments to the (aa) rail value chain, (bb) Transnet and (cc) the economy at large; </w:t>
      </w:r>
    </w:p>
    <w:p w:rsidR="008E3046" w:rsidRDefault="008E3046" w:rsidP="00807E9A">
      <w:pPr>
        <w:spacing w:line="360" w:lineRule="auto"/>
        <w:ind w:left="709" w:right="26" w:hanging="709"/>
        <w:jc w:val="both"/>
        <w:outlineLvl w:val="0"/>
        <w:rPr>
          <w:rFonts w:ascii="Arial" w:hAnsi="Arial" w:cs="Arial"/>
          <w:color w:val="000000" w:themeColor="text1"/>
          <w:lang w:val="en-GB"/>
        </w:rPr>
      </w:pPr>
      <w:r w:rsidRPr="008E3046">
        <w:rPr>
          <w:rFonts w:ascii="Arial" w:hAnsi="Arial" w:cs="Arial"/>
          <w:lang w:val="en-US"/>
        </w:rPr>
        <w:t>(2)</w:t>
      </w:r>
      <w:r w:rsidRPr="008E3046">
        <w:rPr>
          <w:rFonts w:ascii="Arial" w:hAnsi="Arial" w:cs="Arial"/>
          <w:lang w:val="en-US"/>
        </w:rPr>
        <w:tab/>
        <w:t>what (a) amount in Rand has been the effect to (i) Transnet and (ii) the economy and (b) were the costs of repairs in each case?</w:t>
      </w:r>
      <w:r w:rsidRPr="008E3046">
        <w:rPr>
          <w:rFonts w:ascii="Arial" w:hAnsi="Arial" w:cs="Arial"/>
        </w:rPr>
        <w:tab/>
      </w:r>
      <w:r w:rsidRPr="008E3046">
        <w:rPr>
          <w:rFonts w:ascii="Arial" w:hAnsi="Arial" w:cs="Arial"/>
          <w:color w:val="000000" w:themeColor="text1"/>
          <w:lang w:val="en-GB"/>
        </w:rPr>
        <w:t>NW4263E</w:t>
      </w:r>
    </w:p>
    <w:p w:rsidR="00807E9A" w:rsidRPr="008E3046" w:rsidRDefault="00807E9A" w:rsidP="00807E9A">
      <w:pPr>
        <w:spacing w:line="360" w:lineRule="auto"/>
        <w:ind w:left="709" w:right="26" w:hanging="709"/>
        <w:jc w:val="both"/>
        <w:outlineLvl w:val="0"/>
        <w:rPr>
          <w:rFonts w:ascii="Arial" w:hAnsi="Arial" w:cs="Arial"/>
        </w:rPr>
      </w:pPr>
    </w:p>
    <w:p w:rsidR="00BD599B" w:rsidRDefault="00BD599B" w:rsidP="00807E9A">
      <w:pPr>
        <w:spacing w:line="360" w:lineRule="auto"/>
        <w:ind w:left="720" w:right="26" w:hanging="720"/>
        <w:jc w:val="both"/>
        <w:outlineLvl w:val="0"/>
        <w:rPr>
          <w:rFonts w:ascii="Arial" w:eastAsia="Arial" w:hAnsi="Arial" w:cs="Arial"/>
          <w:b/>
        </w:rPr>
      </w:pPr>
      <w:r>
        <w:rPr>
          <w:rFonts w:ascii="Arial" w:eastAsia="Arial" w:hAnsi="Arial" w:cs="Arial"/>
          <w:b/>
        </w:rPr>
        <w:t>REPLY</w:t>
      </w:r>
    </w:p>
    <w:p w:rsidR="0069050E" w:rsidRDefault="0069050E" w:rsidP="0069050E">
      <w:pPr>
        <w:pStyle w:val="ListParagraph"/>
        <w:tabs>
          <w:tab w:val="left" w:pos="1134"/>
        </w:tabs>
        <w:spacing w:before="100" w:beforeAutospacing="1" w:after="100" w:afterAutospacing="1" w:line="360" w:lineRule="auto"/>
        <w:ind w:left="567" w:hanging="567"/>
        <w:jc w:val="both"/>
        <w:rPr>
          <w:rFonts w:asciiTheme="minorBidi" w:hAnsiTheme="minorBidi"/>
        </w:rPr>
      </w:pPr>
      <w:r>
        <w:rPr>
          <w:rFonts w:asciiTheme="minorBidi" w:hAnsiTheme="minorBidi"/>
        </w:rPr>
        <w:t>(1)</w:t>
      </w:r>
      <w:r>
        <w:rPr>
          <w:rFonts w:asciiTheme="minorBidi" w:hAnsiTheme="minorBidi"/>
        </w:rPr>
        <w:tab/>
        <w:t>(a)</w:t>
      </w:r>
      <w:r>
        <w:rPr>
          <w:rFonts w:asciiTheme="minorBidi" w:hAnsiTheme="minorBidi"/>
        </w:rPr>
        <w:tab/>
      </w:r>
      <w:r w:rsidR="007B66DC">
        <w:rPr>
          <w:rFonts w:asciiTheme="minorBidi" w:hAnsiTheme="minorBidi"/>
        </w:rPr>
        <w:t xml:space="preserve">Railway Operators are required to report </w:t>
      </w:r>
      <w:r w:rsidR="000F737F">
        <w:rPr>
          <w:rFonts w:asciiTheme="minorBidi" w:hAnsiTheme="minorBidi"/>
        </w:rPr>
        <w:t xml:space="preserve">operational </w:t>
      </w:r>
      <w:r w:rsidR="007B66DC">
        <w:rPr>
          <w:rFonts w:asciiTheme="minorBidi" w:hAnsiTheme="minorBidi"/>
        </w:rPr>
        <w:t xml:space="preserve">occurrences and </w:t>
      </w:r>
    </w:p>
    <w:p w:rsidR="007B66DC" w:rsidRPr="00CC07FA" w:rsidRDefault="007B66DC" w:rsidP="00807E9A">
      <w:pPr>
        <w:pStyle w:val="ListParagraph"/>
        <w:spacing w:before="100" w:beforeAutospacing="1" w:after="100" w:afterAutospacing="1" w:line="360" w:lineRule="auto"/>
        <w:ind w:left="1134"/>
        <w:jc w:val="both"/>
        <w:rPr>
          <w:rFonts w:ascii="Arial" w:eastAsia="Arial" w:hAnsi="Arial" w:cs="Arial"/>
          <w:b/>
        </w:rPr>
      </w:pPr>
      <w:r>
        <w:rPr>
          <w:rFonts w:asciiTheme="minorBidi" w:hAnsiTheme="minorBidi"/>
        </w:rPr>
        <w:t xml:space="preserve">incidents as prescribed by </w:t>
      </w:r>
      <w:r w:rsidR="00F470B4">
        <w:rPr>
          <w:rFonts w:asciiTheme="minorBidi" w:hAnsiTheme="minorBidi"/>
        </w:rPr>
        <w:t xml:space="preserve">South African National Standards (SANS) </w:t>
      </w:r>
      <w:r>
        <w:rPr>
          <w:rFonts w:asciiTheme="minorBidi" w:hAnsiTheme="minorBidi"/>
        </w:rPr>
        <w:t xml:space="preserve"> 3000-1 </w:t>
      </w:r>
      <w:r w:rsidR="0042558A">
        <w:rPr>
          <w:rFonts w:asciiTheme="minorBidi" w:hAnsiTheme="minorBidi"/>
        </w:rPr>
        <w:t xml:space="preserve">categories </w:t>
      </w:r>
      <w:r>
        <w:rPr>
          <w:rFonts w:asciiTheme="minorBidi" w:hAnsiTheme="minorBidi"/>
          <w:lang w:val="en-GB"/>
        </w:rPr>
        <w:t>(Railway Safety Management standard)</w:t>
      </w:r>
      <w:r>
        <w:rPr>
          <w:rFonts w:asciiTheme="minorBidi" w:hAnsiTheme="minorBidi"/>
        </w:rPr>
        <w:t xml:space="preserve"> to the Railway Safety Regulator</w:t>
      </w:r>
      <w:r w:rsidR="0069050E">
        <w:rPr>
          <w:rFonts w:asciiTheme="minorBidi" w:hAnsiTheme="minorBidi"/>
        </w:rPr>
        <w:t xml:space="preserve"> (RSR)</w:t>
      </w:r>
      <w:r>
        <w:rPr>
          <w:rFonts w:asciiTheme="minorBidi" w:hAnsiTheme="minorBidi"/>
        </w:rPr>
        <w:t xml:space="preserve">. </w:t>
      </w:r>
    </w:p>
    <w:p w:rsidR="00CC07FA" w:rsidRPr="007B66DC" w:rsidRDefault="00CC07FA" w:rsidP="00CC07FA">
      <w:pPr>
        <w:pStyle w:val="ListParagraph"/>
        <w:spacing w:before="100" w:beforeAutospacing="1" w:after="100" w:afterAutospacing="1" w:line="360" w:lineRule="auto"/>
        <w:ind w:left="900"/>
        <w:jc w:val="both"/>
        <w:rPr>
          <w:rFonts w:ascii="Arial" w:eastAsia="Arial" w:hAnsi="Arial" w:cs="Arial"/>
          <w:b/>
        </w:rPr>
      </w:pPr>
    </w:p>
    <w:p w:rsidR="00CC07FA" w:rsidRDefault="005D1DEA" w:rsidP="00807E9A">
      <w:pPr>
        <w:pStyle w:val="ListParagraph"/>
        <w:spacing w:line="360" w:lineRule="auto"/>
        <w:ind w:left="1134"/>
        <w:jc w:val="both"/>
        <w:rPr>
          <w:rFonts w:asciiTheme="minorBidi" w:hAnsiTheme="minorBidi" w:cstheme="minorBidi"/>
          <w:lang w:eastAsia="en-US"/>
        </w:rPr>
      </w:pPr>
      <w:r>
        <w:rPr>
          <w:rFonts w:asciiTheme="minorBidi" w:hAnsiTheme="minorBidi" w:cstheme="minorBidi"/>
          <w:lang w:eastAsia="en-US"/>
        </w:rPr>
        <w:t xml:space="preserve">The table below </w:t>
      </w:r>
      <w:r w:rsidRPr="0042558A">
        <w:rPr>
          <w:rFonts w:asciiTheme="minorBidi" w:hAnsiTheme="minorBidi"/>
        </w:rPr>
        <w:t>depicts</w:t>
      </w:r>
      <w:r>
        <w:rPr>
          <w:rFonts w:asciiTheme="minorBidi" w:hAnsiTheme="minorBidi" w:cstheme="minorBidi"/>
          <w:lang w:eastAsia="en-US"/>
        </w:rPr>
        <w:t xml:space="preserve"> a year-on-year comparison of </w:t>
      </w:r>
      <w:r w:rsidR="0069050E">
        <w:rPr>
          <w:rFonts w:asciiTheme="minorBidi" w:hAnsiTheme="minorBidi" w:cstheme="minorBidi"/>
          <w:lang w:eastAsia="en-US"/>
        </w:rPr>
        <w:t>d</w:t>
      </w:r>
      <w:r>
        <w:rPr>
          <w:rFonts w:asciiTheme="minorBidi" w:hAnsiTheme="minorBidi" w:cstheme="minorBidi"/>
          <w:lang w:eastAsia="en-US"/>
        </w:rPr>
        <w:t>erailments</w:t>
      </w:r>
      <w:r w:rsidR="000F737F">
        <w:rPr>
          <w:rFonts w:asciiTheme="minorBidi" w:hAnsiTheme="minorBidi" w:cstheme="minorBidi"/>
          <w:lang w:eastAsia="en-US"/>
        </w:rPr>
        <w:t xml:space="preserve"> and the associated consequence for occurrences </w:t>
      </w:r>
      <w:r>
        <w:rPr>
          <w:rFonts w:asciiTheme="minorBidi" w:hAnsiTheme="minorBidi" w:cstheme="minorBidi"/>
          <w:lang w:eastAsia="en-US"/>
        </w:rPr>
        <w:t xml:space="preserve">reported to the RSR. </w:t>
      </w:r>
      <w:r w:rsidR="00CC07FA" w:rsidRPr="00CC07FA">
        <w:rPr>
          <w:rFonts w:asciiTheme="minorBidi" w:hAnsiTheme="minorBidi" w:cstheme="minorBidi"/>
          <w:lang w:eastAsia="en-US"/>
        </w:rPr>
        <w:t>A total of 2</w:t>
      </w:r>
      <w:r w:rsidR="00334BFF">
        <w:rPr>
          <w:rFonts w:asciiTheme="minorBidi" w:hAnsiTheme="minorBidi" w:cstheme="minorBidi"/>
          <w:lang w:eastAsia="en-US"/>
        </w:rPr>
        <w:t>90</w:t>
      </w:r>
      <w:r w:rsidR="00CC07FA" w:rsidRPr="00CC07FA">
        <w:rPr>
          <w:rFonts w:asciiTheme="minorBidi" w:hAnsiTheme="minorBidi" w:cstheme="minorBidi"/>
          <w:lang w:eastAsia="en-US"/>
        </w:rPr>
        <w:t xml:space="preserve"> </w:t>
      </w:r>
      <w:r w:rsidR="0069050E">
        <w:rPr>
          <w:rFonts w:asciiTheme="minorBidi" w:hAnsiTheme="minorBidi" w:cstheme="minorBidi"/>
          <w:lang w:eastAsia="en-US"/>
        </w:rPr>
        <w:t>d</w:t>
      </w:r>
      <w:r w:rsidR="00CC07FA" w:rsidRPr="00CC07FA">
        <w:rPr>
          <w:rFonts w:asciiTheme="minorBidi" w:hAnsiTheme="minorBidi" w:cstheme="minorBidi"/>
          <w:lang w:eastAsia="en-US"/>
        </w:rPr>
        <w:t xml:space="preserve">erailments during </w:t>
      </w:r>
      <w:r w:rsidR="00A027D4">
        <w:rPr>
          <w:rFonts w:asciiTheme="minorBidi" w:hAnsiTheme="minorBidi" w:cstheme="minorBidi"/>
          <w:lang w:eastAsia="en-US"/>
        </w:rPr>
        <w:t xml:space="preserve">the </w:t>
      </w:r>
      <w:r w:rsidR="00CC07FA" w:rsidRPr="00CC07FA">
        <w:rPr>
          <w:rFonts w:asciiTheme="minorBidi" w:hAnsiTheme="minorBidi" w:cstheme="minorBidi"/>
          <w:lang w:eastAsia="en-US"/>
        </w:rPr>
        <w:t xml:space="preserve">movement of rolling </w:t>
      </w:r>
      <w:r w:rsidR="00CC07FA">
        <w:rPr>
          <w:rFonts w:asciiTheme="minorBidi" w:hAnsiTheme="minorBidi" w:cstheme="minorBidi"/>
          <w:lang w:eastAsia="en-US"/>
        </w:rPr>
        <w:t xml:space="preserve">stock </w:t>
      </w:r>
      <w:r w:rsidR="00CC07FA" w:rsidRPr="00CC07FA">
        <w:rPr>
          <w:rFonts w:asciiTheme="minorBidi" w:hAnsiTheme="minorBidi" w:cstheme="minorBidi"/>
          <w:lang w:eastAsia="en-US"/>
        </w:rPr>
        <w:t xml:space="preserve">were recorded during the 2021/22 reporting period. In addition, the data received indicates that there were </w:t>
      </w:r>
      <w:r w:rsidR="0042558A" w:rsidRPr="00AB539E">
        <w:rPr>
          <w:rFonts w:asciiTheme="minorBidi" w:hAnsiTheme="minorBidi" w:cstheme="minorBidi"/>
          <w:lang w:eastAsia="en-US"/>
        </w:rPr>
        <w:t xml:space="preserve">ten </w:t>
      </w:r>
      <w:r w:rsidR="00CC07FA" w:rsidRPr="00AB539E">
        <w:rPr>
          <w:rFonts w:asciiTheme="minorBidi" w:hAnsiTheme="minorBidi" w:cstheme="minorBidi"/>
          <w:lang w:eastAsia="en-US"/>
        </w:rPr>
        <w:t>(</w:t>
      </w:r>
      <w:r w:rsidR="0042558A" w:rsidRPr="00AB539E">
        <w:rPr>
          <w:rFonts w:asciiTheme="minorBidi" w:hAnsiTheme="minorBidi" w:cstheme="minorBidi"/>
          <w:lang w:eastAsia="en-US"/>
        </w:rPr>
        <w:t>10</w:t>
      </w:r>
      <w:r w:rsidR="00CC07FA" w:rsidRPr="00AB539E">
        <w:rPr>
          <w:rFonts w:asciiTheme="minorBidi" w:hAnsiTheme="minorBidi" w:cstheme="minorBidi"/>
          <w:lang w:eastAsia="en-US"/>
        </w:rPr>
        <w:t>)</w:t>
      </w:r>
      <w:r w:rsidR="00CC07FA" w:rsidRPr="00142B2C">
        <w:rPr>
          <w:rFonts w:asciiTheme="minorBidi" w:hAnsiTheme="minorBidi" w:cstheme="minorBidi"/>
          <w:lang w:eastAsia="en-US"/>
        </w:rPr>
        <w:t xml:space="preserve"> injuries and </w:t>
      </w:r>
      <w:r w:rsidR="0042558A" w:rsidRPr="00AB539E">
        <w:rPr>
          <w:rFonts w:asciiTheme="minorBidi" w:hAnsiTheme="minorBidi" w:cstheme="minorBidi"/>
          <w:lang w:eastAsia="en-US"/>
        </w:rPr>
        <w:t>three (3) fatalit</w:t>
      </w:r>
      <w:r w:rsidR="0042558A" w:rsidRPr="00142B2C">
        <w:rPr>
          <w:rFonts w:asciiTheme="minorBidi" w:hAnsiTheme="minorBidi" w:cstheme="minorBidi"/>
          <w:lang w:eastAsia="en-US"/>
        </w:rPr>
        <w:t xml:space="preserve">ies as a result of </w:t>
      </w:r>
      <w:r w:rsidR="00CC07FA" w:rsidRPr="00142B2C">
        <w:rPr>
          <w:rFonts w:asciiTheme="minorBidi" w:hAnsiTheme="minorBidi" w:cstheme="minorBidi"/>
          <w:lang w:eastAsia="en-US"/>
        </w:rPr>
        <w:t>derailments recorded during the 20</w:t>
      </w:r>
      <w:r w:rsidR="00CC07FA" w:rsidRPr="00CC07FA">
        <w:rPr>
          <w:rFonts w:asciiTheme="minorBidi" w:hAnsiTheme="minorBidi" w:cstheme="minorBidi"/>
          <w:lang w:eastAsia="en-US"/>
        </w:rPr>
        <w:t>2</w:t>
      </w:r>
      <w:r w:rsidR="001B1D43">
        <w:rPr>
          <w:rFonts w:asciiTheme="minorBidi" w:hAnsiTheme="minorBidi" w:cstheme="minorBidi"/>
          <w:lang w:eastAsia="en-US"/>
        </w:rPr>
        <w:t>1</w:t>
      </w:r>
      <w:r w:rsidR="00CC07FA" w:rsidRPr="00CC07FA">
        <w:rPr>
          <w:rFonts w:asciiTheme="minorBidi" w:hAnsiTheme="minorBidi" w:cstheme="minorBidi"/>
          <w:lang w:eastAsia="en-US"/>
        </w:rPr>
        <w:t>/2</w:t>
      </w:r>
      <w:r w:rsidR="001B1D43">
        <w:rPr>
          <w:rFonts w:asciiTheme="minorBidi" w:hAnsiTheme="minorBidi" w:cstheme="minorBidi"/>
          <w:lang w:eastAsia="en-US"/>
        </w:rPr>
        <w:t>2</w:t>
      </w:r>
      <w:r w:rsidR="00CC07FA" w:rsidRPr="00CC07FA">
        <w:rPr>
          <w:rFonts w:asciiTheme="minorBidi" w:hAnsiTheme="minorBidi" w:cstheme="minorBidi"/>
          <w:lang w:eastAsia="en-US"/>
        </w:rPr>
        <w:t xml:space="preserve"> reporting period. </w:t>
      </w:r>
    </w:p>
    <w:p w:rsidR="000F737F" w:rsidRPr="000F737F" w:rsidRDefault="000F737F" w:rsidP="000F737F">
      <w:pPr>
        <w:spacing w:line="360" w:lineRule="auto"/>
        <w:ind w:left="540"/>
        <w:rPr>
          <w:rFonts w:asciiTheme="minorBidi" w:hAnsiTheme="minorBidi" w:cstheme="minorBidi"/>
          <w:lang w:eastAsia="en-US"/>
        </w:rPr>
      </w:pPr>
    </w:p>
    <w:p w:rsidR="001B1D43" w:rsidRDefault="000F737F" w:rsidP="000F737F">
      <w:pPr>
        <w:spacing w:line="360" w:lineRule="auto"/>
        <w:ind w:firstLine="709"/>
        <w:rPr>
          <w:rFonts w:asciiTheme="minorBidi" w:hAnsiTheme="minorBidi" w:cstheme="minorBidi"/>
          <w:lang w:eastAsia="en-US"/>
        </w:rPr>
      </w:pPr>
      <w:r>
        <w:rPr>
          <w:noProof/>
        </w:rPr>
        <w:lastRenderedPageBreak/>
        <w:drawing>
          <wp:inline distT="0" distB="0" distL="0" distR="0">
            <wp:extent cx="5257800" cy="2461260"/>
            <wp:effectExtent l="0" t="0" r="0" b="15240"/>
            <wp:docPr id="6" name="Chart 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FF03A310-1A75-AFA7-1DE3-F14A91735E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43FEE" w:rsidRDefault="00A43FEE" w:rsidP="001B1D43">
      <w:pPr>
        <w:spacing w:line="360" w:lineRule="auto"/>
        <w:rPr>
          <w:rFonts w:asciiTheme="minorBidi" w:hAnsiTheme="minorBidi" w:cstheme="minorBidi"/>
          <w:lang w:eastAsia="en-US"/>
        </w:rPr>
      </w:pPr>
    </w:p>
    <w:p w:rsidR="001B1D43" w:rsidRPr="0042558A" w:rsidRDefault="0069050E" w:rsidP="0069050E">
      <w:pPr>
        <w:spacing w:line="360" w:lineRule="auto"/>
        <w:ind w:left="1134" w:hanging="567"/>
        <w:jc w:val="both"/>
        <w:rPr>
          <w:rFonts w:asciiTheme="minorBidi" w:hAnsiTheme="minorBidi" w:cstheme="minorBidi"/>
          <w:lang w:eastAsia="en-US"/>
        </w:rPr>
      </w:pPr>
      <w:r>
        <w:rPr>
          <w:rFonts w:asciiTheme="minorBidi" w:hAnsiTheme="minorBidi" w:cstheme="minorBidi"/>
          <w:lang w:eastAsia="en-US"/>
        </w:rPr>
        <w:t>(b)</w:t>
      </w:r>
      <w:r>
        <w:rPr>
          <w:rFonts w:asciiTheme="minorBidi" w:hAnsiTheme="minorBidi" w:cstheme="minorBidi"/>
          <w:lang w:eastAsia="en-US"/>
        </w:rPr>
        <w:tab/>
      </w:r>
      <w:r w:rsidR="009B14BB" w:rsidRPr="0042558A">
        <w:rPr>
          <w:rFonts w:asciiTheme="minorBidi" w:hAnsiTheme="minorBidi" w:cstheme="minorBidi"/>
          <w:lang w:eastAsia="en-US"/>
        </w:rPr>
        <w:t xml:space="preserve">The table below depicts the number of derailments during the movement of rolling stock for the </w:t>
      </w:r>
      <w:r>
        <w:rPr>
          <w:rFonts w:asciiTheme="minorBidi" w:hAnsiTheme="minorBidi" w:cstheme="minorBidi"/>
          <w:lang w:eastAsia="en-US"/>
        </w:rPr>
        <w:t>first quarter</w:t>
      </w:r>
      <w:r w:rsidR="009B14BB" w:rsidRPr="0042558A">
        <w:rPr>
          <w:rFonts w:asciiTheme="minorBidi" w:hAnsiTheme="minorBidi" w:cstheme="minorBidi"/>
          <w:lang w:eastAsia="en-US"/>
        </w:rPr>
        <w:t xml:space="preserve"> of the 2022/23 reporting period. A </w:t>
      </w:r>
      <w:r w:rsidR="00A027D4">
        <w:rPr>
          <w:rFonts w:asciiTheme="minorBidi" w:hAnsiTheme="minorBidi" w:cstheme="minorBidi"/>
          <w:lang w:eastAsia="en-US"/>
        </w:rPr>
        <w:t>year-on-year</w:t>
      </w:r>
      <w:r w:rsidR="009B14BB" w:rsidRPr="0042558A">
        <w:rPr>
          <w:rFonts w:asciiTheme="minorBidi" w:hAnsiTheme="minorBidi" w:cstheme="minorBidi"/>
          <w:lang w:eastAsia="en-US"/>
        </w:rPr>
        <w:t xml:space="preserve"> analysis reveals an increase from the </w:t>
      </w:r>
      <w:r>
        <w:rPr>
          <w:rFonts w:asciiTheme="minorBidi" w:hAnsiTheme="minorBidi" w:cstheme="minorBidi"/>
          <w:lang w:eastAsia="en-US"/>
        </w:rPr>
        <w:t xml:space="preserve">fifty eight </w:t>
      </w:r>
      <w:r w:rsidR="009B14BB" w:rsidRPr="0042558A">
        <w:rPr>
          <w:rFonts w:asciiTheme="minorBidi" w:hAnsiTheme="minorBidi" w:cstheme="minorBidi"/>
          <w:lang w:eastAsia="en-US"/>
        </w:rPr>
        <w:t xml:space="preserve">58) derailments </w:t>
      </w:r>
      <w:r w:rsidR="00BA3D0C">
        <w:rPr>
          <w:rFonts w:asciiTheme="minorBidi" w:hAnsiTheme="minorBidi" w:cstheme="minorBidi"/>
          <w:lang w:eastAsia="en-US"/>
        </w:rPr>
        <w:t>reported</w:t>
      </w:r>
      <w:r w:rsidR="009B14BB" w:rsidRPr="0042558A">
        <w:rPr>
          <w:rFonts w:asciiTheme="minorBidi" w:hAnsiTheme="minorBidi" w:cstheme="minorBidi"/>
          <w:lang w:eastAsia="en-US"/>
        </w:rPr>
        <w:t xml:space="preserve"> in </w:t>
      </w:r>
      <w:r>
        <w:rPr>
          <w:rFonts w:asciiTheme="minorBidi" w:hAnsiTheme="minorBidi" w:cstheme="minorBidi"/>
          <w:lang w:eastAsia="en-US"/>
        </w:rPr>
        <w:t xml:space="preserve">the first quarter of </w:t>
      </w:r>
      <w:r w:rsidR="009B14BB" w:rsidRPr="0042558A">
        <w:rPr>
          <w:rFonts w:asciiTheme="minorBidi" w:hAnsiTheme="minorBidi" w:cstheme="minorBidi"/>
          <w:lang w:eastAsia="en-US"/>
        </w:rPr>
        <w:t xml:space="preserve">2021/22 compared to the current year under review at </w:t>
      </w:r>
      <w:r>
        <w:rPr>
          <w:rFonts w:asciiTheme="minorBidi" w:hAnsiTheme="minorBidi" w:cstheme="minorBidi"/>
          <w:lang w:eastAsia="en-US"/>
        </w:rPr>
        <w:t xml:space="preserve">ninety one </w:t>
      </w:r>
      <w:r w:rsidR="009B14BB" w:rsidRPr="0042558A">
        <w:rPr>
          <w:rFonts w:asciiTheme="minorBidi" w:hAnsiTheme="minorBidi" w:cstheme="minorBidi"/>
          <w:lang w:eastAsia="en-US"/>
        </w:rPr>
        <w:t>(91)</w:t>
      </w:r>
      <w:r>
        <w:rPr>
          <w:rFonts w:asciiTheme="minorBidi" w:hAnsiTheme="minorBidi" w:cstheme="minorBidi"/>
          <w:lang w:eastAsia="en-US"/>
        </w:rPr>
        <w:t xml:space="preserve"> derailments</w:t>
      </w:r>
      <w:r w:rsidR="009B14BB" w:rsidRPr="0042558A">
        <w:rPr>
          <w:rFonts w:asciiTheme="minorBidi" w:hAnsiTheme="minorBidi" w:cstheme="minorBidi"/>
          <w:lang w:eastAsia="en-US"/>
        </w:rPr>
        <w:t>.</w:t>
      </w:r>
    </w:p>
    <w:p w:rsidR="007B66DC" w:rsidRDefault="009B14BB" w:rsidP="009B14BB">
      <w:pPr>
        <w:pStyle w:val="ListParagraph"/>
        <w:spacing w:before="100" w:beforeAutospacing="1" w:after="100" w:afterAutospacing="1" w:line="360" w:lineRule="auto"/>
        <w:ind w:left="1260" w:hanging="551"/>
        <w:jc w:val="both"/>
        <w:rPr>
          <w:rFonts w:ascii="Arial" w:eastAsia="Arial" w:hAnsi="Arial" w:cs="Arial"/>
          <w:b/>
        </w:rPr>
      </w:pPr>
      <w:r>
        <w:rPr>
          <w:noProof/>
        </w:rPr>
        <w:drawing>
          <wp:inline distT="0" distB="0" distL="0" distR="0">
            <wp:extent cx="5410200" cy="1996440"/>
            <wp:effectExtent l="0" t="0" r="0" b="3810"/>
            <wp:docPr id="8" name="Chart 8">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5B69A08A-0233-E33C-1928-07771447EB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600B1" w:rsidRDefault="001600B1" w:rsidP="009B14BB">
      <w:pPr>
        <w:pStyle w:val="ListParagraph"/>
        <w:spacing w:before="100" w:beforeAutospacing="1" w:after="100" w:afterAutospacing="1" w:line="360" w:lineRule="auto"/>
        <w:ind w:left="1260" w:hanging="551"/>
        <w:jc w:val="both"/>
        <w:rPr>
          <w:rFonts w:ascii="Arial" w:eastAsia="Arial" w:hAnsi="Arial" w:cs="Arial"/>
        </w:rPr>
      </w:pPr>
    </w:p>
    <w:p w:rsidR="00EF2A3D" w:rsidRDefault="0069050E" w:rsidP="0069050E">
      <w:pPr>
        <w:pStyle w:val="ListParagraph"/>
        <w:spacing w:before="100" w:beforeAutospacing="1" w:after="100" w:afterAutospacing="1" w:line="360" w:lineRule="auto"/>
        <w:ind w:left="1701" w:hanging="567"/>
        <w:jc w:val="both"/>
        <w:rPr>
          <w:rFonts w:ascii="Arial" w:eastAsia="Arial" w:hAnsi="Arial" w:cs="Arial"/>
          <w:bCs/>
        </w:rPr>
      </w:pPr>
      <w:r>
        <w:rPr>
          <w:rFonts w:ascii="Arial" w:eastAsia="Arial" w:hAnsi="Arial" w:cs="Arial"/>
        </w:rPr>
        <w:t>(aa)</w:t>
      </w:r>
      <w:r>
        <w:rPr>
          <w:rFonts w:ascii="Arial" w:eastAsia="Arial" w:hAnsi="Arial" w:cs="Arial"/>
        </w:rPr>
        <w:tab/>
      </w:r>
      <w:r w:rsidR="009B14BB">
        <w:rPr>
          <w:rFonts w:ascii="Arial" w:eastAsia="Arial" w:hAnsi="Arial" w:cs="Arial"/>
          <w:bCs/>
        </w:rPr>
        <w:t xml:space="preserve">The geographical distribution of derailments by province </w:t>
      </w:r>
      <w:r w:rsidR="008A5C1F">
        <w:rPr>
          <w:rFonts w:ascii="Arial" w:eastAsia="Arial" w:hAnsi="Arial" w:cs="Arial"/>
          <w:bCs/>
        </w:rPr>
        <w:t>can provide a substantive baseline to make inferences on the rail value chain</w:t>
      </w:r>
      <w:r w:rsidR="009B14BB">
        <w:rPr>
          <w:rFonts w:ascii="Arial" w:eastAsia="Arial" w:hAnsi="Arial" w:cs="Arial"/>
          <w:bCs/>
        </w:rPr>
        <w:t xml:space="preserve">. </w:t>
      </w:r>
      <w:r w:rsidR="008A5C1F">
        <w:rPr>
          <w:rFonts w:ascii="Arial" w:eastAsia="Arial" w:hAnsi="Arial" w:cs="Arial"/>
          <w:bCs/>
        </w:rPr>
        <w:t>The data suggests that most derailments happen in Gauteng (51%), KwaZulu-Natal (17%)</w:t>
      </w:r>
      <w:r w:rsidR="0080662A">
        <w:rPr>
          <w:rFonts w:ascii="Arial" w:eastAsia="Arial" w:hAnsi="Arial" w:cs="Arial"/>
          <w:bCs/>
        </w:rPr>
        <w:t>,</w:t>
      </w:r>
      <w:r w:rsidR="008A5C1F">
        <w:rPr>
          <w:rFonts w:ascii="Arial" w:eastAsia="Arial" w:hAnsi="Arial" w:cs="Arial"/>
          <w:bCs/>
        </w:rPr>
        <w:t xml:space="preserve"> and Western Cape (12%). </w:t>
      </w:r>
      <w:r w:rsidR="009B14BB">
        <w:rPr>
          <w:rFonts w:ascii="Arial" w:eastAsia="Arial" w:hAnsi="Arial" w:cs="Arial"/>
          <w:bCs/>
        </w:rPr>
        <w:t xml:space="preserve">The rail value chain is adversely </w:t>
      </w:r>
      <w:r w:rsidR="00EF2A3D">
        <w:rPr>
          <w:rFonts w:ascii="Arial" w:eastAsia="Arial" w:hAnsi="Arial" w:cs="Arial"/>
          <w:bCs/>
        </w:rPr>
        <w:t>affected due to delays caused by such occurrences, often because of the time</w:t>
      </w:r>
      <w:r w:rsidR="00BA3D0C">
        <w:rPr>
          <w:rFonts w:ascii="Arial" w:eastAsia="Arial" w:hAnsi="Arial" w:cs="Arial"/>
          <w:bCs/>
        </w:rPr>
        <w:t>,</w:t>
      </w:r>
      <w:r w:rsidR="00EF2A3D">
        <w:rPr>
          <w:rFonts w:ascii="Arial" w:eastAsia="Arial" w:hAnsi="Arial" w:cs="Arial"/>
          <w:bCs/>
        </w:rPr>
        <w:t xml:space="preserve"> </w:t>
      </w:r>
      <w:r w:rsidR="00B912EF">
        <w:rPr>
          <w:rFonts w:ascii="Arial" w:eastAsia="Arial" w:hAnsi="Arial" w:cs="Arial"/>
          <w:bCs/>
        </w:rPr>
        <w:t>it</w:t>
      </w:r>
      <w:r w:rsidR="00EF2A3D">
        <w:rPr>
          <w:rFonts w:ascii="Arial" w:eastAsia="Arial" w:hAnsi="Arial" w:cs="Arial"/>
          <w:bCs/>
        </w:rPr>
        <w:t xml:space="preserve"> takes to clear the occupied section</w:t>
      </w:r>
      <w:r w:rsidR="0042558A">
        <w:rPr>
          <w:rFonts w:ascii="Arial" w:eastAsia="Arial" w:hAnsi="Arial" w:cs="Arial"/>
          <w:bCs/>
        </w:rPr>
        <w:t>s</w:t>
      </w:r>
      <w:r w:rsidR="00EF2A3D">
        <w:rPr>
          <w:rFonts w:ascii="Arial" w:eastAsia="Arial" w:hAnsi="Arial" w:cs="Arial"/>
          <w:bCs/>
        </w:rPr>
        <w:t>.</w:t>
      </w:r>
    </w:p>
    <w:p w:rsidR="008A5C1F" w:rsidRDefault="0069050E" w:rsidP="00807E9A">
      <w:pPr>
        <w:spacing w:before="100" w:beforeAutospacing="1" w:after="100" w:afterAutospacing="1" w:line="360" w:lineRule="auto"/>
        <w:ind w:left="1701" w:hanging="567"/>
        <w:jc w:val="both"/>
        <w:rPr>
          <w:rFonts w:ascii="Arial" w:eastAsia="Arial" w:hAnsi="Arial" w:cs="Arial"/>
          <w:bCs/>
        </w:rPr>
      </w:pPr>
      <w:r w:rsidRPr="0069050E">
        <w:rPr>
          <w:rFonts w:ascii="Arial" w:eastAsia="Arial" w:hAnsi="Arial" w:cs="Arial"/>
          <w:bCs/>
        </w:rPr>
        <w:t>(bb)</w:t>
      </w:r>
      <w:r w:rsidRPr="0069050E">
        <w:rPr>
          <w:rFonts w:ascii="Arial" w:eastAsia="Arial" w:hAnsi="Arial" w:cs="Arial"/>
          <w:bCs/>
        </w:rPr>
        <w:tab/>
      </w:r>
      <w:r w:rsidR="008A5C1F" w:rsidRPr="0069050E">
        <w:rPr>
          <w:rFonts w:ascii="Arial" w:eastAsia="Arial" w:hAnsi="Arial" w:cs="Arial"/>
          <w:bCs/>
        </w:rPr>
        <w:t xml:space="preserve">Transnet Freight Rail reported a total of </w:t>
      </w:r>
      <w:r w:rsidRPr="0069050E">
        <w:rPr>
          <w:rFonts w:ascii="Arial" w:eastAsia="Arial" w:hAnsi="Arial" w:cs="Arial"/>
          <w:bCs/>
        </w:rPr>
        <w:t>two hundred and twelve (</w:t>
      </w:r>
      <w:r w:rsidR="008A5C1F" w:rsidRPr="0069050E">
        <w:rPr>
          <w:rFonts w:ascii="Arial" w:eastAsia="Arial" w:hAnsi="Arial" w:cs="Arial"/>
          <w:bCs/>
        </w:rPr>
        <w:t>212</w:t>
      </w:r>
      <w:r w:rsidRPr="0069050E">
        <w:rPr>
          <w:rFonts w:ascii="Arial" w:eastAsia="Arial" w:hAnsi="Arial" w:cs="Arial"/>
          <w:bCs/>
        </w:rPr>
        <w:t>)</w:t>
      </w:r>
      <w:r w:rsidR="008A5C1F" w:rsidRPr="0069050E">
        <w:rPr>
          <w:rFonts w:ascii="Arial" w:eastAsia="Arial" w:hAnsi="Arial" w:cs="Arial"/>
          <w:bCs/>
        </w:rPr>
        <w:t xml:space="preserve"> </w:t>
      </w:r>
      <w:r w:rsidRPr="0069050E">
        <w:rPr>
          <w:rFonts w:ascii="Arial" w:eastAsia="Arial" w:hAnsi="Arial" w:cs="Arial"/>
          <w:bCs/>
        </w:rPr>
        <w:t>d</w:t>
      </w:r>
      <w:r w:rsidR="008A5C1F" w:rsidRPr="0069050E">
        <w:rPr>
          <w:rFonts w:ascii="Arial" w:eastAsia="Arial" w:hAnsi="Arial" w:cs="Arial"/>
          <w:bCs/>
        </w:rPr>
        <w:t xml:space="preserve">erailments </w:t>
      </w:r>
      <w:r w:rsidR="001600B1" w:rsidRPr="0069050E">
        <w:rPr>
          <w:rFonts w:ascii="Arial" w:eastAsia="Arial" w:hAnsi="Arial" w:cs="Arial"/>
          <w:bCs/>
        </w:rPr>
        <w:t>during</w:t>
      </w:r>
      <w:r w:rsidR="008A5C1F" w:rsidRPr="0069050E">
        <w:rPr>
          <w:rFonts w:ascii="Arial" w:eastAsia="Arial" w:hAnsi="Arial" w:cs="Arial"/>
          <w:bCs/>
        </w:rPr>
        <w:t xml:space="preserve"> the 2021/22 reporting period. This number represents </w:t>
      </w:r>
      <w:r w:rsidR="001600B1" w:rsidRPr="0069050E">
        <w:rPr>
          <w:rFonts w:ascii="Arial" w:eastAsia="Arial" w:hAnsi="Arial" w:cs="Arial"/>
          <w:bCs/>
        </w:rPr>
        <w:t xml:space="preserve">73% of the overall derailments </w:t>
      </w:r>
      <w:r w:rsidR="00B912EF" w:rsidRPr="0069050E">
        <w:rPr>
          <w:rFonts w:ascii="Arial" w:eastAsia="Arial" w:hAnsi="Arial" w:cs="Arial"/>
          <w:bCs/>
        </w:rPr>
        <w:t>reported</w:t>
      </w:r>
      <w:r w:rsidR="001600B1" w:rsidRPr="0069050E">
        <w:rPr>
          <w:rFonts w:ascii="Arial" w:eastAsia="Arial" w:hAnsi="Arial" w:cs="Arial"/>
          <w:bCs/>
        </w:rPr>
        <w:t xml:space="preserve"> by the railway industry.</w:t>
      </w:r>
    </w:p>
    <w:p w:rsidR="001600B1" w:rsidRDefault="00807E9A" w:rsidP="00807E9A">
      <w:pPr>
        <w:spacing w:line="360" w:lineRule="auto"/>
        <w:ind w:left="1701" w:hanging="567"/>
        <w:jc w:val="both"/>
        <w:rPr>
          <w:rFonts w:ascii="Arial" w:eastAsia="Arial" w:hAnsi="Arial" w:cs="Arial"/>
          <w:bCs/>
        </w:rPr>
      </w:pPr>
      <w:r>
        <w:rPr>
          <w:rFonts w:ascii="Arial" w:eastAsia="Arial" w:hAnsi="Arial" w:cs="Arial"/>
          <w:bCs/>
        </w:rPr>
        <w:t>(cc)</w:t>
      </w:r>
      <w:r>
        <w:rPr>
          <w:rFonts w:ascii="Arial" w:eastAsia="Arial" w:hAnsi="Arial" w:cs="Arial"/>
          <w:bCs/>
        </w:rPr>
        <w:tab/>
        <w:t>A</w:t>
      </w:r>
      <w:r w:rsidR="001600B1">
        <w:rPr>
          <w:rFonts w:ascii="Arial" w:eastAsia="Arial" w:hAnsi="Arial" w:cs="Arial"/>
          <w:bCs/>
        </w:rPr>
        <w:t xml:space="preserve">n efficient railway industry creates significant economies of </w:t>
      </w:r>
      <w:r w:rsidR="00B912EF">
        <w:rPr>
          <w:rFonts w:ascii="Arial" w:eastAsia="Arial" w:hAnsi="Arial" w:cs="Arial"/>
          <w:bCs/>
        </w:rPr>
        <w:t>scale</w:t>
      </w:r>
      <w:r w:rsidR="001600B1">
        <w:rPr>
          <w:rFonts w:ascii="Arial" w:eastAsia="Arial" w:hAnsi="Arial" w:cs="Arial"/>
          <w:bCs/>
        </w:rPr>
        <w:t xml:space="preserve">. The haulage of dry bulk freight and metal ore(s) are notably the most impacted sectors. </w:t>
      </w:r>
    </w:p>
    <w:p w:rsidR="00807E9A" w:rsidRDefault="00807E9A" w:rsidP="00807E9A">
      <w:pPr>
        <w:spacing w:line="360" w:lineRule="auto"/>
        <w:ind w:left="1701" w:hanging="567"/>
        <w:jc w:val="both"/>
        <w:rPr>
          <w:rFonts w:ascii="Arial" w:eastAsia="Arial" w:hAnsi="Arial" w:cs="Arial"/>
          <w:bCs/>
        </w:rPr>
      </w:pPr>
    </w:p>
    <w:p w:rsidR="009B14BB" w:rsidRDefault="0069050E" w:rsidP="00807E9A">
      <w:pPr>
        <w:spacing w:line="360" w:lineRule="auto"/>
        <w:ind w:left="540" w:hanging="540"/>
        <w:jc w:val="both"/>
        <w:rPr>
          <w:rFonts w:ascii="Arial" w:eastAsia="Arial" w:hAnsi="Arial" w:cs="Arial"/>
          <w:bCs/>
        </w:rPr>
      </w:pPr>
      <w:r>
        <w:rPr>
          <w:rFonts w:ascii="Arial" w:eastAsia="Arial" w:hAnsi="Arial" w:cs="Arial"/>
        </w:rPr>
        <w:t>(2)</w:t>
      </w:r>
      <w:r>
        <w:rPr>
          <w:rFonts w:ascii="Arial" w:eastAsia="Arial" w:hAnsi="Arial" w:cs="Arial"/>
        </w:rPr>
        <w:tab/>
      </w:r>
      <w:r w:rsidR="00807E9A">
        <w:rPr>
          <w:rFonts w:ascii="Arial" w:eastAsia="Arial" w:hAnsi="Arial" w:cs="Arial"/>
        </w:rPr>
        <w:t>T</w:t>
      </w:r>
      <w:r w:rsidR="00A465EB" w:rsidRPr="00A465EB">
        <w:rPr>
          <w:rFonts w:ascii="Arial" w:eastAsia="Arial" w:hAnsi="Arial" w:cs="Arial"/>
          <w:bCs/>
        </w:rPr>
        <w:t xml:space="preserve">he </w:t>
      </w:r>
      <w:r w:rsidR="00C621AF">
        <w:rPr>
          <w:rFonts w:ascii="Arial" w:eastAsia="Arial" w:hAnsi="Arial" w:cs="Arial"/>
          <w:bCs/>
        </w:rPr>
        <w:t>RSR is not required to by law and has not to date collected and verified information pertaining to the Rand amount in costs to the economy and the cost of repairs in each case for Transnet.</w:t>
      </w:r>
    </w:p>
    <w:p w:rsidR="00807E9A" w:rsidRDefault="00807E9A">
      <w:pPr>
        <w:rPr>
          <w:rFonts w:ascii="Arial" w:eastAsia="Arial" w:hAnsi="Arial" w:cs="Arial"/>
          <w:bCs/>
        </w:rPr>
      </w:pPr>
      <w:r>
        <w:rPr>
          <w:rFonts w:ascii="Arial" w:eastAsia="Arial" w:hAnsi="Arial" w:cs="Arial"/>
          <w:bCs/>
        </w:rPr>
        <w:br w:type="page"/>
      </w:r>
      <w:bookmarkStart w:id="0" w:name="_GoBack"/>
      <w:bookmarkEnd w:id="0"/>
    </w:p>
    <w:sectPr w:rsidR="00807E9A" w:rsidSect="00F06C05">
      <w:pgSz w:w="12240" w:h="15840"/>
      <w:pgMar w:top="1418" w:right="1440" w:bottom="851" w:left="1843"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22D7569"/>
    <w:multiLevelType w:val="hybridMultilevel"/>
    <w:tmpl w:val="1DF0C442"/>
    <w:lvl w:ilvl="0" w:tplc="A92C8AD8">
      <w:start w:val="1"/>
      <w:numFmt w:val="decimal"/>
      <w:lvlText w:val="(%1)"/>
      <w:lvlJc w:val="left"/>
      <w:pPr>
        <w:ind w:left="1222" w:hanging="36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2">
    <w:nsid w:val="190A382A"/>
    <w:multiLevelType w:val="hybridMultilevel"/>
    <w:tmpl w:val="7AB63164"/>
    <w:lvl w:ilvl="0" w:tplc="5EE26A2C">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nsid w:val="1CF64673"/>
    <w:multiLevelType w:val="hybridMultilevel"/>
    <w:tmpl w:val="7626252A"/>
    <w:lvl w:ilvl="0" w:tplc="A4DE40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1CB2762"/>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21703B0"/>
    <w:multiLevelType w:val="hybridMultilevel"/>
    <w:tmpl w:val="7E086E8C"/>
    <w:lvl w:ilvl="0" w:tplc="FB12954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23B506BB"/>
    <w:multiLevelType w:val="hybridMultilevel"/>
    <w:tmpl w:val="D9EE0AE4"/>
    <w:lvl w:ilvl="0" w:tplc="51BE43F8">
      <w:start w:val="1"/>
      <w:numFmt w:val="decimal"/>
      <w:lvlText w:val="(%1)"/>
      <w:lvlJc w:val="left"/>
      <w:pPr>
        <w:ind w:left="900" w:hanging="360"/>
      </w:pPr>
      <w:rPr>
        <w:rFonts w:hint="default"/>
        <w:b w:val="0"/>
        <w:bCs/>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7">
    <w:nsid w:val="36010BCC"/>
    <w:multiLevelType w:val="multilevel"/>
    <w:tmpl w:val="6FC07B1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80C5C30"/>
    <w:multiLevelType w:val="hybridMultilevel"/>
    <w:tmpl w:val="C5A4D336"/>
    <w:lvl w:ilvl="0" w:tplc="769CD51A">
      <w:start w:val="1"/>
      <w:numFmt w:val="lowerLetter"/>
      <w:lvlText w:val="(%1)"/>
      <w:lvlJc w:val="left"/>
      <w:pPr>
        <w:ind w:left="1260" w:hanging="36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9">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829052A"/>
    <w:multiLevelType w:val="hybridMultilevel"/>
    <w:tmpl w:val="63CE578C"/>
    <w:lvl w:ilvl="0" w:tplc="2AFC5BAE">
      <w:start w:val="27"/>
      <w:numFmt w:val="lowerLetter"/>
      <w:lvlText w:val="(%1)"/>
      <w:lvlJc w:val="left"/>
      <w:pPr>
        <w:ind w:left="1332" w:hanging="432"/>
      </w:pPr>
      <w:rPr>
        <w:rFonts w:hint="default"/>
        <w:b/>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11">
    <w:nsid w:val="53FC32C5"/>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nsid w:val="57BE6973"/>
    <w:multiLevelType w:val="hybridMultilevel"/>
    <w:tmpl w:val="C28E383C"/>
    <w:lvl w:ilvl="0" w:tplc="5EC29A48">
      <w:start w:val="1"/>
      <w:numFmt w:val="lowerLetter"/>
      <w:lvlText w:val="(%1)"/>
      <w:lvlJc w:val="left"/>
      <w:pPr>
        <w:ind w:left="912" w:hanging="55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CB31717"/>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618D1771"/>
    <w:multiLevelType w:val="hybridMultilevel"/>
    <w:tmpl w:val="FB50F96C"/>
    <w:lvl w:ilvl="0" w:tplc="7188D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7A72E53"/>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68C75ABC"/>
    <w:multiLevelType w:val="hybridMultilevel"/>
    <w:tmpl w:val="F6A0FCA0"/>
    <w:lvl w:ilvl="0" w:tplc="0F3A86BC">
      <w:start w:val="1"/>
      <w:numFmt w:val="lowerLetter"/>
      <w:lvlText w:val="(%1)"/>
      <w:lvlJc w:val="left"/>
      <w:pPr>
        <w:ind w:left="900" w:hanging="360"/>
      </w:pPr>
      <w:rPr>
        <w:rFonts w:hint="default"/>
        <w:b w:val="0"/>
        <w:bCs/>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7">
    <w:nsid w:val="68C77606"/>
    <w:multiLevelType w:val="hybridMultilevel"/>
    <w:tmpl w:val="628AA9B4"/>
    <w:lvl w:ilvl="0" w:tplc="53C053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521184"/>
    <w:multiLevelType w:val="hybridMultilevel"/>
    <w:tmpl w:val="4880BA0C"/>
    <w:lvl w:ilvl="0" w:tplc="5EC29A48">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C7F5C4F"/>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9"/>
  </w:num>
  <w:num w:numId="3">
    <w:abstractNumId w:val="13"/>
  </w:num>
  <w:num w:numId="4">
    <w:abstractNumId w:val="15"/>
  </w:num>
  <w:num w:numId="5">
    <w:abstractNumId w:val="4"/>
  </w:num>
  <w:num w:numId="6">
    <w:abstractNumId w:val="5"/>
  </w:num>
  <w:num w:numId="7">
    <w:abstractNumId w:val="2"/>
  </w:num>
  <w:num w:numId="8">
    <w:abstractNumId w:val="12"/>
  </w:num>
  <w:num w:numId="9">
    <w:abstractNumId w:val="18"/>
  </w:num>
  <w:num w:numId="10">
    <w:abstractNumId w:val="11"/>
  </w:num>
  <w:num w:numId="11">
    <w:abstractNumId w:val="17"/>
  </w:num>
  <w:num w:numId="12">
    <w:abstractNumId w:val="14"/>
  </w:num>
  <w:num w:numId="13">
    <w:abstractNumId w:val="7"/>
  </w:num>
  <w:num w:numId="14">
    <w:abstractNumId w:val="1"/>
  </w:num>
  <w:num w:numId="15">
    <w:abstractNumId w:val="3"/>
  </w:num>
  <w:num w:numId="16">
    <w:abstractNumId w:val="19"/>
  </w:num>
  <w:num w:numId="17">
    <w:abstractNumId w:val="6"/>
  </w:num>
  <w:num w:numId="18">
    <w:abstractNumId w:val="8"/>
  </w:num>
  <w:num w:numId="19">
    <w:abstractNumId w:val="16"/>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docVars>
    <w:docVar w:name="__Grammarly_42____i" w:val="H4sIAAAAAAAEAKtWckksSQxILCpxzi/NK1GyMqwFAAEhoTITAAAA"/>
    <w:docVar w:name="__Grammarly_42___1" w:val="H4sIAAAAAAAEAKtWcslP9kxRslIyNDY2sDQ2MzIwsTAwNjAyMzZV0lEKTi0uzszPAykwrAUACQXRGiwAAAA="/>
  </w:docVars>
  <w:rsids>
    <w:rsidRoot w:val="00981280"/>
    <w:rsid w:val="00044F85"/>
    <w:rsid w:val="00052C92"/>
    <w:rsid w:val="0007664C"/>
    <w:rsid w:val="00086505"/>
    <w:rsid w:val="000A2857"/>
    <w:rsid w:val="000E6C24"/>
    <w:rsid w:val="000F737F"/>
    <w:rsid w:val="00107C01"/>
    <w:rsid w:val="001309C7"/>
    <w:rsid w:val="00132355"/>
    <w:rsid w:val="00134FEC"/>
    <w:rsid w:val="00142B2C"/>
    <w:rsid w:val="001600B1"/>
    <w:rsid w:val="00172A93"/>
    <w:rsid w:val="001B1D43"/>
    <w:rsid w:val="001B3EC4"/>
    <w:rsid w:val="001C2DD6"/>
    <w:rsid w:val="00206843"/>
    <w:rsid w:val="002472F1"/>
    <w:rsid w:val="00247495"/>
    <w:rsid w:val="002628E5"/>
    <w:rsid w:val="00277EB5"/>
    <w:rsid w:val="002B00D9"/>
    <w:rsid w:val="002B0C30"/>
    <w:rsid w:val="002B0DF0"/>
    <w:rsid w:val="002C1241"/>
    <w:rsid w:val="002C1934"/>
    <w:rsid w:val="002C194D"/>
    <w:rsid w:val="002C4CF1"/>
    <w:rsid w:val="002E06F3"/>
    <w:rsid w:val="002E6F58"/>
    <w:rsid w:val="002F47F7"/>
    <w:rsid w:val="00313390"/>
    <w:rsid w:val="00334BFF"/>
    <w:rsid w:val="00372672"/>
    <w:rsid w:val="00385ED3"/>
    <w:rsid w:val="003C7E3C"/>
    <w:rsid w:val="003D5222"/>
    <w:rsid w:val="003E5560"/>
    <w:rsid w:val="003F1568"/>
    <w:rsid w:val="003F557A"/>
    <w:rsid w:val="0042558A"/>
    <w:rsid w:val="004426E0"/>
    <w:rsid w:val="0046365E"/>
    <w:rsid w:val="004B2B71"/>
    <w:rsid w:val="004D16A8"/>
    <w:rsid w:val="004E6198"/>
    <w:rsid w:val="004E7020"/>
    <w:rsid w:val="00501B14"/>
    <w:rsid w:val="00534306"/>
    <w:rsid w:val="005564A1"/>
    <w:rsid w:val="00561E9A"/>
    <w:rsid w:val="005677A3"/>
    <w:rsid w:val="00570A69"/>
    <w:rsid w:val="00576770"/>
    <w:rsid w:val="00586D48"/>
    <w:rsid w:val="00591300"/>
    <w:rsid w:val="005A08A8"/>
    <w:rsid w:val="005D1DEA"/>
    <w:rsid w:val="005E2679"/>
    <w:rsid w:val="005E6B8F"/>
    <w:rsid w:val="0060038E"/>
    <w:rsid w:val="00657E00"/>
    <w:rsid w:val="006701DC"/>
    <w:rsid w:val="006739C4"/>
    <w:rsid w:val="00680C56"/>
    <w:rsid w:val="0069050E"/>
    <w:rsid w:val="00691F4E"/>
    <w:rsid w:val="006B064C"/>
    <w:rsid w:val="006B6B51"/>
    <w:rsid w:val="006E0080"/>
    <w:rsid w:val="006E4750"/>
    <w:rsid w:val="006F4706"/>
    <w:rsid w:val="007001FC"/>
    <w:rsid w:val="00715DEE"/>
    <w:rsid w:val="00753F38"/>
    <w:rsid w:val="007767A1"/>
    <w:rsid w:val="007B1019"/>
    <w:rsid w:val="007B66DC"/>
    <w:rsid w:val="007E06B2"/>
    <w:rsid w:val="007F718C"/>
    <w:rsid w:val="0080662A"/>
    <w:rsid w:val="00807406"/>
    <w:rsid w:val="00807E9A"/>
    <w:rsid w:val="00810D34"/>
    <w:rsid w:val="00812970"/>
    <w:rsid w:val="00822849"/>
    <w:rsid w:val="008254C7"/>
    <w:rsid w:val="008614A1"/>
    <w:rsid w:val="00875AD2"/>
    <w:rsid w:val="008A5C1F"/>
    <w:rsid w:val="008E3046"/>
    <w:rsid w:val="008F1628"/>
    <w:rsid w:val="0090125D"/>
    <w:rsid w:val="0090745B"/>
    <w:rsid w:val="00922938"/>
    <w:rsid w:val="00925D24"/>
    <w:rsid w:val="00941B5D"/>
    <w:rsid w:val="00944973"/>
    <w:rsid w:val="009603C1"/>
    <w:rsid w:val="00981280"/>
    <w:rsid w:val="009B14BB"/>
    <w:rsid w:val="009C5FB6"/>
    <w:rsid w:val="00A027D4"/>
    <w:rsid w:val="00A153C9"/>
    <w:rsid w:val="00A15D10"/>
    <w:rsid w:val="00A336A0"/>
    <w:rsid w:val="00A41BD2"/>
    <w:rsid w:val="00A43FEE"/>
    <w:rsid w:val="00A465EB"/>
    <w:rsid w:val="00A531ED"/>
    <w:rsid w:val="00A7090E"/>
    <w:rsid w:val="00A731DA"/>
    <w:rsid w:val="00A9681F"/>
    <w:rsid w:val="00AB539E"/>
    <w:rsid w:val="00AD3304"/>
    <w:rsid w:val="00AE4CDC"/>
    <w:rsid w:val="00AF4A5D"/>
    <w:rsid w:val="00B02F9B"/>
    <w:rsid w:val="00B156CE"/>
    <w:rsid w:val="00B34E26"/>
    <w:rsid w:val="00B57055"/>
    <w:rsid w:val="00B64F66"/>
    <w:rsid w:val="00B7568A"/>
    <w:rsid w:val="00B7739F"/>
    <w:rsid w:val="00B912EF"/>
    <w:rsid w:val="00BA0787"/>
    <w:rsid w:val="00BA3D0C"/>
    <w:rsid w:val="00BB3EF4"/>
    <w:rsid w:val="00BB45A7"/>
    <w:rsid w:val="00BC0C4F"/>
    <w:rsid w:val="00BD551A"/>
    <w:rsid w:val="00BD599B"/>
    <w:rsid w:val="00BF784C"/>
    <w:rsid w:val="00C24899"/>
    <w:rsid w:val="00C621AF"/>
    <w:rsid w:val="00C71375"/>
    <w:rsid w:val="00CA0772"/>
    <w:rsid w:val="00CA148B"/>
    <w:rsid w:val="00CC07FA"/>
    <w:rsid w:val="00D02ABF"/>
    <w:rsid w:val="00D05BFA"/>
    <w:rsid w:val="00D16EAE"/>
    <w:rsid w:val="00D47287"/>
    <w:rsid w:val="00D55D18"/>
    <w:rsid w:val="00D562F1"/>
    <w:rsid w:val="00D76BC5"/>
    <w:rsid w:val="00D95238"/>
    <w:rsid w:val="00DA61A5"/>
    <w:rsid w:val="00DB42D0"/>
    <w:rsid w:val="00DE1F4A"/>
    <w:rsid w:val="00DF5E87"/>
    <w:rsid w:val="00E00D91"/>
    <w:rsid w:val="00E053F3"/>
    <w:rsid w:val="00E10CDD"/>
    <w:rsid w:val="00E40EC0"/>
    <w:rsid w:val="00E63081"/>
    <w:rsid w:val="00E76623"/>
    <w:rsid w:val="00EA1950"/>
    <w:rsid w:val="00EB50B1"/>
    <w:rsid w:val="00EC46E9"/>
    <w:rsid w:val="00ED1221"/>
    <w:rsid w:val="00EE0191"/>
    <w:rsid w:val="00EF2A3D"/>
    <w:rsid w:val="00EF7097"/>
    <w:rsid w:val="00F062BE"/>
    <w:rsid w:val="00F06C05"/>
    <w:rsid w:val="00F072D1"/>
    <w:rsid w:val="00F20EA0"/>
    <w:rsid w:val="00F44916"/>
    <w:rsid w:val="00F45E26"/>
    <w:rsid w:val="00F470B4"/>
    <w:rsid w:val="00F67911"/>
    <w:rsid w:val="00F94923"/>
    <w:rsid w:val="00F979BA"/>
    <w:rsid w:val="00FB2958"/>
    <w:rsid w:val="00FD54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0DF0"/>
  </w:style>
  <w:style w:type="paragraph" w:styleId="Heading1">
    <w:name w:val="heading 1"/>
    <w:basedOn w:val="Normal"/>
    <w:next w:val="Normal"/>
    <w:rsid w:val="002B0DF0"/>
    <w:pPr>
      <w:keepNext/>
      <w:jc w:val="both"/>
      <w:outlineLvl w:val="0"/>
    </w:pPr>
    <w:rPr>
      <w:b/>
      <w:sz w:val="36"/>
      <w:szCs w:val="36"/>
    </w:rPr>
  </w:style>
  <w:style w:type="paragraph" w:styleId="Heading2">
    <w:name w:val="heading 2"/>
    <w:basedOn w:val="Normal"/>
    <w:next w:val="Normal"/>
    <w:rsid w:val="002B0DF0"/>
    <w:pPr>
      <w:keepNext/>
      <w:jc w:val="both"/>
      <w:outlineLvl w:val="1"/>
    </w:pPr>
    <w:rPr>
      <w:i/>
      <w:sz w:val="36"/>
      <w:szCs w:val="36"/>
    </w:rPr>
  </w:style>
  <w:style w:type="paragraph" w:styleId="Heading3">
    <w:name w:val="heading 3"/>
    <w:basedOn w:val="Normal"/>
    <w:next w:val="Normal"/>
    <w:rsid w:val="002B0DF0"/>
    <w:pPr>
      <w:keepNext/>
      <w:keepLines/>
      <w:spacing w:before="280" w:after="80"/>
      <w:outlineLvl w:val="2"/>
    </w:pPr>
    <w:rPr>
      <w:b/>
      <w:sz w:val="28"/>
      <w:szCs w:val="28"/>
    </w:rPr>
  </w:style>
  <w:style w:type="paragraph" w:styleId="Heading4">
    <w:name w:val="heading 4"/>
    <w:basedOn w:val="Normal"/>
    <w:next w:val="Normal"/>
    <w:rsid w:val="002B0DF0"/>
    <w:pPr>
      <w:keepNext/>
      <w:keepLines/>
      <w:spacing w:before="240" w:after="40"/>
      <w:outlineLvl w:val="3"/>
    </w:pPr>
    <w:rPr>
      <w:b/>
    </w:rPr>
  </w:style>
  <w:style w:type="paragraph" w:styleId="Heading5">
    <w:name w:val="heading 5"/>
    <w:basedOn w:val="Normal"/>
    <w:next w:val="Normal"/>
    <w:rsid w:val="002B0DF0"/>
    <w:pPr>
      <w:keepNext/>
      <w:keepLines/>
      <w:spacing w:before="220" w:after="40"/>
      <w:outlineLvl w:val="4"/>
    </w:pPr>
    <w:rPr>
      <w:b/>
      <w:sz w:val="22"/>
      <w:szCs w:val="22"/>
    </w:rPr>
  </w:style>
  <w:style w:type="paragraph" w:styleId="Heading6">
    <w:name w:val="heading 6"/>
    <w:basedOn w:val="Normal"/>
    <w:next w:val="Normal"/>
    <w:rsid w:val="002B0DF0"/>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B0DF0"/>
    <w:pPr>
      <w:jc w:val="center"/>
    </w:pPr>
    <w:rPr>
      <w:rFonts w:ascii="Arial" w:eastAsia="Arial" w:hAnsi="Arial" w:cs="Arial"/>
      <w:b/>
      <w:color w:val="000000"/>
    </w:rPr>
  </w:style>
  <w:style w:type="paragraph" w:styleId="Subtitle">
    <w:name w:val="Subtitle"/>
    <w:basedOn w:val="Normal"/>
    <w:next w:val="Normal"/>
    <w:rsid w:val="002B0DF0"/>
    <w:pPr>
      <w:keepNext/>
      <w:keepLines/>
      <w:spacing w:before="360" w:after="80"/>
    </w:pPr>
    <w:rPr>
      <w:rFonts w:ascii="Georgia" w:eastAsia="Georgia" w:hAnsi="Georgia" w:cs="Georgia"/>
      <w:i/>
      <w:color w:val="666666"/>
      <w:sz w:val="48"/>
      <w:szCs w:val="48"/>
    </w:rPr>
  </w:style>
  <w:style w:type="table" w:customStyle="1" w:styleId="a">
    <w:basedOn w:val="TableNormal"/>
    <w:rsid w:val="002B0DF0"/>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paragraph" w:customStyle="1" w:styleId="Default">
    <w:name w:val="Default"/>
    <w:rsid w:val="00F20EA0"/>
    <w:pPr>
      <w:autoSpaceDE w:val="0"/>
      <w:autoSpaceDN w:val="0"/>
      <w:adjustRightInd w:val="0"/>
    </w:pPr>
    <w:rPr>
      <w:color w:val="000000"/>
    </w:rPr>
  </w:style>
  <w:style w:type="character" w:customStyle="1" w:styleId="groupwisereplyheader1">
    <w:name w:val="groupwisereplyheader1"/>
    <w:basedOn w:val="DefaultParagraphFont"/>
    <w:rsid w:val="008F1628"/>
    <w:rPr>
      <w:color w:val="505354"/>
      <w:sz w:val="18"/>
      <w:szCs w:val="18"/>
      <w:shd w:val="clear" w:color="auto" w:fill="F6F6F6"/>
    </w:rPr>
  </w:style>
  <w:style w:type="character" w:styleId="Hyperlink">
    <w:name w:val="Hyperlink"/>
    <w:basedOn w:val="DefaultParagraphFont"/>
    <w:uiPriority w:val="99"/>
    <w:semiHidden/>
    <w:unhideWhenUsed/>
    <w:rsid w:val="008F1628"/>
    <w:rPr>
      <w:color w:val="0000FF" w:themeColor="hyperlink"/>
      <w:u w:val="single"/>
    </w:rPr>
  </w:style>
  <w:style w:type="table" w:styleId="TableGrid">
    <w:name w:val="Table Grid"/>
    <w:basedOn w:val="TableNormal"/>
    <w:uiPriority w:val="59"/>
    <w:rsid w:val="008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3304"/>
  </w:style>
  <w:style w:type="paragraph" w:styleId="Revision">
    <w:name w:val="Revision"/>
    <w:hidden/>
    <w:uiPriority w:val="99"/>
    <w:semiHidden/>
    <w:rsid w:val="0042558A"/>
  </w:style>
</w:styles>
</file>

<file path=word/webSettings.xml><?xml version="1.0" encoding="utf-8"?>
<w:webSettings xmlns:r="http://schemas.openxmlformats.org/officeDocument/2006/relationships" xmlns:w="http://schemas.openxmlformats.org/wordprocessingml/2006/main">
  <w:divs>
    <w:div w:id="1088365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32332507">
          <w:marLeft w:val="0"/>
          <w:marRight w:val="0"/>
          <w:marTop w:val="0"/>
          <w:marBottom w:val="0"/>
          <w:divBdr>
            <w:top w:val="none" w:sz="0" w:space="0" w:color="auto"/>
            <w:left w:val="none" w:sz="0" w:space="0" w:color="auto"/>
            <w:bottom w:val="single" w:sz="6" w:space="9" w:color="C8C8C8"/>
            <w:right w:val="none" w:sz="0" w:space="0" w:color="auto"/>
          </w:divBdr>
          <w:divsChild>
            <w:div w:id="581767524">
              <w:marLeft w:val="0"/>
              <w:marRight w:val="0"/>
              <w:marTop w:val="0"/>
              <w:marBottom w:val="0"/>
              <w:divBdr>
                <w:top w:val="none" w:sz="0" w:space="0" w:color="auto"/>
                <w:left w:val="none" w:sz="0" w:space="0" w:color="auto"/>
                <w:bottom w:val="single" w:sz="6" w:space="9" w:color="C8C8C8"/>
                <w:right w:val="none" w:sz="0" w:space="0" w:color="auto"/>
              </w:divBdr>
              <w:divsChild>
                <w:div w:id="909270700">
                  <w:marLeft w:val="0"/>
                  <w:marRight w:val="0"/>
                  <w:marTop w:val="0"/>
                  <w:marBottom w:val="0"/>
                  <w:divBdr>
                    <w:top w:val="none" w:sz="0" w:space="0" w:color="auto"/>
                    <w:left w:val="none" w:sz="0" w:space="0" w:color="auto"/>
                    <w:bottom w:val="none" w:sz="0" w:space="0" w:color="auto"/>
                    <w:right w:val="none" w:sz="0" w:space="0" w:color="auto"/>
                  </w:divBdr>
                  <w:divsChild>
                    <w:div w:id="2061711108">
                      <w:marLeft w:val="0"/>
                      <w:marRight w:val="0"/>
                      <w:marTop w:val="0"/>
                      <w:marBottom w:val="0"/>
                      <w:divBdr>
                        <w:top w:val="none" w:sz="0" w:space="0" w:color="auto"/>
                        <w:left w:val="none" w:sz="0" w:space="0" w:color="auto"/>
                        <w:bottom w:val="none" w:sz="0" w:space="0" w:color="auto"/>
                        <w:right w:val="none" w:sz="0" w:space="0" w:color="auto"/>
                      </w:divBdr>
                      <w:divsChild>
                        <w:div w:id="1971401538">
                          <w:marLeft w:val="0"/>
                          <w:marRight w:val="0"/>
                          <w:marTop w:val="0"/>
                          <w:marBottom w:val="0"/>
                          <w:divBdr>
                            <w:top w:val="none" w:sz="0" w:space="0" w:color="auto"/>
                            <w:left w:val="none" w:sz="0" w:space="0" w:color="auto"/>
                            <w:bottom w:val="none" w:sz="0" w:space="0" w:color="auto"/>
                            <w:right w:val="none" w:sz="0" w:space="0" w:color="auto"/>
                          </w:divBdr>
                        </w:div>
                        <w:div w:id="2100713542">
                          <w:marLeft w:val="0"/>
                          <w:marRight w:val="0"/>
                          <w:marTop w:val="0"/>
                          <w:marBottom w:val="0"/>
                          <w:divBdr>
                            <w:top w:val="none" w:sz="0" w:space="0" w:color="auto"/>
                            <w:left w:val="none" w:sz="0" w:space="0" w:color="auto"/>
                            <w:bottom w:val="none" w:sz="0" w:space="0" w:color="auto"/>
                            <w:right w:val="none" w:sz="0" w:space="0" w:color="auto"/>
                          </w:divBdr>
                        </w:div>
                        <w:div w:id="570966062">
                          <w:marLeft w:val="0"/>
                          <w:marRight w:val="0"/>
                          <w:marTop w:val="100"/>
                          <w:marBottom w:val="100"/>
                          <w:divBdr>
                            <w:top w:val="none" w:sz="0" w:space="0" w:color="auto"/>
                            <w:left w:val="none" w:sz="0" w:space="0" w:color="auto"/>
                            <w:bottom w:val="none" w:sz="0" w:space="0" w:color="auto"/>
                            <w:right w:val="none" w:sz="0" w:space="0" w:color="auto"/>
                          </w:divBdr>
                        </w:div>
                        <w:div w:id="1150899339">
                          <w:marLeft w:val="0"/>
                          <w:marRight w:val="0"/>
                          <w:marTop w:val="100"/>
                          <w:marBottom w:val="100"/>
                          <w:divBdr>
                            <w:top w:val="none" w:sz="0" w:space="0" w:color="auto"/>
                            <w:left w:val="none" w:sz="0" w:space="0" w:color="auto"/>
                            <w:bottom w:val="none" w:sz="0" w:space="0" w:color="auto"/>
                            <w:right w:val="none" w:sz="0" w:space="0" w:color="auto"/>
                          </w:divBdr>
                        </w:div>
                        <w:div w:id="1941645247">
                          <w:marLeft w:val="0"/>
                          <w:marRight w:val="0"/>
                          <w:marTop w:val="100"/>
                          <w:marBottom w:val="100"/>
                          <w:divBdr>
                            <w:top w:val="none" w:sz="0" w:space="0" w:color="auto"/>
                            <w:left w:val="none" w:sz="0" w:space="0" w:color="auto"/>
                            <w:bottom w:val="none" w:sz="0" w:space="0" w:color="auto"/>
                            <w:right w:val="none" w:sz="0" w:space="0" w:color="auto"/>
                          </w:divBdr>
                        </w:div>
                        <w:div w:id="1458797482">
                          <w:marLeft w:val="0"/>
                          <w:marRight w:val="0"/>
                          <w:marTop w:val="100"/>
                          <w:marBottom w:val="100"/>
                          <w:divBdr>
                            <w:top w:val="none" w:sz="0" w:space="0" w:color="auto"/>
                            <w:left w:val="none" w:sz="0" w:space="0" w:color="auto"/>
                            <w:bottom w:val="none" w:sz="0" w:space="0" w:color="auto"/>
                            <w:right w:val="none" w:sz="0" w:space="0" w:color="auto"/>
                          </w:divBdr>
                        </w:div>
                        <w:div w:id="1327394922">
                          <w:marLeft w:val="0"/>
                          <w:marRight w:val="0"/>
                          <w:marTop w:val="100"/>
                          <w:marBottom w:val="100"/>
                          <w:divBdr>
                            <w:top w:val="none" w:sz="0" w:space="0" w:color="auto"/>
                            <w:left w:val="none" w:sz="0" w:space="0" w:color="auto"/>
                            <w:bottom w:val="none" w:sz="0" w:space="0" w:color="auto"/>
                            <w:right w:val="none" w:sz="0" w:space="0" w:color="auto"/>
                          </w:divBdr>
                        </w:div>
                        <w:div w:id="1012681730">
                          <w:marLeft w:val="0"/>
                          <w:marRight w:val="0"/>
                          <w:marTop w:val="0"/>
                          <w:marBottom w:val="0"/>
                          <w:divBdr>
                            <w:top w:val="none" w:sz="0" w:space="0" w:color="auto"/>
                            <w:left w:val="none" w:sz="0" w:space="0" w:color="auto"/>
                            <w:bottom w:val="none" w:sz="0" w:space="0" w:color="auto"/>
                            <w:right w:val="none" w:sz="0" w:space="0" w:color="auto"/>
                          </w:divBdr>
                          <w:divsChild>
                            <w:div w:id="1006861599">
                              <w:marLeft w:val="0"/>
                              <w:marRight w:val="0"/>
                              <w:marTop w:val="0"/>
                              <w:marBottom w:val="0"/>
                              <w:divBdr>
                                <w:top w:val="single" w:sz="8" w:space="3" w:color="auto"/>
                                <w:left w:val="none" w:sz="0" w:space="0" w:color="auto"/>
                                <w:bottom w:val="none" w:sz="0" w:space="0" w:color="auto"/>
                                <w:right w:val="none" w:sz="0" w:space="0" w:color="auto"/>
                              </w:divBdr>
                              <w:divsChild>
                                <w:div w:id="10932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6043">
                          <w:marLeft w:val="0"/>
                          <w:marRight w:val="0"/>
                          <w:marTop w:val="0"/>
                          <w:marBottom w:val="0"/>
                          <w:divBdr>
                            <w:top w:val="none" w:sz="0" w:space="0" w:color="auto"/>
                            <w:left w:val="none" w:sz="0" w:space="0" w:color="auto"/>
                            <w:bottom w:val="none" w:sz="0" w:space="0" w:color="auto"/>
                            <w:right w:val="none" w:sz="0" w:space="0" w:color="auto"/>
                          </w:divBdr>
                          <w:divsChild>
                            <w:div w:id="1761560903">
                              <w:marLeft w:val="0"/>
                              <w:marRight w:val="0"/>
                              <w:marTop w:val="0"/>
                              <w:marBottom w:val="0"/>
                              <w:divBdr>
                                <w:top w:val="none" w:sz="0" w:space="0" w:color="auto"/>
                                <w:left w:val="none" w:sz="0" w:space="0" w:color="auto"/>
                                <w:bottom w:val="none" w:sz="0" w:space="0" w:color="auto"/>
                                <w:right w:val="none" w:sz="0" w:space="0" w:color="auto"/>
                              </w:divBdr>
                              <w:divsChild>
                                <w:div w:id="253783861">
                                  <w:marLeft w:val="0"/>
                                  <w:marRight w:val="0"/>
                                  <w:marTop w:val="0"/>
                                  <w:marBottom w:val="0"/>
                                  <w:divBdr>
                                    <w:top w:val="none" w:sz="0" w:space="0" w:color="auto"/>
                                    <w:left w:val="none" w:sz="0" w:space="0" w:color="auto"/>
                                    <w:bottom w:val="none" w:sz="0" w:space="0" w:color="auto"/>
                                    <w:right w:val="none" w:sz="0" w:space="0" w:color="auto"/>
                                  </w:divBdr>
                                </w:div>
                              </w:divsChild>
                            </w:div>
                            <w:div w:id="251361112">
                              <w:marLeft w:val="0"/>
                              <w:marRight w:val="0"/>
                              <w:marTop w:val="0"/>
                              <w:marBottom w:val="0"/>
                              <w:divBdr>
                                <w:top w:val="none" w:sz="0" w:space="0" w:color="auto"/>
                                <w:left w:val="none" w:sz="0" w:space="0" w:color="auto"/>
                                <w:bottom w:val="none" w:sz="0" w:space="0" w:color="auto"/>
                                <w:right w:val="none" w:sz="0" w:space="0" w:color="auto"/>
                              </w:divBdr>
                              <w:divsChild>
                                <w:div w:id="914511682">
                                  <w:marLeft w:val="0"/>
                                  <w:marRight w:val="0"/>
                                  <w:marTop w:val="0"/>
                                  <w:marBottom w:val="0"/>
                                  <w:divBdr>
                                    <w:top w:val="none" w:sz="0" w:space="0" w:color="auto"/>
                                    <w:left w:val="none" w:sz="0" w:space="0" w:color="auto"/>
                                    <w:bottom w:val="none" w:sz="0" w:space="0" w:color="auto"/>
                                    <w:right w:val="none" w:sz="0" w:space="0" w:color="auto"/>
                                  </w:divBdr>
                                </w:div>
                              </w:divsChild>
                            </w:div>
                            <w:div w:id="551576067">
                              <w:marLeft w:val="0"/>
                              <w:marRight w:val="0"/>
                              <w:marTop w:val="0"/>
                              <w:marBottom w:val="0"/>
                              <w:divBdr>
                                <w:top w:val="none" w:sz="0" w:space="0" w:color="auto"/>
                                <w:left w:val="none" w:sz="0" w:space="0" w:color="auto"/>
                                <w:bottom w:val="none" w:sz="0" w:space="0" w:color="auto"/>
                                <w:right w:val="none" w:sz="0" w:space="0" w:color="auto"/>
                              </w:divBdr>
                              <w:divsChild>
                                <w:div w:id="585578234">
                                  <w:marLeft w:val="0"/>
                                  <w:marRight w:val="0"/>
                                  <w:marTop w:val="0"/>
                                  <w:marBottom w:val="0"/>
                                  <w:divBdr>
                                    <w:top w:val="none" w:sz="0" w:space="0" w:color="auto"/>
                                    <w:left w:val="none" w:sz="0" w:space="0" w:color="auto"/>
                                    <w:bottom w:val="none" w:sz="0" w:space="0" w:color="auto"/>
                                    <w:right w:val="none" w:sz="0" w:space="0" w:color="auto"/>
                                  </w:divBdr>
                                </w:div>
                              </w:divsChild>
                            </w:div>
                            <w:div w:id="98188625">
                              <w:marLeft w:val="0"/>
                              <w:marRight w:val="0"/>
                              <w:marTop w:val="0"/>
                              <w:marBottom w:val="0"/>
                              <w:divBdr>
                                <w:top w:val="none" w:sz="0" w:space="0" w:color="auto"/>
                                <w:left w:val="none" w:sz="0" w:space="0" w:color="auto"/>
                                <w:bottom w:val="none" w:sz="0" w:space="0" w:color="auto"/>
                                <w:right w:val="none" w:sz="0" w:space="0" w:color="auto"/>
                              </w:divBdr>
                              <w:divsChild>
                                <w:div w:id="585043969">
                                  <w:marLeft w:val="0"/>
                                  <w:marRight w:val="0"/>
                                  <w:marTop w:val="0"/>
                                  <w:marBottom w:val="0"/>
                                  <w:divBdr>
                                    <w:top w:val="none" w:sz="0" w:space="0" w:color="auto"/>
                                    <w:left w:val="none" w:sz="0" w:space="0" w:color="auto"/>
                                    <w:bottom w:val="none" w:sz="0" w:space="0" w:color="auto"/>
                                    <w:right w:val="none" w:sz="0" w:space="0" w:color="auto"/>
                                  </w:divBdr>
                                </w:div>
                              </w:divsChild>
                            </w:div>
                            <w:div w:id="2012490681">
                              <w:marLeft w:val="0"/>
                              <w:marRight w:val="0"/>
                              <w:marTop w:val="0"/>
                              <w:marBottom w:val="0"/>
                              <w:divBdr>
                                <w:top w:val="none" w:sz="0" w:space="0" w:color="auto"/>
                                <w:left w:val="none" w:sz="0" w:space="0" w:color="auto"/>
                                <w:bottom w:val="none" w:sz="0" w:space="0" w:color="auto"/>
                                <w:right w:val="none" w:sz="0" w:space="0" w:color="auto"/>
                              </w:divBdr>
                              <w:divsChild>
                                <w:div w:id="20392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 w:id="1072893524">
      <w:bodyDiv w:val="1"/>
      <w:marLeft w:val="0"/>
      <w:marRight w:val="0"/>
      <w:marTop w:val="0"/>
      <w:marBottom w:val="0"/>
      <w:divBdr>
        <w:top w:val="none" w:sz="0" w:space="0" w:color="auto"/>
        <w:left w:val="none" w:sz="0" w:space="0" w:color="auto"/>
        <w:bottom w:val="none" w:sz="0" w:space="0" w:color="auto"/>
        <w:right w:val="none" w:sz="0" w:space="0" w:color="auto"/>
      </w:divBdr>
    </w:div>
    <w:div w:id="114308318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91327131">
          <w:marLeft w:val="0"/>
          <w:marRight w:val="0"/>
          <w:marTop w:val="0"/>
          <w:marBottom w:val="0"/>
          <w:divBdr>
            <w:top w:val="none" w:sz="0" w:space="0" w:color="auto"/>
            <w:left w:val="none" w:sz="0" w:space="0" w:color="auto"/>
            <w:bottom w:val="single" w:sz="6" w:space="9" w:color="C8C8C8"/>
            <w:right w:val="none" w:sz="0" w:space="0" w:color="auto"/>
          </w:divBdr>
          <w:divsChild>
            <w:div w:id="2116124112">
              <w:marLeft w:val="0"/>
              <w:marRight w:val="0"/>
              <w:marTop w:val="0"/>
              <w:marBottom w:val="0"/>
              <w:divBdr>
                <w:top w:val="none" w:sz="0" w:space="0" w:color="auto"/>
                <w:left w:val="none" w:sz="0" w:space="0" w:color="auto"/>
                <w:bottom w:val="single" w:sz="6" w:space="9" w:color="C8C8C8"/>
                <w:right w:val="none" w:sz="0" w:space="0" w:color="auto"/>
              </w:divBdr>
              <w:divsChild>
                <w:div w:id="936251206">
                  <w:marLeft w:val="0"/>
                  <w:marRight w:val="0"/>
                  <w:marTop w:val="0"/>
                  <w:marBottom w:val="0"/>
                  <w:divBdr>
                    <w:top w:val="none" w:sz="0" w:space="0" w:color="auto"/>
                    <w:left w:val="none" w:sz="0" w:space="0" w:color="auto"/>
                    <w:bottom w:val="none" w:sz="0" w:space="0" w:color="auto"/>
                    <w:right w:val="none" w:sz="0" w:space="0" w:color="auto"/>
                  </w:divBdr>
                  <w:divsChild>
                    <w:div w:id="971523128">
                      <w:marLeft w:val="0"/>
                      <w:marRight w:val="0"/>
                      <w:marTop w:val="0"/>
                      <w:marBottom w:val="0"/>
                      <w:divBdr>
                        <w:top w:val="none" w:sz="0" w:space="0" w:color="auto"/>
                        <w:left w:val="none" w:sz="0" w:space="0" w:color="auto"/>
                        <w:bottom w:val="none" w:sz="0" w:space="0" w:color="auto"/>
                        <w:right w:val="none" w:sz="0" w:space="0" w:color="auto"/>
                      </w:divBdr>
                      <w:divsChild>
                        <w:div w:id="273288033">
                          <w:marLeft w:val="0"/>
                          <w:marRight w:val="0"/>
                          <w:marTop w:val="0"/>
                          <w:marBottom w:val="0"/>
                          <w:divBdr>
                            <w:top w:val="none" w:sz="0" w:space="0" w:color="auto"/>
                            <w:left w:val="none" w:sz="0" w:space="0" w:color="auto"/>
                            <w:bottom w:val="none" w:sz="0" w:space="0" w:color="auto"/>
                            <w:right w:val="none" w:sz="0" w:space="0" w:color="auto"/>
                          </w:divBdr>
                        </w:div>
                        <w:div w:id="226381377">
                          <w:marLeft w:val="0"/>
                          <w:marRight w:val="0"/>
                          <w:marTop w:val="0"/>
                          <w:marBottom w:val="0"/>
                          <w:divBdr>
                            <w:top w:val="none" w:sz="0" w:space="0" w:color="auto"/>
                            <w:left w:val="none" w:sz="0" w:space="0" w:color="auto"/>
                            <w:bottom w:val="none" w:sz="0" w:space="0" w:color="auto"/>
                            <w:right w:val="none" w:sz="0" w:space="0" w:color="auto"/>
                          </w:divBdr>
                        </w:div>
                        <w:div w:id="585041700">
                          <w:marLeft w:val="0"/>
                          <w:marRight w:val="0"/>
                          <w:marTop w:val="0"/>
                          <w:marBottom w:val="0"/>
                          <w:divBdr>
                            <w:top w:val="none" w:sz="0" w:space="0" w:color="auto"/>
                            <w:left w:val="none" w:sz="0" w:space="0" w:color="auto"/>
                            <w:bottom w:val="none" w:sz="0" w:space="0" w:color="auto"/>
                            <w:right w:val="none" w:sz="0" w:space="0" w:color="auto"/>
                          </w:divBdr>
                        </w:div>
                        <w:div w:id="2018536850">
                          <w:marLeft w:val="0"/>
                          <w:marRight w:val="0"/>
                          <w:marTop w:val="0"/>
                          <w:marBottom w:val="0"/>
                          <w:divBdr>
                            <w:top w:val="none" w:sz="0" w:space="0" w:color="auto"/>
                            <w:left w:val="none" w:sz="0" w:space="0" w:color="auto"/>
                            <w:bottom w:val="none" w:sz="0" w:space="0" w:color="auto"/>
                            <w:right w:val="none" w:sz="0" w:space="0" w:color="auto"/>
                          </w:divBdr>
                        </w:div>
                        <w:div w:id="734939417">
                          <w:marLeft w:val="0"/>
                          <w:marRight w:val="0"/>
                          <w:marTop w:val="0"/>
                          <w:marBottom w:val="0"/>
                          <w:divBdr>
                            <w:top w:val="none" w:sz="0" w:space="0" w:color="auto"/>
                            <w:left w:val="none" w:sz="0" w:space="0" w:color="auto"/>
                            <w:bottom w:val="none" w:sz="0" w:space="0" w:color="auto"/>
                            <w:right w:val="none" w:sz="0" w:space="0" w:color="auto"/>
                          </w:divBdr>
                        </w:div>
                        <w:div w:id="16162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ZA"/>
  <c:roundedCorners val="1"/>
  <c:chart>
    <c:title>
      <c:tx>
        <c:rich>
          <a:bodyPr rot="0" spcFirstLastPara="1" vertOverflow="ellipsis" vert="horz" wrap="square" anchor="ctr" anchorCtr="1"/>
          <a:lstStyle/>
          <a:p>
            <a:pPr>
              <a:defRPr sz="144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ZA"/>
              <a:t>Derailments during the movement of rolling stock</a:t>
            </a:r>
          </a:p>
        </c:rich>
      </c:tx>
      <c:spPr>
        <a:noFill/>
        <a:ln>
          <a:noFill/>
        </a:ln>
        <a:effectLst/>
      </c:spPr>
    </c:title>
    <c:plotArea>
      <c:layout/>
      <c:barChart>
        <c:barDir val="col"/>
        <c:grouping val="clustered"/>
        <c:ser>
          <c:idx val="0"/>
          <c:order val="0"/>
          <c:tx>
            <c:strRef>
              <c:f>Sheet1!$B$1</c:f>
              <c:strCache>
                <c:ptCount val="1"/>
                <c:pt idx="0">
                  <c:v>2019/20</c:v>
                </c:pt>
              </c:strCache>
            </c:strRef>
          </c:tx>
          <c:spPr>
            <a:solidFill>
              <a:schemeClr val="accent2"/>
            </a:solidFill>
            <a:ln>
              <a:noFill/>
            </a:ln>
            <a:effectLst/>
          </c:spPr>
          <c:cat>
            <c:strRef>
              <c:f>Sheet1!$A$2:$A$4</c:f>
              <c:strCache>
                <c:ptCount val="3"/>
                <c:pt idx="0">
                  <c:v>Occurrences</c:v>
                </c:pt>
                <c:pt idx="1">
                  <c:v>Fatalities</c:v>
                </c:pt>
                <c:pt idx="2">
                  <c:v>Injuries</c:v>
                </c:pt>
              </c:strCache>
            </c:strRef>
          </c:cat>
          <c:val>
            <c:numRef>
              <c:f>Sheet1!$B$2:$B$4</c:f>
              <c:numCache>
                <c:formatCode>General</c:formatCode>
                <c:ptCount val="3"/>
                <c:pt idx="0">
                  <c:v>382</c:v>
                </c:pt>
                <c:pt idx="1">
                  <c:v>0</c:v>
                </c:pt>
                <c:pt idx="2">
                  <c:v>72</c:v>
                </c:pt>
              </c:numCache>
            </c:numRef>
          </c:val>
          <c:extLst xmlns:c16r2="http://schemas.microsoft.com/office/drawing/2015/06/chart">
            <c:ext xmlns:c16="http://schemas.microsoft.com/office/drawing/2014/chart" uri="{C3380CC4-5D6E-409C-BE32-E72D297353CC}">
              <c16:uniqueId val="{00000000-66A0-4555-B77A-985867E2A1B7}"/>
            </c:ext>
          </c:extLst>
        </c:ser>
        <c:ser>
          <c:idx val="1"/>
          <c:order val="1"/>
          <c:tx>
            <c:strRef>
              <c:f>Sheet1!$C$1</c:f>
              <c:strCache>
                <c:ptCount val="1"/>
                <c:pt idx="0">
                  <c:v>2020/21</c:v>
                </c:pt>
              </c:strCache>
            </c:strRef>
          </c:tx>
          <c:spPr>
            <a:solidFill>
              <a:schemeClr val="accent4"/>
            </a:solidFill>
            <a:ln>
              <a:noFill/>
            </a:ln>
            <a:effectLst/>
          </c:spPr>
          <c:cat>
            <c:strRef>
              <c:f>Sheet1!$A$2:$A$4</c:f>
              <c:strCache>
                <c:ptCount val="3"/>
                <c:pt idx="0">
                  <c:v>Occurrences</c:v>
                </c:pt>
                <c:pt idx="1">
                  <c:v>Fatalities</c:v>
                </c:pt>
                <c:pt idx="2">
                  <c:v>Injuries</c:v>
                </c:pt>
              </c:strCache>
            </c:strRef>
          </c:cat>
          <c:val>
            <c:numRef>
              <c:f>Sheet1!$C$2:$C$4</c:f>
              <c:numCache>
                <c:formatCode>General</c:formatCode>
                <c:ptCount val="3"/>
                <c:pt idx="0">
                  <c:v>325</c:v>
                </c:pt>
                <c:pt idx="1">
                  <c:v>0</c:v>
                </c:pt>
                <c:pt idx="2">
                  <c:v>5</c:v>
                </c:pt>
              </c:numCache>
            </c:numRef>
          </c:val>
          <c:extLst xmlns:c16r2="http://schemas.microsoft.com/office/drawing/2015/06/chart">
            <c:ext xmlns:c16="http://schemas.microsoft.com/office/drawing/2014/chart" uri="{C3380CC4-5D6E-409C-BE32-E72D297353CC}">
              <c16:uniqueId val="{00000001-66A0-4555-B77A-985867E2A1B7}"/>
            </c:ext>
          </c:extLst>
        </c:ser>
        <c:ser>
          <c:idx val="2"/>
          <c:order val="2"/>
          <c:tx>
            <c:strRef>
              <c:f>Sheet1!$D$1</c:f>
              <c:strCache>
                <c:ptCount val="1"/>
                <c:pt idx="0">
                  <c:v>2021/22</c:v>
                </c:pt>
              </c:strCache>
            </c:strRef>
          </c:tx>
          <c:spPr>
            <a:solidFill>
              <a:schemeClr val="accent6"/>
            </a:solidFill>
            <a:ln>
              <a:noFill/>
            </a:ln>
            <a:effectLst/>
          </c:spPr>
          <c:cat>
            <c:strRef>
              <c:f>Sheet1!$A$2:$A$4</c:f>
              <c:strCache>
                <c:ptCount val="3"/>
                <c:pt idx="0">
                  <c:v>Occurrences</c:v>
                </c:pt>
                <c:pt idx="1">
                  <c:v>Fatalities</c:v>
                </c:pt>
                <c:pt idx="2">
                  <c:v>Injuries</c:v>
                </c:pt>
              </c:strCache>
            </c:strRef>
          </c:cat>
          <c:val>
            <c:numRef>
              <c:f>Sheet1!$D$2:$D$4</c:f>
              <c:numCache>
                <c:formatCode>General</c:formatCode>
                <c:ptCount val="3"/>
                <c:pt idx="0">
                  <c:v>290</c:v>
                </c:pt>
                <c:pt idx="1">
                  <c:v>3</c:v>
                </c:pt>
                <c:pt idx="2">
                  <c:v>10</c:v>
                </c:pt>
              </c:numCache>
            </c:numRef>
          </c:val>
          <c:extLst xmlns:c16r2="http://schemas.microsoft.com/office/drawing/2015/06/chart">
            <c:ext xmlns:c16="http://schemas.microsoft.com/office/drawing/2014/chart" uri="{C3380CC4-5D6E-409C-BE32-E72D297353CC}">
              <c16:uniqueId val="{00000002-66A0-4555-B77A-985867E2A1B7}"/>
            </c:ext>
          </c:extLst>
        </c:ser>
        <c:gapWidth val="219"/>
        <c:overlap val="-27"/>
        <c:axId val="168061568"/>
        <c:axId val="168137856"/>
      </c:barChart>
      <c:catAx>
        <c:axId val="16806156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68137856"/>
        <c:crosses val="autoZero"/>
        <c:auto val="1"/>
        <c:lblAlgn val="ctr"/>
        <c:lblOffset val="100"/>
      </c:catAx>
      <c:valAx>
        <c:axId val="168137856"/>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680615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Table>
      <c:spPr>
        <a:noFill/>
        <a:ln>
          <a:noFill/>
        </a:ln>
        <a:effectLst/>
      </c:spPr>
    </c:plotArea>
    <c:legend>
      <c:legendPos val="b"/>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sz="1200">
          <a:solidFill>
            <a:sysClr val="windowText" lastClr="000000"/>
          </a:solidFill>
          <a:latin typeface="Arial" panose="020B0604020202020204" pitchFamily="34" charset="0"/>
          <a:cs typeface="Arial" panose="020B0604020202020204" pitchFamily="34"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ZA"/>
  <c:roundedCorners val="1"/>
  <c:chart>
    <c:title>
      <c:spPr>
        <a:noFill/>
        <a:ln>
          <a:noFill/>
        </a:ln>
        <a:effectLst/>
      </c:spPr>
      <c:txPr>
        <a:bodyPr rot="0" spcFirstLastPara="1" vertOverflow="ellipsis" vert="horz" wrap="square" anchor="ctr" anchorCtr="1"/>
        <a:lstStyle/>
        <a:p>
          <a:pPr>
            <a:defRPr sz="144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plotArea>
      <c:layout/>
      <c:barChart>
        <c:barDir val="col"/>
        <c:grouping val="clustered"/>
        <c:ser>
          <c:idx val="0"/>
          <c:order val="0"/>
          <c:tx>
            <c:strRef>
              <c:f>Sheet2!$A$6</c:f>
              <c:strCache>
                <c:ptCount val="1"/>
                <c:pt idx="0">
                  <c:v>Derailments</c:v>
                </c:pt>
              </c:strCache>
            </c:strRef>
          </c:tx>
          <c:spPr>
            <a:solidFill>
              <a:schemeClr val="accent6"/>
            </a:solidFill>
            <a:ln>
              <a:noFill/>
            </a:ln>
            <a:effectLst/>
          </c:spPr>
          <c:cat>
            <c:strRef>
              <c:f>Sheet2!$D$1:$F$1</c:f>
              <c:strCache>
                <c:ptCount val="3"/>
                <c:pt idx="0">
                  <c:v>Q1 2020/21</c:v>
                </c:pt>
                <c:pt idx="1">
                  <c:v>Q1 2021/22</c:v>
                </c:pt>
                <c:pt idx="2">
                  <c:v>Q1 2022/23</c:v>
                </c:pt>
              </c:strCache>
            </c:strRef>
          </c:cat>
          <c:val>
            <c:numRef>
              <c:f>Sheet2!$D$6:$F$6</c:f>
              <c:numCache>
                <c:formatCode>General</c:formatCode>
                <c:ptCount val="3"/>
                <c:pt idx="0">
                  <c:v>53</c:v>
                </c:pt>
                <c:pt idx="1">
                  <c:v>58</c:v>
                </c:pt>
                <c:pt idx="2">
                  <c:v>91</c:v>
                </c:pt>
              </c:numCache>
            </c:numRef>
          </c:val>
          <c:extLst xmlns:c16r2="http://schemas.microsoft.com/office/drawing/2015/06/chart">
            <c:ext xmlns:c16="http://schemas.microsoft.com/office/drawing/2014/chart" uri="{C3380CC4-5D6E-409C-BE32-E72D297353CC}">
              <c16:uniqueId val="{00000000-3ACF-4F40-9746-6962EEB55AD4}"/>
            </c:ext>
          </c:extLst>
        </c:ser>
        <c:gapWidth val="219"/>
        <c:overlap val="-27"/>
        <c:axId val="170439040"/>
        <c:axId val="123289600"/>
      </c:barChart>
      <c:catAx>
        <c:axId val="17043904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23289600"/>
        <c:crosses val="autoZero"/>
        <c:auto val="1"/>
        <c:lblAlgn val="ctr"/>
        <c:lblOffset val="100"/>
      </c:catAx>
      <c:valAx>
        <c:axId val="123289600"/>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704390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Table>
      <c:spPr>
        <a:noFill/>
        <a:ln>
          <a:noFill/>
        </a:ln>
        <a:effectLst/>
      </c:spPr>
    </c:plotArea>
    <c:plotVisOnly val="1"/>
    <c:dispBlanksAs val="gap"/>
  </c:chart>
  <c:spPr>
    <a:solidFill>
      <a:schemeClr val="bg1"/>
    </a:solidFill>
    <a:ln w="9525" cap="flat" cmpd="sng" algn="ctr">
      <a:solidFill>
        <a:schemeClr val="tx1"/>
      </a:solidFill>
      <a:round/>
    </a:ln>
    <a:effectLst/>
  </c:spPr>
  <c:txPr>
    <a:bodyPr/>
    <a:lstStyle/>
    <a:p>
      <a:pPr>
        <a:defRPr sz="1200">
          <a:solidFill>
            <a:sysClr val="windowText" lastClr="000000"/>
          </a:solidFill>
          <a:latin typeface="Arial" panose="020B0604020202020204" pitchFamily="34" charset="0"/>
          <a:cs typeface="Arial" panose="020B0604020202020204" pitchFamily="34"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9DB05-F004-477D-AFF5-6FD2A198B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2022-10-05T09:36:00Z</cp:lastPrinted>
  <dcterms:created xsi:type="dcterms:W3CDTF">2022-11-01T10:34:00Z</dcterms:created>
  <dcterms:modified xsi:type="dcterms:W3CDTF">2022-11-01T10:34:00Z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121879f58e592c25768d2c30e97236425b7e9e2a6eeb844b21269a1c2555438c</vt:lpwstr>
  </property>
</Properties>
</file>