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E34B5B" w:rsidRDefault="00F515CF" w:rsidP="00115D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4B5B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E34B5B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E34B5B" w:rsidRDefault="001304CF" w:rsidP="00115D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4B5B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34B5B">
        <w:rPr>
          <w:rFonts w:ascii="Arial" w:eastAsia="Times New Roman" w:hAnsi="Arial" w:cs="Arial"/>
          <w:b/>
          <w:sz w:val="24"/>
          <w:szCs w:val="24"/>
        </w:rPr>
        <w:t>R</w:t>
      </w:r>
      <w:r w:rsidRPr="00E34B5B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34B5B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34B5B" w:rsidRDefault="001168CA" w:rsidP="00115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34B5B" w:rsidRDefault="00FD7F03" w:rsidP="00115D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34B5B" w:rsidRDefault="00F515CF" w:rsidP="00115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4B5B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72668">
        <w:rPr>
          <w:rFonts w:ascii="Arial" w:eastAsia="Times New Roman" w:hAnsi="Arial" w:cs="Arial"/>
          <w:b/>
          <w:bCs/>
          <w:sz w:val="24"/>
          <w:szCs w:val="24"/>
        </w:rPr>
        <w:t>3440</w:t>
      </w:r>
    </w:p>
    <w:p w:rsidR="00FF1348" w:rsidRPr="00E34B5B" w:rsidRDefault="00F515CF" w:rsidP="00115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4B5B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34B5B" w:rsidRDefault="00687C52" w:rsidP="00115D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23742D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3742D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30</w:t>
      </w:r>
      <w:r w:rsidR="00AE60DB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E34B5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Default="00E34B5B" w:rsidP="00115D45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34B5B" w:rsidRPr="00E34B5B" w:rsidRDefault="00572668" w:rsidP="00115D45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3440</w:t>
      </w:r>
      <w:r w:rsidR="00E34B5B" w:rsidRPr="00E34B5B">
        <w:rPr>
          <w:rFonts w:ascii="Arial" w:hAnsi="Arial" w:cs="Arial"/>
          <w:b/>
          <w:sz w:val="24"/>
          <w:szCs w:val="24"/>
        </w:rPr>
        <w:t>.</w:t>
      </w:r>
      <w:r w:rsidR="00E34B5B">
        <w:rPr>
          <w:rFonts w:ascii="Arial" w:hAnsi="Arial" w:cs="Arial"/>
          <w:b/>
          <w:sz w:val="24"/>
          <w:szCs w:val="24"/>
        </w:rPr>
        <w:t xml:space="preserve"> </w:t>
      </w:r>
      <w:r w:rsidR="00E34B5B" w:rsidRPr="00E34B5B">
        <w:rPr>
          <w:rFonts w:ascii="Arial" w:hAnsi="Arial" w:cs="Arial"/>
          <w:b/>
          <w:sz w:val="24"/>
          <w:szCs w:val="24"/>
        </w:rPr>
        <w:t xml:space="preserve">Mr N S </w:t>
      </w:r>
      <w:proofErr w:type="spellStart"/>
      <w:r w:rsidR="00E34B5B" w:rsidRPr="00E34B5B">
        <w:rPr>
          <w:rFonts w:ascii="Arial" w:hAnsi="Arial" w:cs="Arial"/>
          <w:b/>
          <w:sz w:val="24"/>
          <w:szCs w:val="24"/>
        </w:rPr>
        <w:t>Matiase</w:t>
      </w:r>
      <w:proofErr w:type="spellEnd"/>
      <w:r w:rsidR="00E34B5B" w:rsidRPr="00E34B5B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Development:</w:t>
      </w:r>
    </w:p>
    <w:p w:rsidR="00E34B5B" w:rsidRDefault="00E34B5B" w:rsidP="00115D45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E34B5B" w:rsidRPr="00E34B5B" w:rsidRDefault="00E34B5B" w:rsidP="00115D45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E34B5B">
        <w:rPr>
          <w:rFonts w:ascii="Arial" w:hAnsi="Arial" w:cs="Arial"/>
          <w:sz w:val="24"/>
          <w:szCs w:val="24"/>
        </w:rPr>
        <w:t>Whether she has found that any labour tenant applications have been lost and/or misplaced; if not, is there any possibility to (a) reopen the application process and (b) extend the cut-off date for this purpose; if so, can such applications be located?</w:t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 w:rsidRPr="00E34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E34B5B">
        <w:rPr>
          <w:rFonts w:ascii="Arial" w:hAnsi="Arial" w:cs="Arial"/>
          <w:b/>
          <w:bCs/>
          <w:sz w:val="24"/>
          <w:szCs w:val="24"/>
        </w:rPr>
        <w:t>NW4245E</w:t>
      </w:r>
    </w:p>
    <w:p w:rsidR="0023742D" w:rsidRPr="00E34B5B" w:rsidRDefault="0023742D" w:rsidP="00115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E34B5B" w:rsidRDefault="0023742D" w:rsidP="00115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23742D" w:rsidRDefault="00E433A8" w:rsidP="00115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34B5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34B5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3742D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115D4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725D3" w:rsidRDefault="00FB6CD4" w:rsidP="00115D45">
      <w:pPr>
        <w:pStyle w:val="NoSpacing"/>
        <w:tabs>
          <w:tab w:val="left" w:pos="142"/>
        </w:tabs>
        <w:jc w:val="both"/>
        <w:rPr>
          <w:rFonts w:ascii="Arial" w:eastAsia="Arial Unicode MS" w:hAnsi="Arial" w:cs="Arial"/>
          <w:sz w:val="24"/>
          <w:szCs w:val="24"/>
          <w:u w:color="000000"/>
          <w:lang w:val="en-US"/>
        </w:rPr>
      </w:pPr>
      <w:r w:rsidRPr="00D31E3E">
        <w:rPr>
          <w:rFonts w:ascii="Arial" w:eastAsia="Times New Roman" w:hAnsi="Arial" w:cs="Arial"/>
          <w:color w:val="000000"/>
          <w:sz w:val="24"/>
          <w:szCs w:val="24"/>
          <w:lang w:val="en-US"/>
        </w:rPr>
        <w:t>No</w:t>
      </w:r>
      <w:r w:rsidR="00115D45">
        <w:rPr>
          <w:rFonts w:ascii="Arial" w:eastAsia="Arial Unicode MS" w:hAnsi="Arial" w:cs="Arial"/>
          <w:sz w:val="24"/>
          <w:szCs w:val="24"/>
          <w:u w:color="000000"/>
          <w:lang w:val="en-US"/>
        </w:rPr>
        <w:t>.</w:t>
      </w:r>
      <w:r w:rsidR="00115D45" w:rsidRPr="00115D45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 </w:t>
      </w:r>
      <w:r w:rsidR="00115D45">
        <w:rPr>
          <w:rFonts w:ascii="Arial" w:eastAsia="Arial Unicode MS" w:hAnsi="Arial" w:cs="Arial"/>
          <w:sz w:val="24"/>
          <w:szCs w:val="24"/>
          <w:u w:color="000000"/>
          <w:lang w:val="en-US"/>
        </w:rPr>
        <w:t>However, t</w:t>
      </w:r>
      <w:r w:rsidR="00115D45" w:rsidRPr="00C21136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he Lost Claims Strategy has been developed in partnership with the Special Master and </w:t>
      </w:r>
      <w:r w:rsidR="00732D40">
        <w:rPr>
          <w:rFonts w:ascii="Arial" w:eastAsia="Arial Unicode MS" w:hAnsi="Arial" w:cs="Arial"/>
          <w:sz w:val="24"/>
          <w:szCs w:val="24"/>
          <w:u w:color="000000"/>
          <w:lang w:val="en-US"/>
        </w:rPr>
        <w:t>Association for Rural Advancement (</w:t>
      </w:r>
      <w:r w:rsidR="00115D45" w:rsidRPr="00C21136">
        <w:rPr>
          <w:rFonts w:ascii="Arial" w:eastAsia="Arial Unicode MS" w:hAnsi="Arial" w:cs="Arial"/>
          <w:sz w:val="24"/>
          <w:szCs w:val="24"/>
          <w:u w:color="000000"/>
          <w:lang w:val="en-US"/>
        </w:rPr>
        <w:t>AFRA</w:t>
      </w:r>
      <w:r w:rsidR="00732D40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) </w:t>
      </w:r>
      <w:r w:rsidR="00115D45" w:rsidRPr="00C21136">
        <w:rPr>
          <w:rFonts w:ascii="Arial" w:eastAsia="Arial Unicode MS" w:hAnsi="Arial" w:cs="Arial"/>
          <w:sz w:val="24"/>
          <w:szCs w:val="24"/>
          <w:u w:color="000000"/>
          <w:lang w:val="en-US"/>
        </w:rPr>
        <w:t>to address any claims that may have been identified as lost or misplaced in</w:t>
      </w:r>
      <w:r w:rsidR="00115D45" w:rsidRPr="00FB6CD4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 the process by the applicant</w:t>
      </w:r>
      <w:r w:rsidR="00115D45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, </w:t>
      </w:r>
      <w:r w:rsidR="00115D45" w:rsidRPr="00FB6CD4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the appointed service providers or </w:t>
      </w:r>
      <w:r w:rsidR="00115D45">
        <w:rPr>
          <w:rFonts w:ascii="Arial" w:eastAsia="Arial Unicode MS" w:hAnsi="Arial" w:cs="Arial"/>
          <w:sz w:val="24"/>
          <w:szCs w:val="24"/>
          <w:u w:color="000000"/>
          <w:lang w:val="en-US"/>
        </w:rPr>
        <w:t>the D</w:t>
      </w:r>
      <w:r w:rsidR="00115D45" w:rsidRPr="00FB6CD4">
        <w:rPr>
          <w:rFonts w:ascii="Arial" w:eastAsia="Arial Unicode MS" w:hAnsi="Arial" w:cs="Arial"/>
          <w:sz w:val="24"/>
          <w:szCs w:val="24"/>
          <w:u w:color="000000"/>
          <w:lang w:val="en-US"/>
        </w:rPr>
        <w:t>epartment during the settlement process.</w:t>
      </w:r>
    </w:p>
    <w:p w:rsidR="00115D45" w:rsidRDefault="00115D45" w:rsidP="00115D45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90425B" w:rsidRPr="004725D3" w:rsidRDefault="004725D3" w:rsidP="00B94C1D">
      <w:pPr>
        <w:pStyle w:val="NoSpacing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u w:color="000000"/>
          <w:lang w:val="en-US"/>
        </w:rPr>
        <w:t>No, t</w:t>
      </w:r>
      <w:r w:rsidR="003075A6" w:rsidRPr="004725D3">
        <w:rPr>
          <w:rFonts w:ascii="Arial" w:eastAsia="Arial Unicode MS" w:hAnsi="Arial" w:cs="Arial"/>
          <w:sz w:val="24"/>
          <w:szCs w:val="24"/>
          <w:u w:color="000000"/>
          <w:lang w:val="en-US"/>
        </w:rPr>
        <w:t>he former Department of Land Affairs worked with AFRA</w:t>
      </w:r>
      <w:r w:rsidR="003075A6" w:rsidRPr="00115D45">
        <w:rPr>
          <w:rFonts w:ascii="Arial" w:eastAsia="Arial Unicode MS" w:hAnsi="Arial" w:cs="Arial"/>
          <w:color w:val="FF0000"/>
          <w:sz w:val="24"/>
          <w:szCs w:val="24"/>
          <w:u w:color="000000"/>
          <w:lang w:val="en-US"/>
        </w:rPr>
        <w:t xml:space="preserve"> </w:t>
      </w:r>
      <w:r w:rsidR="003075A6" w:rsidRPr="004725D3">
        <w:rPr>
          <w:rFonts w:ascii="Arial" w:eastAsia="Arial Unicode MS" w:hAnsi="Arial" w:cs="Arial"/>
          <w:sz w:val="24"/>
          <w:szCs w:val="24"/>
          <w:u w:color="000000"/>
          <w:lang w:val="en-US"/>
        </w:rPr>
        <w:t>in K</w:t>
      </w:r>
      <w:r w:rsidR="004E670B">
        <w:rPr>
          <w:rFonts w:ascii="Arial" w:eastAsia="Arial Unicode MS" w:hAnsi="Arial" w:cs="Arial"/>
          <w:sz w:val="24"/>
          <w:szCs w:val="24"/>
          <w:u w:color="000000"/>
          <w:lang w:val="en-US"/>
        </w:rPr>
        <w:t>waZulu</w:t>
      </w:r>
      <w:r w:rsidR="00115D45">
        <w:rPr>
          <w:rFonts w:ascii="Arial" w:eastAsia="Arial Unicode MS" w:hAnsi="Arial" w:cs="Arial"/>
          <w:sz w:val="24"/>
          <w:szCs w:val="24"/>
          <w:u w:color="000000"/>
          <w:lang w:val="en-US"/>
        </w:rPr>
        <w:t>-</w:t>
      </w:r>
      <w:r w:rsidR="004E670B">
        <w:rPr>
          <w:rFonts w:ascii="Arial" w:eastAsia="Arial Unicode MS" w:hAnsi="Arial" w:cs="Arial"/>
          <w:sz w:val="24"/>
          <w:szCs w:val="24"/>
          <w:u w:color="000000"/>
          <w:lang w:val="en-US"/>
        </w:rPr>
        <w:t>Natal</w:t>
      </w:r>
      <w:r w:rsidR="003075A6" w:rsidRPr="004725D3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 and the Transvaal Rural Action Committee in Mpumalanga </w:t>
      </w:r>
      <w:r w:rsidR="00115D45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on a </w:t>
      </w:r>
      <w:r w:rsidR="003075A6" w:rsidRPr="004725D3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campaign to create awareness in communities on farms to assist them to lodge their </w:t>
      </w:r>
      <w:proofErr w:type="spellStart"/>
      <w:r w:rsidR="003075A6" w:rsidRPr="004725D3">
        <w:rPr>
          <w:rFonts w:ascii="Arial" w:eastAsia="Arial Unicode MS" w:hAnsi="Arial" w:cs="Arial"/>
          <w:sz w:val="24"/>
          <w:szCs w:val="24"/>
          <w:u w:color="000000"/>
          <w:lang w:val="en-US"/>
        </w:rPr>
        <w:t>labour</w:t>
      </w:r>
      <w:proofErr w:type="spellEnd"/>
      <w:r w:rsidR="003075A6" w:rsidRPr="004725D3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 tenant claims. The two organizations managed the process </w:t>
      </w:r>
      <w:r w:rsidR="003075A6" w:rsidRPr="00C21136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and submitted the applications </w:t>
      </w:r>
      <w:r w:rsidR="00115D45">
        <w:rPr>
          <w:rFonts w:ascii="Arial" w:eastAsia="Arial Unicode MS" w:hAnsi="Arial" w:cs="Arial"/>
          <w:sz w:val="24"/>
          <w:szCs w:val="24"/>
          <w:u w:color="000000"/>
          <w:lang w:val="en-US"/>
        </w:rPr>
        <w:t>i</w:t>
      </w:r>
      <w:r w:rsidR="003075A6" w:rsidRPr="004725D3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n terms of </w:t>
      </w:r>
      <w:r w:rsidR="00C65256" w:rsidRPr="00C65256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section 16(1) of the Land Reform: Labour </w:t>
      </w:r>
      <w:r w:rsidR="00115D45">
        <w:rPr>
          <w:rFonts w:ascii="Arial" w:eastAsia="Arial Unicode MS" w:hAnsi="Arial" w:cs="Arial"/>
          <w:sz w:val="24"/>
          <w:szCs w:val="24"/>
          <w:u w:color="000000"/>
          <w:lang w:val="en-US"/>
        </w:rPr>
        <w:t>T</w:t>
      </w:r>
      <w:r w:rsidR="00C65256" w:rsidRPr="00C65256">
        <w:rPr>
          <w:rFonts w:ascii="Arial" w:eastAsia="Arial Unicode MS" w:hAnsi="Arial" w:cs="Arial"/>
          <w:sz w:val="24"/>
          <w:szCs w:val="24"/>
          <w:u w:color="000000"/>
          <w:lang w:val="en-US"/>
        </w:rPr>
        <w:t>enants Act, 1996</w:t>
      </w:r>
      <w:r w:rsidR="00C65256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 </w:t>
      </w:r>
      <w:r w:rsidR="003075A6" w:rsidRPr="004725D3">
        <w:rPr>
          <w:rFonts w:ascii="Arial" w:eastAsia="Arial Unicode MS" w:hAnsi="Arial" w:cs="Arial"/>
          <w:sz w:val="24"/>
          <w:szCs w:val="24"/>
          <w:u w:color="000000"/>
          <w:lang w:val="en-US"/>
        </w:rPr>
        <w:t>to the then Department for processing. T</w:t>
      </w:r>
      <w:r w:rsidR="0090425B" w:rsidRPr="004725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he </w:t>
      </w:r>
      <w:proofErr w:type="spellStart"/>
      <w:r w:rsidR="0090425B" w:rsidRPr="004725D3">
        <w:rPr>
          <w:rFonts w:ascii="Arial" w:eastAsia="Times New Roman" w:hAnsi="Arial" w:cs="Arial"/>
          <w:color w:val="000000"/>
          <w:sz w:val="24"/>
          <w:szCs w:val="24"/>
          <w:lang w:val="en-US"/>
        </w:rPr>
        <w:t>labour</w:t>
      </w:r>
      <w:proofErr w:type="spellEnd"/>
      <w:r w:rsidR="0090425B" w:rsidRPr="004725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tenancy system was abolished and therefore the re</w:t>
      </w:r>
      <w:r w:rsidR="00115D45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 w:rsidR="0090425B" w:rsidRPr="004725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opening of applications will not be </w:t>
      </w:r>
      <w:r w:rsidR="00115D4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possible. </w:t>
      </w:r>
    </w:p>
    <w:p w:rsidR="003075A6" w:rsidRPr="00FB6CD4" w:rsidRDefault="003075A6" w:rsidP="00115D45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B7E81" w:rsidRPr="00C12131" w:rsidRDefault="004725D3" w:rsidP="00B94C1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>No, s</w:t>
      </w:r>
      <w:r w:rsidR="00A57682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ection 16(1) of the Land Reform: Labour </w:t>
      </w:r>
      <w:r w:rsidR="00115D45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>T</w:t>
      </w:r>
      <w:r w:rsidR="00A57682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enants Act, 1996, provides that all </w:t>
      </w:r>
      <w:proofErr w:type="spellStart"/>
      <w:r w:rsidR="00A57682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>labour</w:t>
      </w:r>
      <w:proofErr w:type="spellEnd"/>
      <w:r w:rsidR="00A57682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 tenant claims were to be lodged not later than 31 March 2001 </w:t>
      </w:r>
      <w:r w:rsidR="003773C4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>as</w:t>
      </w:r>
      <w:r w:rsidR="00A57682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 legislated by an Act of Parliament</w:t>
      </w:r>
      <w:r w:rsidR="00115D45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>; therefore,</w:t>
      </w:r>
      <w:r w:rsidR="00A57682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 </w:t>
      </w:r>
      <w:r w:rsidR="00115D45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the </w:t>
      </w:r>
      <w:r w:rsidR="00A57682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>cut-off date is not an administrative decision</w:t>
      </w:r>
      <w:r w:rsidR="00115D45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>, but a statutory provision</w:t>
      </w:r>
      <w:r w:rsidR="00A57682" w:rsidRPr="00C12131">
        <w:rPr>
          <w:rFonts w:ascii="Arial" w:eastAsia="Arial Unicode MS" w:hAnsi="Arial" w:cs="Arial"/>
          <w:sz w:val="24"/>
          <w:szCs w:val="24"/>
          <w:u w:color="000000"/>
          <w:lang w:val="en-US"/>
        </w:rPr>
        <w:t>.</w:t>
      </w:r>
      <w:r w:rsidR="003075A6" w:rsidRPr="00FB6CD4">
        <w:t xml:space="preserve"> </w:t>
      </w:r>
    </w:p>
    <w:sectPr w:rsidR="000B7E81" w:rsidRPr="00C12131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E40"/>
    <w:multiLevelType w:val="hybridMultilevel"/>
    <w:tmpl w:val="0BAC1E94"/>
    <w:lvl w:ilvl="0" w:tplc="941ECC3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4097"/>
    <w:rsid w:val="000B57DE"/>
    <w:rsid w:val="000B7E81"/>
    <w:rsid w:val="000C1A2A"/>
    <w:rsid w:val="000E1870"/>
    <w:rsid w:val="000F0921"/>
    <w:rsid w:val="00101158"/>
    <w:rsid w:val="00112595"/>
    <w:rsid w:val="00115D4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3742D"/>
    <w:rsid w:val="00263B86"/>
    <w:rsid w:val="00271073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075A6"/>
    <w:rsid w:val="0031187C"/>
    <w:rsid w:val="003121C9"/>
    <w:rsid w:val="003143D9"/>
    <w:rsid w:val="00314769"/>
    <w:rsid w:val="003216AC"/>
    <w:rsid w:val="003409CC"/>
    <w:rsid w:val="0034601D"/>
    <w:rsid w:val="00346DCF"/>
    <w:rsid w:val="00347028"/>
    <w:rsid w:val="003604A7"/>
    <w:rsid w:val="00360917"/>
    <w:rsid w:val="0037725D"/>
    <w:rsid w:val="003773C4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6125"/>
    <w:rsid w:val="00467503"/>
    <w:rsid w:val="004725D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E670B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72668"/>
    <w:rsid w:val="00576157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209F2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32D40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63AD6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425B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57682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603AF"/>
    <w:rsid w:val="00B71E7C"/>
    <w:rsid w:val="00B72514"/>
    <w:rsid w:val="00B844B3"/>
    <w:rsid w:val="00B8633E"/>
    <w:rsid w:val="00B94C1D"/>
    <w:rsid w:val="00B97E5C"/>
    <w:rsid w:val="00BA072B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131"/>
    <w:rsid w:val="00C123AE"/>
    <w:rsid w:val="00C14953"/>
    <w:rsid w:val="00C17D8F"/>
    <w:rsid w:val="00C21136"/>
    <w:rsid w:val="00C30287"/>
    <w:rsid w:val="00C358F6"/>
    <w:rsid w:val="00C366DC"/>
    <w:rsid w:val="00C47238"/>
    <w:rsid w:val="00C65256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204"/>
    <w:rsid w:val="00CF0BA2"/>
    <w:rsid w:val="00CF7215"/>
    <w:rsid w:val="00D0368D"/>
    <w:rsid w:val="00D03AAF"/>
    <w:rsid w:val="00D17A5F"/>
    <w:rsid w:val="00D31E3E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85C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6CD4"/>
    <w:rsid w:val="00FC54FF"/>
    <w:rsid w:val="00FC653F"/>
    <w:rsid w:val="00FD068D"/>
    <w:rsid w:val="00FD7F03"/>
    <w:rsid w:val="00FE21FB"/>
    <w:rsid w:val="00FF1348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114E-0BC5-4A30-8424-000E7E1C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2022-11-24T08:15:00Z</cp:lastPrinted>
  <dcterms:created xsi:type="dcterms:W3CDTF">2022-11-30T12:29:00Z</dcterms:created>
  <dcterms:modified xsi:type="dcterms:W3CDTF">2022-11-30T12:29:00Z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988e311efc4ebf55907f3fc4cc7664c2f50ece22a9d395d485033a815fc0730f</vt:lpwstr>
  </property>
</Properties>
</file>