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Default="00F15D22" w:rsidP="003D7858">
      <w:pPr>
        <w:jc w:val="center"/>
      </w:pPr>
      <w:r>
        <w:rPr>
          <w:noProof/>
          <w:lang w:val="en-ZA" w:eastAsia="en-ZA"/>
        </w:rPr>
        <w:drawing>
          <wp:inline distT="0" distB="0" distL="0" distR="0">
            <wp:extent cx="2428875" cy="1504950"/>
            <wp:effectExtent l="19050" t="0" r="9525" b="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5" cstate="print"/>
                    <a:srcRect/>
                    <a:stretch>
                      <a:fillRect/>
                    </a:stretch>
                  </pic:blipFill>
                  <pic:spPr bwMode="auto">
                    <a:xfrm>
                      <a:off x="0" y="0"/>
                      <a:ext cx="2428875" cy="1504950"/>
                    </a:xfrm>
                    <a:prstGeom prst="rect">
                      <a:avLst/>
                    </a:prstGeom>
                    <a:noFill/>
                    <a:ln w="9525">
                      <a:noFill/>
                      <a:miter lim="800000"/>
                      <a:headEnd/>
                      <a:tailEnd/>
                    </a:ln>
                  </pic:spPr>
                </pic:pic>
              </a:graphicData>
            </a:graphic>
          </wp:inline>
        </w:drawing>
      </w:r>
    </w:p>
    <w:p w:rsidR="00C3677B" w:rsidRPr="00740B88" w:rsidRDefault="00C3677B" w:rsidP="003D7858">
      <w:pPr>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w:t>
      </w:r>
      <w:smartTag w:uri="urn:schemas-microsoft-com:office:smarttags" w:element="City">
        <w:smartTag w:uri="urn:schemas-microsoft-com:office:smarttags" w:element="place">
          <w:r w:rsidRPr="00740B88">
            <w:rPr>
              <w:rFonts w:ascii="Arial" w:hAnsi="Arial" w:cs="Arial"/>
              <w:sz w:val="16"/>
              <w:szCs w:val="16"/>
            </w:rPr>
            <w:t>Pretoria</w:t>
          </w:r>
        </w:smartTag>
      </w:smartTag>
      <w:r w:rsidRPr="00740B88">
        <w:rPr>
          <w:rFonts w:ascii="Arial" w:hAnsi="Arial" w:cs="Arial"/>
          <w:sz w:val="16"/>
          <w:szCs w:val="16"/>
        </w:rPr>
        <w:t xml:space="preserve">,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6B438D" w:rsidRDefault="00C3677B" w:rsidP="0068734A">
      <w:pPr>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xml:space="preserve">, </w:t>
      </w:r>
      <w:smartTag w:uri="urn:schemas-microsoft-com:office:smarttags" w:element="City">
        <w:smartTag w:uri="urn:schemas-microsoft-com:office:smarttags" w:element="place">
          <w:r w:rsidRPr="00740B88">
            <w:rPr>
              <w:rFonts w:ascii="Arial" w:hAnsi="Arial" w:cs="Arial"/>
              <w:sz w:val="16"/>
              <w:szCs w:val="16"/>
            </w:rPr>
            <w:t>Cape Town</w:t>
          </w:r>
        </w:smartTag>
      </w:smartTag>
      <w:r w:rsidRPr="00740B88">
        <w:rPr>
          <w:rFonts w:ascii="Arial" w:hAnsi="Arial" w:cs="Arial"/>
          <w:sz w:val="16"/>
          <w:szCs w:val="16"/>
        </w:rPr>
        <w:t>,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47578B">
        <w:rPr>
          <w:rFonts w:ascii="Arial" w:hAnsi="Arial" w:cs="Arial"/>
          <w:b/>
          <w:bCs/>
        </w:rPr>
        <w:t>34</w:t>
      </w:r>
      <w:r w:rsidR="001F33F4">
        <w:rPr>
          <w:rFonts w:ascii="Arial" w:hAnsi="Arial" w:cs="Arial"/>
          <w:b/>
          <w:bCs/>
        </w:rPr>
        <w:t>3</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87EBB">
        <w:rPr>
          <w:rFonts w:ascii="Arial" w:hAnsi="Arial" w:cs="Arial"/>
          <w:b/>
          <w:bCs/>
          <w:u w:val="single"/>
        </w:rPr>
        <w:t>1</w:t>
      </w:r>
      <w:r w:rsidR="0047578B">
        <w:rPr>
          <w:rFonts w:ascii="Arial" w:hAnsi="Arial" w:cs="Arial"/>
          <w:b/>
          <w:bCs/>
          <w:u w:val="single"/>
        </w:rPr>
        <w:t>9</w:t>
      </w:r>
      <w:r w:rsidR="00E103E5">
        <w:rPr>
          <w:rFonts w:ascii="Arial" w:hAnsi="Arial" w:cs="Arial"/>
          <w:b/>
          <w:bCs/>
          <w:u w:val="single"/>
        </w:rPr>
        <w:t>/</w:t>
      </w:r>
      <w:r w:rsidR="00D356B7">
        <w:rPr>
          <w:rFonts w:ascii="Arial" w:hAnsi="Arial" w:cs="Arial"/>
          <w:b/>
          <w:bCs/>
          <w:u w:val="single"/>
        </w:rPr>
        <w:t>0</w:t>
      </w:r>
      <w:r w:rsidR="006172DA">
        <w:rPr>
          <w:rFonts w:ascii="Arial" w:hAnsi="Arial" w:cs="Arial"/>
          <w:b/>
          <w:bCs/>
          <w:u w:val="single"/>
        </w:rPr>
        <w:t>2</w:t>
      </w:r>
      <w:r w:rsidR="00F73D24">
        <w:rPr>
          <w:rFonts w:ascii="Arial" w:hAnsi="Arial" w:cs="Arial"/>
          <w:b/>
          <w:bCs/>
          <w:u w:val="single"/>
        </w:rPr>
        <w:t>/201</w:t>
      </w:r>
      <w:r w:rsidR="00D61F42">
        <w:rPr>
          <w:rFonts w:ascii="Arial" w:hAnsi="Arial" w:cs="Arial"/>
          <w:b/>
          <w:bCs/>
          <w:u w:val="single"/>
        </w:rPr>
        <w:t>6</w:t>
      </w:r>
    </w:p>
    <w:p w:rsidR="00C357BA" w:rsidRP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47578B">
        <w:rPr>
          <w:rFonts w:ascii="Arial" w:hAnsi="Arial" w:cs="Arial"/>
          <w:b/>
          <w:bCs/>
          <w:u w:val="single"/>
        </w:rPr>
        <w:t>2</w:t>
      </w:r>
      <w:r w:rsidR="008A5D41">
        <w:rPr>
          <w:rFonts w:ascii="Arial" w:hAnsi="Arial" w:cs="Arial"/>
          <w:b/>
          <w:bCs/>
          <w:u w:val="single"/>
        </w:rPr>
        <w:t xml:space="preserve"> </w:t>
      </w:r>
      <w:r w:rsidR="00F73D24">
        <w:rPr>
          <w:rFonts w:ascii="Arial" w:hAnsi="Arial" w:cs="Arial"/>
          <w:b/>
          <w:bCs/>
          <w:u w:val="single"/>
        </w:rPr>
        <w:t>OF 201</w:t>
      </w:r>
      <w:r w:rsidR="00D61F42">
        <w:rPr>
          <w:rFonts w:ascii="Arial" w:hAnsi="Arial" w:cs="Arial"/>
          <w:b/>
          <w:bCs/>
          <w:u w:val="single"/>
        </w:rPr>
        <w:t>6</w:t>
      </w:r>
      <w:r w:rsidR="00E02103" w:rsidRPr="003C5A76">
        <w:rPr>
          <w:rFonts w:ascii="Arial" w:hAnsi="Arial" w:cs="Arial"/>
          <w:b/>
          <w:bCs/>
          <w:u w:val="single"/>
        </w:rPr>
        <w:t>)</w:t>
      </w:r>
    </w:p>
    <w:p w:rsidR="001F33F4" w:rsidRPr="001F33F4" w:rsidRDefault="001F33F4" w:rsidP="001F33F4">
      <w:pPr>
        <w:spacing w:before="100" w:beforeAutospacing="1" w:after="100" w:afterAutospacing="1" w:line="360" w:lineRule="auto"/>
        <w:ind w:left="709" w:hanging="698"/>
        <w:jc w:val="both"/>
        <w:outlineLvl w:val="0"/>
        <w:rPr>
          <w:rFonts w:ascii="Arial" w:hAnsi="Arial" w:cs="Arial"/>
          <w:b/>
          <w:lang w:val="en-ZA"/>
        </w:rPr>
      </w:pPr>
      <w:r w:rsidRPr="001F33F4">
        <w:rPr>
          <w:rFonts w:ascii="Arial" w:hAnsi="Arial" w:cs="Arial"/>
          <w:b/>
          <w:lang w:val="en-ZA"/>
        </w:rPr>
        <w:t>Mr D Bergman (DA) to ask the Minister of Higher Education and Training:</w:t>
      </w:r>
    </w:p>
    <w:p w:rsidR="001F33F4" w:rsidRPr="001F33F4" w:rsidRDefault="001F33F4" w:rsidP="001F33F4">
      <w:pPr>
        <w:numPr>
          <w:ilvl w:val="0"/>
          <w:numId w:val="1"/>
        </w:numPr>
        <w:spacing w:before="100" w:beforeAutospacing="1" w:after="100" w:afterAutospacing="1" w:line="360" w:lineRule="auto"/>
        <w:jc w:val="both"/>
        <w:rPr>
          <w:rFonts w:ascii="Arial" w:hAnsi="Arial" w:cs="Arial"/>
          <w:lang w:val="en-ZA"/>
        </w:rPr>
      </w:pPr>
      <w:r w:rsidRPr="001F33F4">
        <w:rPr>
          <w:rFonts w:ascii="Arial" w:hAnsi="Arial" w:cs="Arial"/>
          <w:lang w:val="en-ZA"/>
        </w:rPr>
        <w:t>How many students who were supported by the National Student Financial Aid Scheme (NSFAS) Fund since its inception (a) have graduated, (b) are still studying or (c) have dropped out;</w:t>
      </w:r>
    </w:p>
    <w:p w:rsidR="001F33F4" w:rsidRPr="001F33F4" w:rsidRDefault="001F33F4" w:rsidP="001F33F4">
      <w:pPr>
        <w:numPr>
          <w:ilvl w:val="0"/>
          <w:numId w:val="1"/>
        </w:numPr>
        <w:spacing w:before="100" w:beforeAutospacing="1" w:after="100" w:afterAutospacing="1" w:line="360" w:lineRule="auto"/>
        <w:jc w:val="both"/>
        <w:rPr>
          <w:rFonts w:ascii="Arial" w:hAnsi="Arial" w:cs="Arial"/>
          <w:lang w:val="en-ZA"/>
        </w:rPr>
      </w:pPr>
      <w:r w:rsidRPr="001F33F4">
        <w:rPr>
          <w:rFonts w:ascii="Arial" w:hAnsi="Arial" w:cs="Arial"/>
          <w:lang w:val="en-ZA"/>
        </w:rPr>
        <w:t xml:space="preserve">in respect of students who dropped out, (a) why did the specified students drop out and (b) what is being done to curb this dropout rate; </w:t>
      </w:r>
    </w:p>
    <w:p w:rsidR="001F33F4" w:rsidRDefault="001F33F4" w:rsidP="001F33F4">
      <w:pPr>
        <w:numPr>
          <w:ilvl w:val="0"/>
          <w:numId w:val="1"/>
        </w:numPr>
        <w:spacing w:before="100" w:beforeAutospacing="1" w:after="100" w:afterAutospacing="1" w:line="360" w:lineRule="auto"/>
        <w:jc w:val="both"/>
        <w:rPr>
          <w:rFonts w:ascii="Arial" w:hAnsi="Arial" w:cs="Arial"/>
          <w:lang w:val="en-ZA"/>
        </w:rPr>
      </w:pPr>
      <w:r w:rsidRPr="001F33F4">
        <w:rPr>
          <w:rFonts w:ascii="Arial" w:hAnsi="Arial" w:cs="Arial"/>
          <w:lang w:val="en-ZA"/>
        </w:rPr>
        <w:t>(a) what (i) total amount do the specified students owe to the fund and (ii) percentage of the specified students are earning enough to begin payments back to the fund, (b) how many of the specified students have been blacklisted as a result of their NSFAS debt and (c) what plans are in place in respect of the specified students and their debts?</w:t>
      </w:r>
      <w:r>
        <w:rPr>
          <w:rFonts w:ascii="Arial" w:hAnsi="Arial" w:cs="Arial"/>
          <w:lang w:val="en-ZA"/>
        </w:rPr>
        <w:tab/>
      </w:r>
    </w:p>
    <w:p w:rsidR="001F33F4" w:rsidRPr="001F33F4" w:rsidRDefault="001F33F4" w:rsidP="001F33F4">
      <w:pPr>
        <w:spacing w:before="100" w:beforeAutospacing="1" w:after="100" w:afterAutospacing="1" w:line="360" w:lineRule="auto"/>
        <w:ind w:left="720"/>
        <w:jc w:val="right"/>
        <w:rPr>
          <w:rFonts w:ascii="Arial" w:hAnsi="Arial" w:cs="Arial"/>
          <w:b/>
          <w:lang w:val="en-ZA"/>
        </w:rPr>
      </w:pPr>
      <w:r w:rsidRPr="001F33F4">
        <w:rPr>
          <w:rFonts w:ascii="Arial" w:hAnsi="Arial" w:cs="Arial"/>
          <w:b/>
          <w:lang w:val="en-ZA"/>
        </w:rPr>
        <w:t>NW353E</w:t>
      </w:r>
    </w:p>
    <w:p w:rsidR="00C3677B" w:rsidRDefault="00CC0CBD" w:rsidP="0029157E">
      <w:pPr>
        <w:spacing w:before="100" w:beforeAutospacing="1" w:after="100" w:afterAutospacing="1" w:line="360" w:lineRule="auto"/>
        <w:rPr>
          <w:rFonts w:ascii="Arial" w:hAnsi="Arial" w:cs="Arial"/>
          <w:b/>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0E592D" w:rsidRPr="0008447C" w:rsidRDefault="00C67F39" w:rsidP="0008447C">
      <w:pPr>
        <w:numPr>
          <w:ilvl w:val="0"/>
          <w:numId w:val="7"/>
        </w:numPr>
        <w:tabs>
          <w:tab w:val="left" w:pos="426"/>
        </w:tabs>
        <w:spacing w:after="0" w:line="360" w:lineRule="auto"/>
        <w:ind w:left="851" w:hanging="851"/>
        <w:jc w:val="both"/>
        <w:rPr>
          <w:rFonts w:ascii="Arial" w:hAnsi="Arial" w:cs="Arial"/>
          <w:lang w:val="en-ZA"/>
        </w:rPr>
      </w:pPr>
      <w:r w:rsidRPr="00F056BA">
        <w:rPr>
          <w:rFonts w:ascii="Arial" w:hAnsi="Arial" w:cs="Arial"/>
          <w:lang w:val="en-ZA"/>
        </w:rPr>
        <w:t>(a)</w:t>
      </w:r>
      <w:r w:rsidR="003E21F2" w:rsidRPr="00F056BA">
        <w:rPr>
          <w:rFonts w:ascii="Arial" w:hAnsi="Arial" w:cs="Arial"/>
          <w:lang w:val="en-ZA"/>
        </w:rPr>
        <w:t xml:space="preserve"> </w:t>
      </w:r>
      <w:r w:rsidR="00F056BA">
        <w:rPr>
          <w:rFonts w:ascii="Arial" w:hAnsi="Arial" w:cs="Arial"/>
          <w:lang w:val="en-ZA"/>
        </w:rPr>
        <w:t>The National Student Financial Aid Scheme (</w:t>
      </w:r>
      <w:r w:rsidRPr="00F056BA">
        <w:rPr>
          <w:rFonts w:ascii="Arial" w:hAnsi="Arial" w:cs="Arial"/>
          <w:lang w:val="en-ZA"/>
        </w:rPr>
        <w:t>NSFAS</w:t>
      </w:r>
      <w:r w:rsidR="00F056BA">
        <w:rPr>
          <w:rFonts w:ascii="Arial" w:hAnsi="Arial" w:cs="Arial"/>
          <w:lang w:val="en-ZA"/>
        </w:rPr>
        <w:t>) has funded 1 </w:t>
      </w:r>
      <w:r w:rsidRPr="00F056BA">
        <w:rPr>
          <w:rFonts w:ascii="Arial" w:hAnsi="Arial" w:cs="Arial"/>
          <w:lang w:val="en-ZA"/>
        </w:rPr>
        <w:t>700</w:t>
      </w:r>
      <w:r w:rsidR="00F056BA">
        <w:rPr>
          <w:rFonts w:ascii="Arial" w:hAnsi="Arial" w:cs="Arial"/>
          <w:lang w:val="en-ZA"/>
        </w:rPr>
        <w:t xml:space="preserve"> </w:t>
      </w:r>
      <w:r w:rsidRPr="00F056BA">
        <w:rPr>
          <w:rFonts w:ascii="Arial" w:hAnsi="Arial" w:cs="Arial"/>
          <w:lang w:val="en-ZA"/>
        </w:rPr>
        <w:t xml:space="preserve">533 students </w:t>
      </w:r>
      <w:r w:rsidRPr="0008447C">
        <w:rPr>
          <w:rFonts w:ascii="Arial" w:hAnsi="Arial" w:cs="Arial"/>
          <w:lang w:val="en-ZA"/>
        </w:rPr>
        <w:t xml:space="preserve">since </w:t>
      </w:r>
      <w:r w:rsidR="00FC60B4" w:rsidRPr="0008447C">
        <w:rPr>
          <w:rFonts w:ascii="Arial" w:hAnsi="Arial" w:cs="Arial"/>
          <w:lang w:val="en-ZA"/>
        </w:rPr>
        <w:t xml:space="preserve">its </w:t>
      </w:r>
      <w:r w:rsidRPr="0008447C">
        <w:rPr>
          <w:rFonts w:ascii="Arial" w:hAnsi="Arial" w:cs="Arial"/>
          <w:lang w:val="en-ZA"/>
        </w:rPr>
        <w:t>inception.</w:t>
      </w:r>
    </w:p>
    <w:p w:rsidR="00C67F39" w:rsidRPr="00F056BA" w:rsidRDefault="000E592D" w:rsidP="0008447C">
      <w:pPr>
        <w:spacing w:before="120" w:after="120" w:line="360" w:lineRule="auto"/>
        <w:ind w:left="426"/>
        <w:jc w:val="both"/>
        <w:rPr>
          <w:rFonts w:ascii="Arial" w:hAnsi="Arial" w:cs="Arial"/>
          <w:lang w:val="en-ZA"/>
        </w:rPr>
      </w:pPr>
      <w:r w:rsidRPr="00F056BA">
        <w:rPr>
          <w:rFonts w:ascii="Arial" w:hAnsi="Arial" w:cs="Arial"/>
          <w:lang w:val="en-ZA"/>
        </w:rPr>
        <w:t>(b</w:t>
      </w:r>
      <w:r w:rsidR="00F056BA" w:rsidRPr="00F056BA">
        <w:rPr>
          <w:rFonts w:ascii="Arial" w:hAnsi="Arial" w:cs="Arial"/>
          <w:lang w:val="en-ZA"/>
        </w:rPr>
        <w:t xml:space="preserve">) </w:t>
      </w:r>
      <w:proofErr w:type="gramStart"/>
      <w:r w:rsidR="008D56CF" w:rsidRPr="00F056BA">
        <w:rPr>
          <w:rFonts w:ascii="Arial" w:hAnsi="Arial" w:cs="Arial"/>
          <w:lang w:val="en-ZA"/>
        </w:rPr>
        <w:t>and</w:t>
      </w:r>
      <w:proofErr w:type="gramEnd"/>
      <w:r w:rsidR="008D56CF" w:rsidRPr="00F056BA">
        <w:rPr>
          <w:rFonts w:ascii="Arial" w:hAnsi="Arial" w:cs="Arial"/>
          <w:lang w:val="en-ZA"/>
        </w:rPr>
        <w:t xml:space="preserve"> </w:t>
      </w:r>
      <w:r w:rsidR="003E21F2" w:rsidRPr="00F056BA">
        <w:rPr>
          <w:rFonts w:ascii="Arial" w:hAnsi="Arial" w:cs="Arial"/>
          <w:lang w:val="en-ZA"/>
        </w:rPr>
        <w:t>(</w:t>
      </w:r>
      <w:r w:rsidR="008D56CF" w:rsidRPr="00F056BA">
        <w:rPr>
          <w:rFonts w:ascii="Arial" w:hAnsi="Arial" w:cs="Arial"/>
          <w:lang w:val="en-ZA"/>
        </w:rPr>
        <w:t>c</w:t>
      </w:r>
      <w:r w:rsidR="003E21F2" w:rsidRPr="00F056BA">
        <w:rPr>
          <w:rFonts w:ascii="Arial" w:hAnsi="Arial" w:cs="Arial"/>
          <w:lang w:val="en-ZA"/>
        </w:rPr>
        <w:t xml:space="preserve">) </w:t>
      </w:r>
      <w:r w:rsidR="00C67B4B" w:rsidRPr="00F056BA">
        <w:rPr>
          <w:rFonts w:ascii="Arial" w:hAnsi="Arial" w:cs="Arial"/>
          <w:lang w:val="en-ZA"/>
        </w:rPr>
        <w:t xml:space="preserve">NSFAS does not hold </w:t>
      </w:r>
      <w:r w:rsidR="00FC60B4">
        <w:rPr>
          <w:rFonts w:ascii="Arial" w:hAnsi="Arial" w:cs="Arial"/>
          <w:lang w:val="en-ZA"/>
        </w:rPr>
        <w:t xml:space="preserve">a complete data set on </w:t>
      </w:r>
      <w:r w:rsidR="00C67B4B" w:rsidRPr="00F056BA">
        <w:rPr>
          <w:rFonts w:ascii="Arial" w:hAnsi="Arial" w:cs="Arial"/>
          <w:lang w:val="en-ZA"/>
        </w:rPr>
        <w:t>dropouts,</w:t>
      </w:r>
      <w:r w:rsidR="00B245A3" w:rsidRPr="00F056BA">
        <w:rPr>
          <w:rFonts w:ascii="Arial" w:hAnsi="Arial" w:cs="Arial"/>
          <w:lang w:val="en-ZA"/>
        </w:rPr>
        <w:t xml:space="preserve"> </w:t>
      </w:r>
      <w:r w:rsidR="00E20475" w:rsidRPr="00F056BA">
        <w:rPr>
          <w:rFonts w:ascii="Arial" w:hAnsi="Arial" w:cs="Arial"/>
          <w:lang w:val="en-ZA"/>
        </w:rPr>
        <w:t>and</w:t>
      </w:r>
      <w:r w:rsidR="00B245A3" w:rsidRPr="00F056BA">
        <w:rPr>
          <w:rFonts w:ascii="Arial" w:hAnsi="Arial" w:cs="Arial"/>
          <w:lang w:val="en-ZA"/>
        </w:rPr>
        <w:t xml:space="preserve"> is currently augmenting this data from data sources such as </w:t>
      </w:r>
      <w:r w:rsidR="000B726B">
        <w:rPr>
          <w:rFonts w:ascii="Arial" w:hAnsi="Arial" w:cs="Arial"/>
          <w:lang w:val="en-ZA"/>
        </w:rPr>
        <w:t xml:space="preserve">the </w:t>
      </w:r>
      <w:r w:rsidR="00F056BA">
        <w:rPr>
          <w:rFonts w:ascii="Arial" w:hAnsi="Arial" w:cs="Arial"/>
          <w:lang w:val="en-ZA"/>
        </w:rPr>
        <w:t>Higher Education Management Information System (</w:t>
      </w:r>
      <w:r w:rsidR="00B245A3" w:rsidRPr="00F056BA">
        <w:rPr>
          <w:rFonts w:ascii="Arial" w:hAnsi="Arial" w:cs="Arial"/>
          <w:lang w:val="en-ZA"/>
        </w:rPr>
        <w:t>HEMIS</w:t>
      </w:r>
      <w:r w:rsidR="00F056BA">
        <w:rPr>
          <w:rFonts w:ascii="Arial" w:hAnsi="Arial" w:cs="Arial"/>
          <w:lang w:val="en-ZA"/>
        </w:rPr>
        <w:t>)</w:t>
      </w:r>
      <w:r w:rsidR="00B245A3" w:rsidRPr="00F056BA">
        <w:rPr>
          <w:rFonts w:ascii="Arial" w:hAnsi="Arial" w:cs="Arial"/>
          <w:lang w:val="en-ZA"/>
        </w:rPr>
        <w:t>.</w:t>
      </w:r>
      <w:r w:rsidR="00E20475" w:rsidRPr="00F056BA">
        <w:rPr>
          <w:rFonts w:ascii="Arial" w:hAnsi="Arial" w:cs="Arial"/>
          <w:lang w:val="en-ZA"/>
        </w:rPr>
        <w:t xml:space="preserve"> </w:t>
      </w:r>
      <w:r w:rsidR="008D56CF" w:rsidRPr="00F056BA">
        <w:rPr>
          <w:rFonts w:ascii="Arial" w:hAnsi="Arial" w:cs="Arial"/>
          <w:lang w:val="en-ZA"/>
        </w:rPr>
        <w:t>NSFAS</w:t>
      </w:r>
      <w:r w:rsidR="00F056BA" w:rsidRPr="00F056BA">
        <w:rPr>
          <w:rFonts w:ascii="Arial" w:hAnsi="Arial" w:cs="Arial"/>
          <w:lang w:val="en-ZA"/>
        </w:rPr>
        <w:t>, in collaboration with the Department</w:t>
      </w:r>
      <w:r w:rsidR="00F056BA">
        <w:rPr>
          <w:rFonts w:ascii="Arial" w:hAnsi="Arial" w:cs="Arial"/>
          <w:lang w:val="en-ZA"/>
        </w:rPr>
        <w:t>,</w:t>
      </w:r>
      <w:r w:rsidR="008D56CF" w:rsidRPr="00F056BA">
        <w:rPr>
          <w:rFonts w:ascii="Arial" w:hAnsi="Arial" w:cs="Arial"/>
          <w:lang w:val="en-ZA"/>
        </w:rPr>
        <w:t xml:space="preserve"> is currently in the process </w:t>
      </w:r>
      <w:r w:rsidR="007542DD" w:rsidRPr="00F056BA">
        <w:rPr>
          <w:rFonts w:ascii="Arial" w:hAnsi="Arial" w:cs="Arial"/>
          <w:lang w:val="en-ZA"/>
        </w:rPr>
        <w:t>of</w:t>
      </w:r>
      <w:r w:rsidR="008D56CF" w:rsidRPr="00F056BA">
        <w:rPr>
          <w:rFonts w:ascii="Arial" w:hAnsi="Arial" w:cs="Arial"/>
          <w:lang w:val="en-ZA"/>
        </w:rPr>
        <w:t xml:space="preserve"> conduct</w:t>
      </w:r>
      <w:r w:rsidR="007542DD" w:rsidRPr="00F056BA">
        <w:rPr>
          <w:rFonts w:ascii="Arial" w:hAnsi="Arial" w:cs="Arial"/>
          <w:lang w:val="en-ZA"/>
        </w:rPr>
        <w:t>ing</w:t>
      </w:r>
      <w:r w:rsidR="008D56CF" w:rsidRPr="00F056BA">
        <w:rPr>
          <w:rFonts w:ascii="Arial" w:hAnsi="Arial" w:cs="Arial"/>
          <w:lang w:val="en-ZA"/>
        </w:rPr>
        <w:t xml:space="preserve"> a </w:t>
      </w:r>
      <w:r w:rsidR="007542DD" w:rsidRPr="00F056BA">
        <w:rPr>
          <w:rFonts w:ascii="Arial" w:hAnsi="Arial" w:cs="Arial"/>
          <w:lang w:val="en-ZA"/>
        </w:rPr>
        <w:t xml:space="preserve">full </w:t>
      </w:r>
      <w:r w:rsidR="008D56CF" w:rsidRPr="00F056BA">
        <w:rPr>
          <w:rFonts w:ascii="Arial" w:hAnsi="Arial" w:cs="Arial"/>
          <w:lang w:val="en-ZA"/>
        </w:rPr>
        <w:t xml:space="preserve">cohort study </w:t>
      </w:r>
      <w:r w:rsidR="0008447C">
        <w:rPr>
          <w:rFonts w:ascii="Arial" w:hAnsi="Arial" w:cs="Arial"/>
          <w:lang w:val="en-ZA"/>
        </w:rPr>
        <w:t xml:space="preserve">looking at </w:t>
      </w:r>
      <w:r w:rsidR="007542DD" w:rsidRPr="00F056BA">
        <w:rPr>
          <w:rFonts w:ascii="Arial" w:hAnsi="Arial" w:cs="Arial"/>
          <w:lang w:val="en-ZA"/>
        </w:rPr>
        <w:t xml:space="preserve">cohorts </w:t>
      </w:r>
      <w:r w:rsidR="00FC60B4">
        <w:rPr>
          <w:rFonts w:ascii="Arial" w:hAnsi="Arial" w:cs="Arial"/>
          <w:lang w:val="en-ZA"/>
        </w:rPr>
        <w:t xml:space="preserve">of students </w:t>
      </w:r>
      <w:r w:rsidR="007542DD" w:rsidRPr="00F056BA">
        <w:rPr>
          <w:rFonts w:ascii="Arial" w:hAnsi="Arial" w:cs="Arial"/>
          <w:lang w:val="en-ZA"/>
        </w:rPr>
        <w:t>from 2005 th</w:t>
      </w:r>
      <w:r w:rsidR="00494A2D" w:rsidRPr="00F056BA">
        <w:rPr>
          <w:rFonts w:ascii="Arial" w:hAnsi="Arial" w:cs="Arial"/>
          <w:lang w:val="en-ZA"/>
        </w:rPr>
        <w:t>r</w:t>
      </w:r>
      <w:r w:rsidR="007542DD" w:rsidRPr="00F056BA">
        <w:rPr>
          <w:rFonts w:ascii="Arial" w:hAnsi="Arial" w:cs="Arial"/>
          <w:lang w:val="en-ZA"/>
        </w:rPr>
        <w:t>ough to 2014</w:t>
      </w:r>
      <w:r w:rsidR="008D56CF" w:rsidRPr="00F056BA">
        <w:rPr>
          <w:rFonts w:ascii="Arial" w:hAnsi="Arial" w:cs="Arial"/>
          <w:lang w:val="en-ZA"/>
        </w:rPr>
        <w:t>.</w:t>
      </w:r>
      <w:r w:rsidR="007542DD" w:rsidRPr="00F056BA">
        <w:rPr>
          <w:rFonts w:ascii="Arial" w:hAnsi="Arial" w:cs="Arial"/>
          <w:lang w:val="en-ZA"/>
        </w:rPr>
        <w:t xml:space="preserve"> It is expected that the results f</w:t>
      </w:r>
      <w:r w:rsidR="00073747" w:rsidRPr="00F056BA">
        <w:rPr>
          <w:rFonts w:ascii="Arial" w:hAnsi="Arial" w:cs="Arial"/>
          <w:lang w:val="en-ZA"/>
        </w:rPr>
        <w:t>ro</w:t>
      </w:r>
      <w:r w:rsidR="0008447C">
        <w:rPr>
          <w:rFonts w:ascii="Arial" w:hAnsi="Arial" w:cs="Arial"/>
          <w:lang w:val="en-ZA"/>
        </w:rPr>
        <w:t xml:space="preserve">m this </w:t>
      </w:r>
      <w:r w:rsidR="007542DD" w:rsidRPr="00F056BA">
        <w:rPr>
          <w:rFonts w:ascii="Arial" w:hAnsi="Arial" w:cs="Arial"/>
          <w:lang w:val="en-ZA"/>
        </w:rPr>
        <w:t xml:space="preserve">study </w:t>
      </w:r>
      <w:r w:rsidR="00FC60B4">
        <w:rPr>
          <w:rFonts w:ascii="Arial" w:hAnsi="Arial" w:cs="Arial"/>
          <w:lang w:val="en-ZA"/>
        </w:rPr>
        <w:t xml:space="preserve">will </w:t>
      </w:r>
      <w:r w:rsidR="007542DD" w:rsidRPr="00F056BA">
        <w:rPr>
          <w:rFonts w:ascii="Arial" w:hAnsi="Arial" w:cs="Arial"/>
          <w:lang w:val="en-ZA"/>
        </w:rPr>
        <w:t>be finalised by</w:t>
      </w:r>
      <w:r w:rsidR="000B726B">
        <w:rPr>
          <w:rFonts w:ascii="Arial" w:hAnsi="Arial" w:cs="Arial"/>
          <w:lang w:val="en-ZA"/>
        </w:rPr>
        <w:t xml:space="preserve"> the </w:t>
      </w:r>
      <w:r w:rsidR="00073747" w:rsidRPr="00F056BA">
        <w:rPr>
          <w:rFonts w:ascii="Arial" w:hAnsi="Arial" w:cs="Arial"/>
          <w:lang w:val="en-ZA"/>
        </w:rPr>
        <w:t>end of June 2016</w:t>
      </w:r>
      <w:r w:rsidR="000B726B">
        <w:rPr>
          <w:rFonts w:ascii="Arial" w:hAnsi="Arial" w:cs="Arial"/>
          <w:lang w:val="en-ZA"/>
        </w:rPr>
        <w:t>.</w:t>
      </w:r>
    </w:p>
    <w:p w:rsidR="00EA6911" w:rsidRDefault="008D56CF" w:rsidP="0008447C">
      <w:pPr>
        <w:spacing w:before="120" w:after="120" w:line="360" w:lineRule="auto"/>
        <w:ind w:left="426"/>
        <w:jc w:val="both"/>
        <w:rPr>
          <w:rFonts w:ascii="Arial" w:hAnsi="Arial" w:cs="Arial"/>
        </w:rPr>
      </w:pPr>
      <w:smartTag w:uri="urn:schemas-microsoft-com:office:smarttags" w:element="place">
        <w:smartTag w:uri="urn:schemas-microsoft-com:office:smarttags" w:element="PlaceName">
          <w:r w:rsidRPr="003E21F2">
            <w:rPr>
              <w:rFonts w:ascii="Arial" w:hAnsi="Arial" w:cs="Arial"/>
            </w:rPr>
            <w:t>Stellenbosch</w:t>
          </w:r>
        </w:smartTag>
        <w:r w:rsidRPr="003E21F2">
          <w:rPr>
            <w:rFonts w:ascii="Arial" w:hAnsi="Arial" w:cs="Arial"/>
          </w:rPr>
          <w:t xml:space="preserve"> </w:t>
        </w:r>
        <w:smartTag w:uri="urn:schemas-microsoft-com:office:smarttags" w:element="PlaceType">
          <w:r w:rsidRPr="003E21F2">
            <w:rPr>
              <w:rFonts w:ascii="Arial" w:hAnsi="Arial" w:cs="Arial"/>
            </w:rPr>
            <w:t>University</w:t>
          </w:r>
        </w:smartTag>
      </w:smartTag>
      <w:r w:rsidRPr="003E21F2">
        <w:rPr>
          <w:rFonts w:ascii="Arial" w:hAnsi="Arial" w:cs="Arial"/>
        </w:rPr>
        <w:t xml:space="preserve"> conducted a cohort study for NSFAS</w:t>
      </w:r>
      <w:r w:rsidR="007542DD" w:rsidRPr="003E21F2">
        <w:rPr>
          <w:rFonts w:ascii="Arial" w:hAnsi="Arial" w:cs="Arial"/>
        </w:rPr>
        <w:t xml:space="preserve"> in </w:t>
      </w:r>
      <w:r w:rsidR="00E82915" w:rsidRPr="003E21F2">
        <w:rPr>
          <w:rFonts w:ascii="Arial" w:hAnsi="Arial" w:cs="Arial"/>
        </w:rPr>
        <w:t>2012</w:t>
      </w:r>
      <w:r w:rsidR="00E82915">
        <w:rPr>
          <w:rFonts w:ascii="Arial" w:hAnsi="Arial" w:cs="Arial"/>
        </w:rPr>
        <w:t>, which</w:t>
      </w:r>
      <w:r w:rsidR="00FC60B4">
        <w:rPr>
          <w:rFonts w:ascii="Arial" w:hAnsi="Arial" w:cs="Arial"/>
        </w:rPr>
        <w:t xml:space="preserve"> </w:t>
      </w:r>
      <w:r w:rsidR="00F056BA" w:rsidRPr="00B07A60">
        <w:rPr>
          <w:rFonts w:ascii="Arial" w:hAnsi="Arial" w:cs="Arial"/>
        </w:rPr>
        <w:t>revealed</w:t>
      </w:r>
      <w:r w:rsidR="000B4B8B" w:rsidRPr="00B07A60">
        <w:rPr>
          <w:rFonts w:ascii="Arial" w:hAnsi="Arial" w:cs="Arial"/>
        </w:rPr>
        <w:t xml:space="preserve"> that</w:t>
      </w:r>
      <w:r w:rsidR="00FC60B4">
        <w:rPr>
          <w:rFonts w:ascii="Arial" w:hAnsi="Arial" w:cs="Arial"/>
        </w:rPr>
        <w:t xml:space="preserve"> </w:t>
      </w:r>
      <w:r w:rsidR="00464D86" w:rsidRPr="003E21F2">
        <w:rPr>
          <w:rFonts w:ascii="Arial" w:hAnsi="Arial" w:cs="Arial"/>
        </w:rPr>
        <w:t>34%</w:t>
      </w:r>
      <w:r w:rsidR="00464D86">
        <w:rPr>
          <w:rFonts w:ascii="Arial" w:hAnsi="Arial" w:cs="Arial"/>
        </w:rPr>
        <w:t xml:space="preserve"> </w:t>
      </w:r>
      <w:r w:rsidR="0008447C">
        <w:rPr>
          <w:rFonts w:ascii="Arial" w:hAnsi="Arial" w:cs="Arial"/>
        </w:rPr>
        <w:t xml:space="preserve">of </w:t>
      </w:r>
      <w:r w:rsidR="00FC60B4">
        <w:rPr>
          <w:rFonts w:ascii="Arial" w:hAnsi="Arial" w:cs="Arial"/>
        </w:rPr>
        <w:t xml:space="preserve">the </w:t>
      </w:r>
      <w:r w:rsidR="000B4B8B" w:rsidRPr="00B07A60">
        <w:rPr>
          <w:rFonts w:ascii="Arial" w:hAnsi="Arial" w:cs="Arial"/>
        </w:rPr>
        <w:t xml:space="preserve">first-time entering student cohort for </w:t>
      </w:r>
      <w:r w:rsidR="000B726B" w:rsidRPr="00B07A60">
        <w:rPr>
          <w:rFonts w:ascii="Arial" w:hAnsi="Arial" w:cs="Arial"/>
        </w:rPr>
        <w:t xml:space="preserve">the </w:t>
      </w:r>
      <w:r w:rsidR="000B4B8B" w:rsidRPr="00B07A60">
        <w:rPr>
          <w:rFonts w:ascii="Arial" w:hAnsi="Arial" w:cs="Arial"/>
        </w:rPr>
        <w:t>2000 academic year</w:t>
      </w:r>
      <w:r w:rsidR="00464D86">
        <w:rPr>
          <w:rFonts w:ascii="Arial" w:hAnsi="Arial" w:cs="Arial"/>
        </w:rPr>
        <w:t xml:space="preserve"> </w:t>
      </w:r>
      <w:r w:rsidR="00464D86" w:rsidRPr="003E21F2">
        <w:rPr>
          <w:rFonts w:ascii="Arial" w:hAnsi="Arial" w:cs="Arial"/>
        </w:rPr>
        <w:t>had qual</w:t>
      </w:r>
      <w:r w:rsidR="00464D86">
        <w:rPr>
          <w:rFonts w:ascii="Arial" w:hAnsi="Arial" w:cs="Arial"/>
        </w:rPr>
        <w:t xml:space="preserve">ified, </w:t>
      </w:r>
      <w:r w:rsidR="000B4B8B" w:rsidRPr="003E21F2">
        <w:rPr>
          <w:rFonts w:ascii="Arial" w:hAnsi="Arial" w:cs="Arial"/>
        </w:rPr>
        <w:t>29% were still studying</w:t>
      </w:r>
      <w:r w:rsidR="00464D86">
        <w:rPr>
          <w:rFonts w:ascii="Arial" w:hAnsi="Arial" w:cs="Arial"/>
        </w:rPr>
        <w:t xml:space="preserve"> and </w:t>
      </w:r>
      <w:r w:rsidR="00F056BA">
        <w:rPr>
          <w:rFonts w:ascii="Arial" w:hAnsi="Arial" w:cs="Arial"/>
        </w:rPr>
        <w:t xml:space="preserve">37% had dropped out. </w:t>
      </w:r>
      <w:r w:rsidR="000B4B8B" w:rsidRPr="003E21F2">
        <w:rPr>
          <w:rFonts w:ascii="Arial" w:hAnsi="Arial" w:cs="Arial"/>
        </w:rPr>
        <w:t xml:space="preserve">After a full nine years, </w:t>
      </w:r>
      <w:r w:rsidR="00A43EF9" w:rsidRPr="003E21F2">
        <w:rPr>
          <w:rFonts w:ascii="Arial" w:hAnsi="Arial" w:cs="Arial"/>
        </w:rPr>
        <w:t>55% of this same cohort had qual</w:t>
      </w:r>
      <w:r w:rsidR="00A43EF9">
        <w:rPr>
          <w:rFonts w:ascii="Arial" w:hAnsi="Arial" w:cs="Arial"/>
        </w:rPr>
        <w:t xml:space="preserve">ified, </w:t>
      </w:r>
      <w:r w:rsidR="000B4B8B" w:rsidRPr="003E21F2">
        <w:rPr>
          <w:rFonts w:ascii="Arial" w:hAnsi="Arial" w:cs="Arial"/>
        </w:rPr>
        <w:t xml:space="preserve">6% </w:t>
      </w:r>
      <w:r w:rsidR="008849B5">
        <w:rPr>
          <w:rFonts w:ascii="Arial" w:hAnsi="Arial" w:cs="Arial"/>
        </w:rPr>
        <w:t>was</w:t>
      </w:r>
      <w:r w:rsidR="00A43EF9">
        <w:rPr>
          <w:rFonts w:ascii="Arial" w:hAnsi="Arial" w:cs="Arial"/>
        </w:rPr>
        <w:t xml:space="preserve"> still studying</w:t>
      </w:r>
      <w:r w:rsidR="000B4B8B" w:rsidRPr="003E21F2">
        <w:rPr>
          <w:rFonts w:ascii="Arial" w:hAnsi="Arial" w:cs="Arial"/>
        </w:rPr>
        <w:t xml:space="preserve"> </w:t>
      </w:r>
      <w:r w:rsidR="00F056BA">
        <w:rPr>
          <w:rFonts w:ascii="Arial" w:hAnsi="Arial" w:cs="Arial"/>
        </w:rPr>
        <w:t xml:space="preserve">and 38% had dropped out. </w:t>
      </w:r>
    </w:p>
    <w:p w:rsidR="00727556" w:rsidRPr="003E21F2" w:rsidRDefault="000B4B8B" w:rsidP="00FC60B4">
      <w:pPr>
        <w:spacing w:before="120" w:after="120" w:line="360" w:lineRule="auto"/>
        <w:ind w:left="369"/>
        <w:jc w:val="both"/>
        <w:rPr>
          <w:rFonts w:ascii="Arial" w:hAnsi="Arial" w:cs="Arial"/>
        </w:rPr>
      </w:pPr>
      <w:r w:rsidRPr="003E21F2">
        <w:rPr>
          <w:rFonts w:ascii="Arial" w:hAnsi="Arial" w:cs="Arial"/>
        </w:rPr>
        <w:t xml:space="preserve">This study goes on to conclude that </w:t>
      </w:r>
      <w:r w:rsidR="00F056BA" w:rsidRPr="003E21F2">
        <w:rPr>
          <w:rFonts w:ascii="Arial" w:hAnsi="Arial" w:cs="Arial"/>
        </w:rPr>
        <w:t xml:space="preserve">NSFAS </w:t>
      </w:r>
      <w:r w:rsidRPr="003E21F2">
        <w:rPr>
          <w:rFonts w:ascii="Arial" w:hAnsi="Arial" w:cs="Arial"/>
        </w:rPr>
        <w:t>non-funded students have a</w:t>
      </w:r>
      <w:r w:rsidR="00464D86">
        <w:rPr>
          <w:rFonts w:ascii="Arial" w:hAnsi="Arial" w:cs="Arial"/>
        </w:rPr>
        <w:t xml:space="preserve"> slightly higher drop-out and </w:t>
      </w:r>
      <w:r w:rsidRPr="003E21F2">
        <w:rPr>
          <w:rFonts w:ascii="Arial" w:hAnsi="Arial" w:cs="Arial"/>
        </w:rPr>
        <w:t>lower quali</w:t>
      </w:r>
      <w:r w:rsidR="00464D86">
        <w:rPr>
          <w:rFonts w:ascii="Arial" w:hAnsi="Arial" w:cs="Arial"/>
        </w:rPr>
        <w:t>fication rate</w:t>
      </w:r>
      <w:r w:rsidR="00A43EF9">
        <w:rPr>
          <w:rFonts w:ascii="Arial" w:hAnsi="Arial" w:cs="Arial"/>
        </w:rPr>
        <w:t>,</w:t>
      </w:r>
      <w:r w:rsidRPr="003E21F2">
        <w:rPr>
          <w:rFonts w:ascii="Arial" w:hAnsi="Arial" w:cs="Arial"/>
        </w:rPr>
        <w:t xml:space="preserve"> with </w:t>
      </w:r>
      <w:r w:rsidR="00A43EF9" w:rsidRPr="003E21F2">
        <w:rPr>
          <w:rFonts w:ascii="Arial" w:hAnsi="Arial" w:cs="Arial"/>
        </w:rPr>
        <w:t>48% having completed their qualification</w:t>
      </w:r>
      <w:r w:rsidR="00A43EF9">
        <w:rPr>
          <w:rFonts w:ascii="Arial" w:hAnsi="Arial" w:cs="Arial"/>
        </w:rPr>
        <w:t>,</w:t>
      </w:r>
      <w:r w:rsidR="00A43EF9" w:rsidRPr="003E21F2">
        <w:rPr>
          <w:rFonts w:ascii="Arial" w:hAnsi="Arial" w:cs="Arial"/>
        </w:rPr>
        <w:t xml:space="preserve"> </w:t>
      </w:r>
      <w:r w:rsidRPr="003E21F2">
        <w:rPr>
          <w:rFonts w:ascii="Arial" w:hAnsi="Arial" w:cs="Arial"/>
        </w:rPr>
        <w:t>6% still studying and</w:t>
      </w:r>
      <w:r w:rsidR="00A43EF9">
        <w:rPr>
          <w:rFonts w:ascii="Arial" w:hAnsi="Arial" w:cs="Arial"/>
        </w:rPr>
        <w:t xml:space="preserve"> 46% having dropped out</w:t>
      </w:r>
      <w:r w:rsidRPr="003E21F2">
        <w:rPr>
          <w:rFonts w:ascii="Arial" w:hAnsi="Arial" w:cs="Arial"/>
        </w:rPr>
        <w:t>. These figures are consistent with figures released annually by the Council on Higher Education, which include</w:t>
      </w:r>
      <w:r w:rsidR="00464D86">
        <w:rPr>
          <w:rFonts w:ascii="Arial" w:hAnsi="Arial" w:cs="Arial"/>
        </w:rPr>
        <w:t>s</w:t>
      </w:r>
      <w:r w:rsidRPr="003E21F2">
        <w:rPr>
          <w:rFonts w:ascii="Arial" w:hAnsi="Arial" w:cs="Arial"/>
        </w:rPr>
        <w:t xml:space="preserve"> both </w:t>
      </w:r>
      <w:r w:rsidR="00F056BA">
        <w:rPr>
          <w:rFonts w:ascii="Arial" w:hAnsi="Arial" w:cs="Arial"/>
        </w:rPr>
        <w:t xml:space="preserve">NSFAS </w:t>
      </w:r>
      <w:r w:rsidRPr="003E21F2">
        <w:rPr>
          <w:rFonts w:ascii="Arial" w:hAnsi="Arial" w:cs="Arial"/>
        </w:rPr>
        <w:t xml:space="preserve">non-funded and funded students. </w:t>
      </w:r>
    </w:p>
    <w:p w:rsidR="00F056BA" w:rsidRPr="00464D86" w:rsidRDefault="00F056BA" w:rsidP="00464D86">
      <w:pPr>
        <w:numPr>
          <w:ilvl w:val="0"/>
          <w:numId w:val="7"/>
        </w:numPr>
        <w:tabs>
          <w:tab w:val="left" w:pos="426"/>
        </w:tabs>
        <w:spacing w:after="0" w:line="360" w:lineRule="auto"/>
        <w:ind w:left="851" w:hanging="842"/>
        <w:jc w:val="both"/>
        <w:rPr>
          <w:rFonts w:ascii="Arial" w:hAnsi="Arial" w:cs="Arial"/>
          <w:lang w:val="en-ZA"/>
        </w:rPr>
      </w:pPr>
      <w:r>
        <w:rPr>
          <w:rFonts w:ascii="Arial" w:hAnsi="Arial" w:cs="Arial"/>
          <w:lang w:val="en-ZA"/>
        </w:rPr>
        <w:t xml:space="preserve">(a) </w:t>
      </w:r>
      <w:r w:rsidR="00464D86">
        <w:rPr>
          <w:rFonts w:ascii="Arial" w:hAnsi="Arial" w:cs="Arial"/>
          <w:lang w:val="en-ZA"/>
        </w:rPr>
        <w:tab/>
      </w:r>
      <w:r w:rsidR="00727556" w:rsidRPr="00F056BA">
        <w:rPr>
          <w:rFonts w:ascii="Arial" w:hAnsi="Arial" w:cs="Arial"/>
          <w:lang w:val="en-ZA"/>
        </w:rPr>
        <w:t>Data show</w:t>
      </w:r>
      <w:r>
        <w:rPr>
          <w:rFonts w:ascii="Arial" w:hAnsi="Arial" w:cs="Arial"/>
          <w:lang w:val="en-ZA"/>
        </w:rPr>
        <w:t>s</w:t>
      </w:r>
      <w:r w:rsidR="00727556" w:rsidRPr="00F056BA">
        <w:rPr>
          <w:rFonts w:ascii="Arial" w:hAnsi="Arial" w:cs="Arial"/>
          <w:lang w:val="en-ZA"/>
        </w:rPr>
        <w:t xml:space="preserve"> that students from poor socio</w:t>
      </w:r>
      <w:r w:rsidR="000B726B">
        <w:rPr>
          <w:rFonts w:ascii="Arial" w:hAnsi="Arial" w:cs="Arial"/>
          <w:lang w:val="en-ZA"/>
        </w:rPr>
        <w:t>-</w:t>
      </w:r>
      <w:r w:rsidR="00727556" w:rsidRPr="00F056BA">
        <w:rPr>
          <w:rFonts w:ascii="Arial" w:hAnsi="Arial" w:cs="Arial"/>
          <w:lang w:val="en-ZA"/>
        </w:rPr>
        <w:t xml:space="preserve">economic backgrounds are disproportionately </w:t>
      </w:r>
      <w:r w:rsidR="00727556" w:rsidRPr="00464D86">
        <w:rPr>
          <w:rFonts w:ascii="Arial" w:hAnsi="Arial" w:cs="Arial"/>
          <w:lang w:val="en-ZA"/>
        </w:rPr>
        <w:t xml:space="preserve">at risk of failing </w:t>
      </w:r>
      <w:r w:rsidR="000B726B" w:rsidRPr="00464D86">
        <w:rPr>
          <w:rFonts w:ascii="Arial" w:hAnsi="Arial" w:cs="Arial"/>
          <w:lang w:val="en-ZA"/>
        </w:rPr>
        <w:t>and</w:t>
      </w:r>
      <w:r w:rsidR="00727556" w:rsidRPr="00464D86">
        <w:rPr>
          <w:rFonts w:ascii="Arial" w:hAnsi="Arial" w:cs="Arial"/>
          <w:lang w:val="en-ZA"/>
        </w:rPr>
        <w:t xml:space="preserve"> dropping out of their studies</w:t>
      </w:r>
      <w:r w:rsidRPr="00464D86">
        <w:rPr>
          <w:rFonts w:ascii="Arial" w:hAnsi="Arial" w:cs="Arial"/>
          <w:lang w:val="en-ZA"/>
        </w:rPr>
        <w:t xml:space="preserve">, i.e. </w:t>
      </w:r>
      <w:r w:rsidR="00727556" w:rsidRPr="00464D86">
        <w:rPr>
          <w:rFonts w:ascii="Arial" w:hAnsi="Arial" w:cs="Arial"/>
          <w:lang w:val="en-ZA"/>
        </w:rPr>
        <w:t>most of these students are NSFAS recipients.</w:t>
      </w:r>
    </w:p>
    <w:p w:rsidR="00727556" w:rsidRPr="00464D86" w:rsidRDefault="00727556" w:rsidP="00464D86">
      <w:pPr>
        <w:spacing w:after="0" w:line="360" w:lineRule="auto"/>
        <w:ind w:left="851" w:hanging="425"/>
        <w:jc w:val="both"/>
        <w:rPr>
          <w:rFonts w:ascii="Arial" w:eastAsia="MS PGothic" w:hAnsi="Arial" w:cs="Arial"/>
          <w:color w:val="000000"/>
          <w:kern w:val="24"/>
          <w:lang w:val="en-US" w:eastAsia="en-ZA"/>
        </w:rPr>
      </w:pPr>
      <w:r w:rsidRPr="00F056BA">
        <w:rPr>
          <w:rFonts w:ascii="Arial" w:eastAsia="MS PGothic" w:hAnsi="Arial" w:cs="Arial"/>
          <w:color w:val="000000"/>
          <w:kern w:val="24"/>
          <w:lang w:val="en-US" w:eastAsia="en-ZA"/>
        </w:rPr>
        <w:t xml:space="preserve">(b) </w:t>
      </w:r>
      <w:r w:rsidRPr="00F056BA">
        <w:rPr>
          <w:rFonts w:ascii="Arial" w:eastAsia="MS PGothic" w:hAnsi="Arial" w:cs="Arial"/>
          <w:color w:val="000000"/>
          <w:kern w:val="24"/>
          <w:lang w:val="en-US" w:eastAsia="en-ZA"/>
        </w:rPr>
        <w:tab/>
        <w:t xml:space="preserve">Over </w:t>
      </w:r>
      <w:r w:rsidR="00464D86">
        <w:rPr>
          <w:rFonts w:ascii="Arial" w:eastAsia="MS PGothic" w:hAnsi="Arial" w:cs="Arial"/>
          <w:color w:val="000000"/>
          <w:kern w:val="24"/>
          <w:lang w:val="en-US" w:eastAsia="en-ZA"/>
        </w:rPr>
        <w:t xml:space="preserve">the </w:t>
      </w:r>
      <w:r w:rsidRPr="00F056BA">
        <w:rPr>
          <w:rFonts w:ascii="Arial" w:eastAsia="MS PGothic" w:hAnsi="Arial" w:cs="Arial"/>
          <w:color w:val="000000"/>
          <w:kern w:val="24"/>
          <w:lang w:val="en-US" w:eastAsia="en-ZA"/>
        </w:rPr>
        <w:t>recent years, considerable resources have been provided to address the needs of these students</w:t>
      </w:r>
      <w:r w:rsidR="00464D86">
        <w:rPr>
          <w:rFonts w:ascii="Arial" w:eastAsia="MS PGothic" w:hAnsi="Arial" w:cs="Arial"/>
          <w:color w:val="000000"/>
          <w:kern w:val="24"/>
          <w:lang w:val="en-US" w:eastAsia="en-ZA"/>
        </w:rPr>
        <w:t xml:space="preserve">, which amongst others </w:t>
      </w:r>
      <w:r w:rsidRPr="00F056BA">
        <w:rPr>
          <w:rFonts w:ascii="Arial" w:eastAsia="MS PGothic" w:hAnsi="Arial" w:cs="Arial"/>
          <w:color w:val="000000"/>
          <w:kern w:val="24"/>
          <w:lang w:val="en-US" w:eastAsia="en-ZA"/>
        </w:rPr>
        <w:t>include:</w:t>
      </w:r>
    </w:p>
    <w:p w:rsidR="00727556" w:rsidRPr="003E21F2" w:rsidRDefault="00727556" w:rsidP="00464D86">
      <w:pPr>
        <w:numPr>
          <w:ilvl w:val="0"/>
          <w:numId w:val="3"/>
        </w:numPr>
        <w:kinsoku w:val="0"/>
        <w:overflowPunct w:val="0"/>
        <w:spacing w:after="0" w:line="360" w:lineRule="auto"/>
        <w:ind w:left="1276" w:hanging="283"/>
        <w:contextualSpacing/>
        <w:jc w:val="both"/>
        <w:textAlignment w:val="baseline"/>
        <w:rPr>
          <w:rFonts w:ascii="Arial" w:eastAsia="Times New Roman" w:hAnsi="Arial" w:cs="Arial"/>
          <w:lang w:val="en-ZA" w:eastAsia="en-ZA"/>
        </w:rPr>
      </w:pPr>
      <w:r w:rsidRPr="003E21F2">
        <w:rPr>
          <w:rFonts w:ascii="Arial" w:eastAsia="MS PGothic" w:hAnsi="Arial" w:cs="Arial"/>
          <w:color w:val="000000"/>
          <w:kern w:val="24"/>
          <w:lang w:val="en-US" w:eastAsia="en-ZA"/>
        </w:rPr>
        <w:t xml:space="preserve">The establishment and expansion of </w:t>
      </w:r>
      <w:r w:rsidR="00464D86">
        <w:rPr>
          <w:rFonts w:ascii="Arial" w:eastAsia="MS PGothic" w:hAnsi="Arial" w:cs="Arial"/>
          <w:color w:val="000000"/>
          <w:kern w:val="24"/>
          <w:lang w:val="en-ZA" w:eastAsia="ja-JP"/>
        </w:rPr>
        <w:t>“</w:t>
      </w:r>
      <w:r w:rsidR="00464D86">
        <w:rPr>
          <w:rFonts w:ascii="Arial" w:eastAsia="MS PGothic" w:hAnsi="Arial" w:cs="Arial"/>
          <w:color w:val="000000"/>
          <w:kern w:val="24"/>
          <w:lang w:val="en-US" w:eastAsia="en-ZA"/>
        </w:rPr>
        <w:t>First-</w:t>
      </w:r>
      <w:r w:rsidRPr="003E21F2">
        <w:rPr>
          <w:rFonts w:ascii="Arial" w:eastAsia="MS PGothic" w:hAnsi="Arial" w:cs="Arial"/>
          <w:color w:val="000000"/>
          <w:kern w:val="24"/>
          <w:lang w:val="en-US" w:eastAsia="en-ZA"/>
        </w:rPr>
        <w:t>Year Experience</w:t>
      </w:r>
      <w:r w:rsidR="00464D86">
        <w:rPr>
          <w:rFonts w:ascii="Arial" w:eastAsia="MS PGothic" w:hAnsi="Arial" w:cs="Arial"/>
          <w:color w:val="000000"/>
          <w:kern w:val="24"/>
          <w:lang w:val="en-ZA" w:eastAsia="ja-JP"/>
        </w:rPr>
        <w:t>”</w:t>
      </w:r>
      <w:r w:rsidR="00A43EF9">
        <w:rPr>
          <w:rFonts w:ascii="Arial" w:eastAsia="MS PGothic" w:hAnsi="Arial" w:cs="Arial"/>
          <w:color w:val="000000"/>
          <w:kern w:val="24"/>
          <w:lang w:val="en-US" w:eastAsia="en-ZA"/>
        </w:rPr>
        <w:t xml:space="preserve"> p</w:t>
      </w:r>
      <w:r w:rsidRPr="003E21F2">
        <w:rPr>
          <w:rFonts w:ascii="Arial" w:eastAsia="MS PGothic" w:hAnsi="Arial" w:cs="Arial"/>
          <w:color w:val="000000"/>
          <w:kern w:val="24"/>
          <w:lang w:val="en-US" w:eastAsia="en-ZA"/>
        </w:rPr>
        <w:t xml:space="preserve">rojects, which take a holistic view of the academic and </w:t>
      </w:r>
      <w:r w:rsidR="00E82915" w:rsidRPr="003E21F2">
        <w:rPr>
          <w:rFonts w:ascii="Arial" w:eastAsia="MS PGothic" w:hAnsi="Arial" w:cs="Arial"/>
          <w:color w:val="000000"/>
          <w:kern w:val="24"/>
          <w:lang w:val="en-US" w:eastAsia="en-ZA"/>
        </w:rPr>
        <w:t>psycho</w:t>
      </w:r>
      <w:r w:rsidR="00E82915">
        <w:rPr>
          <w:rFonts w:ascii="Arial" w:eastAsia="MS PGothic" w:hAnsi="Arial" w:cs="Arial"/>
          <w:color w:val="000000"/>
          <w:kern w:val="24"/>
          <w:lang w:val="en-US" w:eastAsia="en-ZA"/>
        </w:rPr>
        <w:t>social</w:t>
      </w:r>
      <w:r w:rsidRPr="003E21F2">
        <w:rPr>
          <w:rFonts w:ascii="Arial" w:eastAsia="MS PGothic" w:hAnsi="Arial" w:cs="Arial"/>
          <w:color w:val="000000"/>
          <w:kern w:val="24"/>
          <w:lang w:val="en-US" w:eastAsia="en-ZA"/>
        </w:rPr>
        <w:t xml:space="preserve"> (non-academic) factors that impact on student performance, particularly during the diffi</w:t>
      </w:r>
      <w:r w:rsidR="00464D86">
        <w:rPr>
          <w:rFonts w:ascii="Arial" w:eastAsia="MS PGothic" w:hAnsi="Arial" w:cs="Arial"/>
          <w:color w:val="000000"/>
          <w:kern w:val="24"/>
          <w:lang w:val="en-US" w:eastAsia="en-ZA"/>
        </w:rPr>
        <w:t>cult school-to-university first-</w:t>
      </w:r>
      <w:r w:rsidRPr="003E21F2">
        <w:rPr>
          <w:rFonts w:ascii="Arial" w:eastAsia="MS PGothic" w:hAnsi="Arial" w:cs="Arial"/>
          <w:color w:val="000000"/>
          <w:kern w:val="24"/>
          <w:lang w:val="en-US" w:eastAsia="en-ZA"/>
        </w:rPr>
        <w:t>year transition. All universities now have some version of this</w:t>
      </w:r>
      <w:r w:rsidR="00464D86">
        <w:rPr>
          <w:rFonts w:ascii="Arial" w:eastAsia="MS PGothic" w:hAnsi="Arial" w:cs="Arial"/>
          <w:color w:val="000000"/>
          <w:kern w:val="24"/>
          <w:lang w:val="en-US" w:eastAsia="en-ZA"/>
        </w:rPr>
        <w:t xml:space="preserve"> programme;</w:t>
      </w:r>
    </w:p>
    <w:p w:rsidR="00467A62" w:rsidRPr="003E21F2" w:rsidRDefault="00727556" w:rsidP="00464D86">
      <w:pPr>
        <w:numPr>
          <w:ilvl w:val="0"/>
          <w:numId w:val="3"/>
        </w:numPr>
        <w:kinsoku w:val="0"/>
        <w:overflowPunct w:val="0"/>
        <w:spacing w:after="0" w:line="360" w:lineRule="auto"/>
        <w:ind w:left="1276" w:hanging="283"/>
        <w:contextualSpacing/>
        <w:jc w:val="both"/>
        <w:textAlignment w:val="baseline"/>
        <w:rPr>
          <w:rFonts w:ascii="Arial" w:eastAsia="Times New Roman" w:hAnsi="Arial" w:cs="Arial"/>
          <w:lang w:val="en-ZA" w:eastAsia="en-ZA"/>
        </w:rPr>
      </w:pPr>
      <w:r w:rsidRPr="003E21F2">
        <w:rPr>
          <w:rFonts w:ascii="Arial" w:hAnsi="Arial" w:cs="Arial"/>
          <w:color w:val="000000"/>
        </w:rPr>
        <w:t xml:space="preserve">The effectiveness </w:t>
      </w:r>
      <w:r w:rsidR="000B726B">
        <w:rPr>
          <w:rFonts w:ascii="Arial" w:hAnsi="Arial" w:cs="Arial"/>
          <w:color w:val="000000"/>
        </w:rPr>
        <w:t>of the</w:t>
      </w:r>
      <w:r w:rsidRPr="003E21F2">
        <w:rPr>
          <w:rFonts w:ascii="Arial" w:hAnsi="Arial" w:cs="Arial"/>
          <w:color w:val="000000"/>
        </w:rPr>
        <w:t xml:space="preserve"> abovementioned strategies are monitored through progress reports </w:t>
      </w:r>
      <w:r w:rsidR="00B1528A">
        <w:rPr>
          <w:rFonts w:ascii="Arial" w:hAnsi="Arial" w:cs="Arial"/>
          <w:color w:val="000000"/>
        </w:rPr>
        <w:t>submitted by each institution. </w:t>
      </w:r>
      <w:r w:rsidRPr="003E21F2">
        <w:rPr>
          <w:rFonts w:ascii="Arial" w:hAnsi="Arial" w:cs="Arial"/>
          <w:color w:val="000000"/>
        </w:rPr>
        <w:t>There has been some i</w:t>
      </w:r>
      <w:r w:rsidR="00464D86">
        <w:rPr>
          <w:rFonts w:ascii="Arial" w:hAnsi="Arial" w:cs="Arial"/>
          <w:color w:val="000000"/>
        </w:rPr>
        <w:t>mprovement in the success rates,</w:t>
      </w:r>
      <w:r w:rsidRPr="003E21F2">
        <w:rPr>
          <w:rFonts w:ascii="Arial" w:hAnsi="Arial" w:cs="Arial"/>
          <w:color w:val="000000"/>
        </w:rPr>
        <w:t xml:space="preserve"> however it is still to</w:t>
      </w:r>
      <w:r w:rsidR="007542DD" w:rsidRPr="003E21F2">
        <w:rPr>
          <w:rFonts w:ascii="Arial" w:hAnsi="Arial" w:cs="Arial"/>
          <w:color w:val="000000"/>
        </w:rPr>
        <w:t>o</w:t>
      </w:r>
      <w:r w:rsidRPr="003E21F2">
        <w:rPr>
          <w:rFonts w:ascii="Arial" w:hAnsi="Arial" w:cs="Arial"/>
          <w:color w:val="000000"/>
        </w:rPr>
        <w:t xml:space="preserve"> early to determine the outcome of these </w:t>
      </w:r>
      <w:r w:rsidR="000B4B8B" w:rsidRPr="00B1528A">
        <w:rPr>
          <w:rFonts w:ascii="Arial" w:hAnsi="Arial" w:cs="Arial"/>
        </w:rPr>
        <w:t>programmes</w:t>
      </w:r>
      <w:r w:rsidR="00B1528A">
        <w:rPr>
          <w:rFonts w:ascii="Arial" w:hAnsi="Arial" w:cs="Arial"/>
        </w:rPr>
        <w:t>;</w:t>
      </w:r>
    </w:p>
    <w:p w:rsidR="00073692" w:rsidRPr="003E21F2" w:rsidRDefault="00727556" w:rsidP="00464D86">
      <w:pPr>
        <w:numPr>
          <w:ilvl w:val="0"/>
          <w:numId w:val="3"/>
        </w:numPr>
        <w:kinsoku w:val="0"/>
        <w:overflowPunct w:val="0"/>
        <w:spacing w:after="0" w:line="360" w:lineRule="auto"/>
        <w:ind w:left="1276" w:hanging="283"/>
        <w:contextualSpacing/>
        <w:jc w:val="both"/>
        <w:textAlignment w:val="baseline"/>
        <w:rPr>
          <w:rFonts w:ascii="Arial" w:eastAsia="Times New Roman" w:hAnsi="Arial" w:cs="Arial"/>
          <w:lang w:val="en-ZA" w:eastAsia="en-ZA"/>
        </w:rPr>
      </w:pPr>
      <w:r w:rsidRPr="003E21F2">
        <w:rPr>
          <w:rFonts w:ascii="Arial" w:eastAsia="Times New Roman" w:hAnsi="Arial" w:cs="Arial"/>
          <w:lang w:val="en-US" w:eastAsia="en-ZA"/>
        </w:rPr>
        <w:lastRenderedPageBreak/>
        <w:t xml:space="preserve">Greatly expanding </w:t>
      </w:r>
      <w:r w:rsidR="00A43EF9">
        <w:rPr>
          <w:rFonts w:ascii="Arial" w:eastAsia="Times New Roman" w:hAnsi="Arial" w:cs="Arial"/>
          <w:lang w:val="en-US" w:eastAsia="en-ZA"/>
        </w:rPr>
        <w:t xml:space="preserve">the </w:t>
      </w:r>
      <w:r w:rsidRPr="003E21F2">
        <w:rPr>
          <w:rFonts w:ascii="Arial" w:eastAsia="Times New Roman" w:hAnsi="Arial" w:cs="Arial"/>
          <w:lang w:val="en-US" w:eastAsia="en-ZA"/>
        </w:rPr>
        <w:t>provision of mentorin</w:t>
      </w:r>
      <w:r w:rsidR="00A43EF9">
        <w:rPr>
          <w:rFonts w:ascii="Arial" w:eastAsia="Times New Roman" w:hAnsi="Arial" w:cs="Arial"/>
          <w:lang w:val="en-US" w:eastAsia="en-ZA"/>
        </w:rPr>
        <w:t xml:space="preserve">g and tutorial support, targeting particularly </w:t>
      </w:r>
      <w:r w:rsidR="00464D86">
        <w:rPr>
          <w:rFonts w:ascii="Arial" w:eastAsia="Times New Roman" w:hAnsi="Arial" w:cs="Arial"/>
          <w:lang w:val="en-US" w:eastAsia="en-ZA"/>
        </w:rPr>
        <w:t>first-year</w:t>
      </w:r>
      <w:r w:rsidRPr="003E21F2">
        <w:rPr>
          <w:rFonts w:ascii="Arial" w:eastAsia="Times New Roman" w:hAnsi="Arial" w:cs="Arial"/>
          <w:lang w:val="en-US" w:eastAsia="en-ZA"/>
        </w:rPr>
        <w:t xml:space="preserve"> </w:t>
      </w:r>
      <w:r w:rsidR="007542DD" w:rsidRPr="003E21F2">
        <w:rPr>
          <w:rFonts w:ascii="Arial" w:eastAsia="Times New Roman" w:hAnsi="Arial" w:cs="Arial"/>
          <w:lang w:val="en-US" w:eastAsia="en-ZA"/>
        </w:rPr>
        <w:t xml:space="preserve">and </w:t>
      </w:r>
      <w:r w:rsidRPr="003E21F2">
        <w:rPr>
          <w:rFonts w:ascii="Arial" w:eastAsia="Times New Roman" w:hAnsi="Arial" w:cs="Arial"/>
          <w:lang w:val="en-US" w:eastAsia="en-ZA"/>
        </w:rPr>
        <w:t>at risk students</w:t>
      </w:r>
      <w:r w:rsidR="00B1528A">
        <w:rPr>
          <w:rFonts w:ascii="Arial" w:eastAsia="Times New Roman" w:hAnsi="Arial" w:cs="Arial"/>
          <w:lang w:val="en-US" w:eastAsia="en-ZA"/>
        </w:rPr>
        <w:t>;</w:t>
      </w:r>
    </w:p>
    <w:p w:rsidR="00073692" w:rsidRPr="003E21F2" w:rsidRDefault="00727556" w:rsidP="00464D86">
      <w:pPr>
        <w:numPr>
          <w:ilvl w:val="0"/>
          <w:numId w:val="3"/>
        </w:numPr>
        <w:kinsoku w:val="0"/>
        <w:overflowPunct w:val="0"/>
        <w:spacing w:after="0" w:line="360" w:lineRule="auto"/>
        <w:ind w:left="1276" w:hanging="283"/>
        <w:contextualSpacing/>
        <w:jc w:val="both"/>
        <w:textAlignment w:val="baseline"/>
        <w:rPr>
          <w:rFonts w:ascii="Arial" w:eastAsia="Times New Roman" w:hAnsi="Arial" w:cs="Arial"/>
          <w:lang w:val="en-ZA" w:eastAsia="en-ZA"/>
        </w:rPr>
      </w:pPr>
      <w:r w:rsidRPr="003E21F2">
        <w:rPr>
          <w:rFonts w:ascii="Arial" w:eastAsia="Times New Roman" w:hAnsi="Arial" w:cs="Arial"/>
          <w:lang w:val="en-US" w:eastAsia="en-ZA"/>
        </w:rPr>
        <w:t>The development and strengthening of Writing Centres and o</w:t>
      </w:r>
      <w:r w:rsidR="00B1528A">
        <w:rPr>
          <w:rFonts w:ascii="Arial" w:eastAsia="Times New Roman" w:hAnsi="Arial" w:cs="Arial"/>
          <w:lang w:val="en-US" w:eastAsia="en-ZA"/>
        </w:rPr>
        <w:t>ther forms of language support</w:t>
      </w:r>
      <w:r w:rsidR="00464D86">
        <w:rPr>
          <w:rFonts w:ascii="Arial" w:eastAsia="Times New Roman" w:hAnsi="Arial" w:cs="Arial"/>
          <w:lang w:val="en-US" w:eastAsia="en-ZA"/>
        </w:rPr>
        <w:t>,</w:t>
      </w:r>
      <w:r w:rsidR="00B1528A">
        <w:rPr>
          <w:rFonts w:ascii="Arial" w:eastAsia="Times New Roman" w:hAnsi="Arial" w:cs="Arial"/>
          <w:lang w:val="en-US" w:eastAsia="en-ZA"/>
        </w:rPr>
        <w:t xml:space="preserve"> </w:t>
      </w:r>
      <w:r w:rsidRPr="003E21F2">
        <w:rPr>
          <w:rFonts w:ascii="Arial" w:eastAsia="Times New Roman" w:hAnsi="Arial" w:cs="Arial"/>
          <w:lang w:val="en-US" w:eastAsia="en-ZA"/>
        </w:rPr>
        <w:t>including the development of multili</w:t>
      </w:r>
      <w:r w:rsidR="00B1528A">
        <w:rPr>
          <w:rFonts w:ascii="Arial" w:eastAsia="Times New Roman" w:hAnsi="Arial" w:cs="Arial"/>
          <w:lang w:val="en-US" w:eastAsia="en-ZA"/>
        </w:rPr>
        <w:t>ngual online concept glossaries;</w:t>
      </w:r>
    </w:p>
    <w:p w:rsidR="00073692" w:rsidRPr="003E21F2" w:rsidRDefault="00727556" w:rsidP="00464D86">
      <w:pPr>
        <w:numPr>
          <w:ilvl w:val="0"/>
          <w:numId w:val="3"/>
        </w:numPr>
        <w:kinsoku w:val="0"/>
        <w:overflowPunct w:val="0"/>
        <w:spacing w:after="0" w:line="360" w:lineRule="auto"/>
        <w:ind w:left="1276" w:hanging="283"/>
        <w:contextualSpacing/>
        <w:jc w:val="both"/>
        <w:textAlignment w:val="baseline"/>
        <w:rPr>
          <w:rFonts w:ascii="Arial" w:eastAsia="Times New Roman" w:hAnsi="Arial" w:cs="Arial"/>
          <w:lang w:val="en-ZA" w:eastAsia="en-ZA"/>
        </w:rPr>
      </w:pPr>
      <w:r w:rsidRPr="003E21F2">
        <w:rPr>
          <w:rFonts w:ascii="Arial" w:eastAsia="Times New Roman" w:hAnsi="Arial" w:cs="Arial"/>
          <w:lang w:val="en-US" w:eastAsia="en-ZA"/>
        </w:rPr>
        <w:t>Resources to support the development of e-learning approaches and materials to enhance student learning both in and outside of the classroom</w:t>
      </w:r>
      <w:r w:rsidR="00B1528A">
        <w:rPr>
          <w:rFonts w:ascii="Arial" w:eastAsia="Times New Roman" w:hAnsi="Arial" w:cs="Arial"/>
          <w:lang w:val="en-US" w:eastAsia="en-ZA"/>
        </w:rPr>
        <w:t>;</w:t>
      </w:r>
    </w:p>
    <w:p w:rsidR="00073692" w:rsidRPr="003E21F2" w:rsidRDefault="00727556" w:rsidP="00464D86">
      <w:pPr>
        <w:numPr>
          <w:ilvl w:val="0"/>
          <w:numId w:val="3"/>
        </w:numPr>
        <w:kinsoku w:val="0"/>
        <w:overflowPunct w:val="0"/>
        <w:spacing w:after="0" w:line="360" w:lineRule="auto"/>
        <w:ind w:left="1276" w:hanging="283"/>
        <w:contextualSpacing/>
        <w:jc w:val="both"/>
        <w:textAlignment w:val="baseline"/>
        <w:rPr>
          <w:rFonts w:ascii="Arial" w:eastAsia="Times New Roman" w:hAnsi="Arial" w:cs="Arial"/>
          <w:lang w:val="en-ZA" w:eastAsia="en-ZA"/>
        </w:rPr>
      </w:pPr>
      <w:r w:rsidRPr="003E21F2">
        <w:rPr>
          <w:rFonts w:ascii="Arial" w:eastAsia="Times New Roman" w:hAnsi="Arial" w:cs="Arial"/>
          <w:lang w:val="en-US" w:eastAsia="en-ZA"/>
        </w:rPr>
        <w:t>Found</w:t>
      </w:r>
      <w:r w:rsidR="00464D86">
        <w:rPr>
          <w:rFonts w:ascii="Arial" w:eastAsia="Times New Roman" w:hAnsi="Arial" w:cs="Arial"/>
          <w:lang w:val="en-US" w:eastAsia="en-ZA"/>
        </w:rPr>
        <w:t xml:space="preserve">ation provisioning programmes </w:t>
      </w:r>
      <w:r w:rsidRPr="003E21F2">
        <w:rPr>
          <w:rFonts w:ascii="Arial" w:eastAsia="Times New Roman" w:hAnsi="Arial" w:cs="Arial"/>
          <w:lang w:val="en-US" w:eastAsia="en-ZA"/>
        </w:rPr>
        <w:t>which support underprepared students though extended curriculum programmes</w:t>
      </w:r>
      <w:r w:rsidR="00B1528A">
        <w:rPr>
          <w:rFonts w:ascii="Arial" w:eastAsia="Times New Roman" w:hAnsi="Arial" w:cs="Arial"/>
          <w:lang w:val="en-US" w:eastAsia="en-ZA"/>
        </w:rPr>
        <w:t>; and</w:t>
      </w:r>
    </w:p>
    <w:p w:rsidR="006B2EC9" w:rsidRPr="00464D86" w:rsidRDefault="00727556" w:rsidP="00464D86">
      <w:pPr>
        <w:numPr>
          <w:ilvl w:val="0"/>
          <w:numId w:val="3"/>
        </w:numPr>
        <w:kinsoku w:val="0"/>
        <w:overflowPunct w:val="0"/>
        <w:spacing w:line="360" w:lineRule="auto"/>
        <w:ind w:left="1276" w:hanging="284"/>
        <w:jc w:val="both"/>
        <w:textAlignment w:val="baseline"/>
        <w:rPr>
          <w:rFonts w:ascii="Arial" w:eastAsia="Times New Roman" w:hAnsi="Arial" w:cs="Arial"/>
          <w:lang w:val="en-ZA" w:eastAsia="en-ZA"/>
        </w:rPr>
      </w:pPr>
      <w:r w:rsidRPr="003E21F2">
        <w:rPr>
          <w:rFonts w:ascii="Arial" w:eastAsia="Times New Roman" w:hAnsi="Arial" w:cs="Arial"/>
          <w:lang w:val="en-US" w:eastAsia="en-ZA"/>
        </w:rPr>
        <w:t xml:space="preserve">Improved data analytics at institutional level to identify students </w:t>
      </w:r>
      <w:r w:rsidR="00B1528A" w:rsidRPr="003E21F2">
        <w:rPr>
          <w:rFonts w:ascii="Arial" w:eastAsia="Times New Roman" w:hAnsi="Arial" w:cs="Arial"/>
          <w:lang w:val="en-US" w:eastAsia="en-ZA"/>
        </w:rPr>
        <w:t xml:space="preserve">at risk </w:t>
      </w:r>
      <w:r w:rsidRPr="003E21F2">
        <w:rPr>
          <w:rFonts w:ascii="Arial" w:eastAsia="Times New Roman" w:hAnsi="Arial" w:cs="Arial"/>
          <w:lang w:val="en-US" w:eastAsia="en-ZA"/>
        </w:rPr>
        <w:t>and develop interventions to support them</w:t>
      </w:r>
      <w:r w:rsidR="00464D86">
        <w:rPr>
          <w:rFonts w:ascii="Arial" w:eastAsia="Times New Roman" w:hAnsi="Arial" w:cs="Arial"/>
          <w:lang w:val="en-US" w:eastAsia="en-ZA"/>
        </w:rPr>
        <w:t>.</w:t>
      </w:r>
    </w:p>
    <w:p w:rsidR="00F056BA" w:rsidRPr="00393918" w:rsidRDefault="00467A62" w:rsidP="00393918">
      <w:pPr>
        <w:numPr>
          <w:ilvl w:val="0"/>
          <w:numId w:val="7"/>
        </w:numPr>
        <w:tabs>
          <w:tab w:val="left" w:pos="426"/>
          <w:tab w:val="left" w:pos="709"/>
        </w:tabs>
        <w:spacing w:after="0" w:line="360" w:lineRule="auto"/>
        <w:ind w:left="993" w:hanging="984"/>
        <w:jc w:val="both"/>
        <w:rPr>
          <w:rFonts w:ascii="Arial" w:hAnsi="Arial" w:cs="Arial"/>
          <w:lang w:val="en-ZA"/>
        </w:rPr>
      </w:pPr>
      <w:r w:rsidRPr="00393918">
        <w:rPr>
          <w:rFonts w:ascii="Arial" w:hAnsi="Arial" w:cs="Arial"/>
          <w:lang w:val="en-ZA"/>
        </w:rPr>
        <w:t>(a)</w:t>
      </w:r>
      <w:r w:rsidR="00393918" w:rsidRPr="00393918">
        <w:rPr>
          <w:rFonts w:ascii="Arial" w:hAnsi="Arial" w:cs="Arial"/>
          <w:lang w:val="en-ZA"/>
        </w:rPr>
        <w:tab/>
      </w:r>
      <w:r w:rsidRPr="00393918">
        <w:rPr>
          <w:rFonts w:ascii="Arial" w:hAnsi="Arial" w:cs="Arial"/>
          <w:lang w:val="en-ZA"/>
        </w:rPr>
        <w:t>(</w:t>
      </w:r>
      <w:proofErr w:type="gramStart"/>
      <w:r w:rsidRPr="00393918">
        <w:rPr>
          <w:rFonts w:ascii="Arial" w:hAnsi="Arial" w:cs="Arial"/>
          <w:lang w:val="en-ZA"/>
        </w:rPr>
        <w:t>i</w:t>
      </w:r>
      <w:proofErr w:type="gramEnd"/>
      <w:r w:rsidRPr="00393918">
        <w:rPr>
          <w:rFonts w:ascii="Arial" w:hAnsi="Arial" w:cs="Arial"/>
          <w:lang w:val="en-ZA"/>
        </w:rPr>
        <w:t xml:space="preserve">) </w:t>
      </w:r>
      <w:r w:rsidR="00393918" w:rsidRPr="00393918">
        <w:rPr>
          <w:rFonts w:ascii="Arial" w:hAnsi="Arial" w:cs="Arial"/>
          <w:lang w:val="en-ZA"/>
        </w:rPr>
        <w:tab/>
      </w:r>
      <w:r w:rsidR="006677BB" w:rsidRPr="00393918">
        <w:rPr>
          <w:rFonts w:ascii="Arial" w:hAnsi="Arial" w:cs="Arial"/>
          <w:lang w:val="en-ZA"/>
        </w:rPr>
        <w:t xml:space="preserve">Based on </w:t>
      </w:r>
      <w:r w:rsidR="00393918" w:rsidRPr="00393918">
        <w:rPr>
          <w:rFonts w:ascii="Arial" w:hAnsi="Arial" w:cs="Arial"/>
          <w:lang w:val="en-ZA"/>
        </w:rPr>
        <w:t xml:space="preserve">NSFAS </w:t>
      </w:r>
      <w:r w:rsidR="006677BB" w:rsidRPr="00393918">
        <w:rPr>
          <w:rFonts w:ascii="Arial" w:hAnsi="Arial" w:cs="Arial"/>
          <w:lang w:val="en-ZA"/>
        </w:rPr>
        <w:t>loan book</w:t>
      </w:r>
      <w:r w:rsidR="00393918" w:rsidRPr="00393918">
        <w:rPr>
          <w:rFonts w:ascii="Arial" w:hAnsi="Arial" w:cs="Arial"/>
          <w:lang w:val="en-ZA"/>
        </w:rPr>
        <w:t xml:space="preserve"> data</w:t>
      </w:r>
      <w:r w:rsidR="006677BB" w:rsidRPr="00393918">
        <w:rPr>
          <w:rFonts w:ascii="Arial" w:hAnsi="Arial" w:cs="Arial"/>
          <w:lang w:val="en-ZA"/>
        </w:rPr>
        <w:t>, there are 247</w:t>
      </w:r>
      <w:r w:rsidR="00B1528A" w:rsidRPr="00393918">
        <w:rPr>
          <w:rFonts w:ascii="Arial" w:hAnsi="Arial" w:cs="Arial"/>
          <w:lang w:val="en-ZA"/>
        </w:rPr>
        <w:t xml:space="preserve"> </w:t>
      </w:r>
      <w:r w:rsidR="00A43EF9">
        <w:rPr>
          <w:rFonts w:ascii="Arial" w:hAnsi="Arial" w:cs="Arial"/>
          <w:lang w:val="en-ZA"/>
        </w:rPr>
        <w:t xml:space="preserve">913 </w:t>
      </w:r>
      <w:r w:rsidRPr="00393918">
        <w:rPr>
          <w:rFonts w:ascii="Arial" w:hAnsi="Arial" w:cs="Arial"/>
          <w:lang w:val="en-ZA"/>
        </w:rPr>
        <w:t>students</w:t>
      </w:r>
      <w:r w:rsidR="00393918" w:rsidRPr="00393918">
        <w:rPr>
          <w:rFonts w:ascii="Arial" w:hAnsi="Arial" w:cs="Arial"/>
          <w:lang w:val="en-ZA"/>
        </w:rPr>
        <w:t xml:space="preserve"> who have </w:t>
      </w:r>
      <w:r w:rsidRPr="00393918">
        <w:rPr>
          <w:rFonts w:ascii="Arial" w:hAnsi="Arial" w:cs="Arial"/>
          <w:lang w:val="en-ZA"/>
        </w:rPr>
        <w:t>dropped out be</w:t>
      </w:r>
      <w:r w:rsidR="00F056BA" w:rsidRPr="00393918">
        <w:rPr>
          <w:rFonts w:ascii="Arial" w:hAnsi="Arial" w:cs="Arial"/>
          <w:lang w:val="en-ZA"/>
        </w:rPr>
        <w:t>fore graduating.</w:t>
      </w:r>
    </w:p>
    <w:p w:rsidR="00467A62" w:rsidRPr="00393918" w:rsidRDefault="00393918" w:rsidP="00393918">
      <w:pPr>
        <w:tabs>
          <w:tab w:val="left" w:pos="709"/>
        </w:tabs>
        <w:spacing w:after="0" w:line="360" w:lineRule="auto"/>
        <w:ind w:left="993" w:hanging="984"/>
        <w:jc w:val="both"/>
        <w:rPr>
          <w:rFonts w:ascii="Arial" w:hAnsi="Arial" w:cs="Arial"/>
        </w:rPr>
      </w:pPr>
      <w:r>
        <w:rPr>
          <w:rFonts w:ascii="Arial" w:hAnsi="Arial" w:cs="Arial"/>
        </w:rPr>
        <w:tab/>
      </w:r>
      <w:r w:rsidR="00467A62" w:rsidRPr="003E21F2">
        <w:rPr>
          <w:rFonts w:ascii="Arial" w:hAnsi="Arial" w:cs="Arial"/>
        </w:rPr>
        <w:t xml:space="preserve">(ii) </w:t>
      </w:r>
      <w:r w:rsidR="00A43EF9">
        <w:rPr>
          <w:rFonts w:ascii="Arial" w:hAnsi="Arial" w:cs="Arial"/>
        </w:rPr>
        <w:t xml:space="preserve">NSFAS becomes </w:t>
      </w:r>
      <w:r w:rsidR="00467A62" w:rsidRPr="003E21F2">
        <w:rPr>
          <w:rFonts w:ascii="Arial" w:hAnsi="Arial" w:cs="Arial"/>
        </w:rPr>
        <w:t xml:space="preserve">aware of </w:t>
      </w:r>
      <w:r w:rsidR="00A43EF9">
        <w:rPr>
          <w:rFonts w:ascii="Arial" w:hAnsi="Arial" w:cs="Arial"/>
        </w:rPr>
        <w:t>the income status of debtors when</w:t>
      </w:r>
      <w:r w:rsidR="00310405" w:rsidRPr="003E21F2">
        <w:rPr>
          <w:rFonts w:ascii="Arial" w:hAnsi="Arial" w:cs="Arial"/>
        </w:rPr>
        <w:t xml:space="preserve"> </w:t>
      </w:r>
      <w:r w:rsidR="00A43EF9">
        <w:rPr>
          <w:rFonts w:ascii="Arial" w:hAnsi="Arial" w:cs="Arial"/>
        </w:rPr>
        <w:t xml:space="preserve">they </w:t>
      </w:r>
      <w:r w:rsidR="00310405" w:rsidRPr="003E21F2">
        <w:rPr>
          <w:rFonts w:ascii="Arial" w:hAnsi="Arial" w:cs="Arial"/>
        </w:rPr>
        <w:t xml:space="preserve">are registered as </w:t>
      </w:r>
      <w:r w:rsidR="00467A62" w:rsidRPr="003E21F2">
        <w:rPr>
          <w:rFonts w:ascii="Arial" w:hAnsi="Arial" w:cs="Arial"/>
        </w:rPr>
        <w:t>taxpayers.</w:t>
      </w:r>
      <w:r w:rsidR="00310405" w:rsidRPr="003E21F2">
        <w:rPr>
          <w:rFonts w:ascii="Arial" w:hAnsi="Arial" w:cs="Arial"/>
        </w:rPr>
        <w:t xml:space="preserve"> </w:t>
      </w:r>
      <w:r w:rsidR="00467A62" w:rsidRPr="003E21F2">
        <w:rPr>
          <w:rFonts w:ascii="Arial" w:hAnsi="Arial" w:cs="Arial"/>
        </w:rPr>
        <w:t>Th</w:t>
      </w:r>
      <w:r w:rsidR="00310405" w:rsidRPr="003E21F2">
        <w:rPr>
          <w:rFonts w:ascii="Arial" w:hAnsi="Arial" w:cs="Arial"/>
        </w:rPr>
        <w:t xml:space="preserve">is information is provided to </w:t>
      </w:r>
      <w:r w:rsidR="00A43EF9">
        <w:rPr>
          <w:rFonts w:ascii="Arial" w:hAnsi="Arial" w:cs="Arial"/>
        </w:rPr>
        <w:t xml:space="preserve">NSFAS </w:t>
      </w:r>
      <w:r w:rsidR="00310405" w:rsidRPr="003E21F2">
        <w:rPr>
          <w:rFonts w:ascii="Arial" w:hAnsi="Arial" w:cs="Arial"/>
        </w:rPr>
        <w:t xml:space="preserve">by </w:t>
      </w:r>
      <w:r w:rsidR="00B1528A">
        <w:rPr>
          <w:rFonts w:ascii="Arial" w:hAnsi="Arial" w:cs="Arial"/>
        </w:rPr>
        <w:t>the</w:t>
      </w:r>
      <w:r>
        <w:rPr>
          <w:rFonts w:ascii="Arial" w:hAnsi="Arial" w:cs="Arial"/>
        </w:rPr>
        <w:t xml:space="preserve"> South African Revenue Service </w:t>
      </w:r>
      <w:r w:rsidR="00B1528A">
        <w:rPr>
          <w:rFonts w:ascii="Arial" w:hAnsi="Arial" w:cs="Arial"/>
        </w:rPr>
        <w:t>(</w:t>
      </w:r>
      <w:r w:rsidR="00310405" w:rsidRPr="003E21F2">
        <w:rPr>
          <w:rFonts w:ascii="Arial" w:hAnsi="Arial" w:cs="Arial"/>
        </w:rPr>
        <w:t>SARS</w:t>
      </w:r>
      <w:r w:rsidR="00B1528A">
        <w:rPr>
          <w:rFonts w:ascii="Arial" w:hAnsi="Arial" w:cs="Arial"/>
        </w:rPr>
        <w:t>)</w:t>
      </w:r>
      <w:r w:rsidR="00A43EF9">
        <w:rPr>
          <w:rFonts w:ascii="Arial" w:hAnsi="Arial" w:cs="Arial"/>
        </w:rPr>
        <w:t xml:space="preserve"> and is used </w:t>
      </w:r>
      <w:r w:rsidR="00310405" w:rsidRPr="003E21F2">
        <w:rPr>
          <w:rFonts w:ascii="Arial" w:hAnsi="Arial" w:cs="Arial"/>
        </w:rPr>
        <w:t>to make contact with non-paying debtors.</w:t>
      </w:r>
      <w:r w:rsidR="00B1528A">
        <w:rPr>
          <w:rFonts w:ascii="Arial" w:hAnsi="Arial" w:cs="Arial"/>
        </w:rPr>
        <w:t xml:space="preserve"> Of the 247 </w:t>
      </w:r>
      <w:r w:rsidR="006677BB" w:rsidRPr="003E21F2">
        <w:rPr>
          <w:rFonts w:ascii="Arial" w:hAnsi="Arial" w:cs="Arial"/>
        </w:rPr>
        <w:t xml:space="preserve">913 students referred to </w:t>
      </w:r>
      <w:r w:rsidR="00B1528A">
        <w:rPr>
          <w:rFonts w:ascii="Arial" w:hAnsi="Arial" w:cs="Arial"/>
        </w:rPr>
        <w:t xml:space="preserve">above, 190 </w:t>
      </w:r>
      <w:r w:rsidR="006677BB" w:rsidRPr="003E21F2">
        <w:rPr>
          <w:rFonts w:ascii="Arial" w:hAnsi="Arial" w:cs="Arial"/>
        </w:rPr>
        <w:t xml:space="preserve">284 (77%) </w:t>
      </w:r>
      <w:r w:rsidR="00B1528A">
        <w:rPr>
          <w:rFonts w:ascii="Arial" w:hAnsi="Arial" w:cs="Arial"/>
        </w:rPr>
        <w:t xml:space="preserve">students </w:t>
      </w:r>
      <w:r w:rsidR="00A43EF9">
        <w:rPr>
          <w:rFonts w:ascii="Arial" w:hAnsi="Arial" w:cs="Arial"/>
        </w:rPr>
        <w:t xml:space="preserve">are registered </w:t>
      </w:r>
      <w:r>
        <w:rPr>
          <w:rFonts w:ascii="Arial" w:hAnsi="Arial" w:cs="Arial"/>
        </w:rPr>
        <w:t xml:space="preserve">as taxpayers </w:t>
      </w:r>
      <w:r w:rsidR="007B34DD">
        <w:rPr>
          <w:rFonts w:ascii="Arial" w:hAnsi="Arial" w:cs="Arial"/>
        </w:rPr>
        <w:t>with SARS</w:t>
      </w:r>
      <w:r w:rsidR="006677BB" w:rsidRPr="003E21F2">
        <w:rPr>
          <w:rFonts w:ascii="Arial" w:hAnsi="Arial" w:cs="Arial"/>
        </w:rPr>
        <w:t>.</w:t>
      </w:r>
    </w:p>
    <w:p w:rsidR="006677BB" w:rsidRPr="00F056BA" w:rsidRDefault="00393918" w:rsidP="00393918">
      <w:pPr>
        <w:tabs>
          <w:tab w:val="left" w:pos="426"/>
        </w:tabs>
        <w:spacing w:after="0" w:line="360" w:lineRule="auto"/>
        <w:ind w:left="993" w:hanging="984"/>
        <w:jc w:val="both"/>
        <w:rPr>
          <w:rFonts w:ascii="Arial" w:hAnsi="Arial" w:cs="Arial"/>
          <w:lang w:val="en-ZA"/>
        </w:rPr>
      </w:pPr>
      <w:r>
        <w:rPr>
          <w:rFonts w:ascii="Arial" w:hAnsi="Arial" w:cs="Arial"/>
          <w:lang w:val="en-ZA"/>
        </w:rPr>
        <w:tab/>
      </w:r>
      <w:r w:rsidR="006677BB" w:rsidRPr="00F056BA">
        <w:rPr>
          <w:rFonts w:ascii="Arial" w:hAnsi="Arial" w:cs="Arial"/>
          <w:lang w:val="en-ZA"/>
        </w:rPr>
        <w:t>(b)</w:t>
      </w:r>
      <w:r w:rsidR="00E7541C" w:rsidRPr="00F056BA">
        <w:rPr>
          <w:rFonts w:ascii="Arial" w:hAnsi="Arial" w:cs="Arial"/>
          <w:lang w:val="en-ZA"/>
        </w:rPr>
        <w:tab/>
      </w:r>
      <w:r w:rsidR="006677BB" w:rsidRPr="00F056BA">
        <w:rPr>
          <w:rFonts w:ascii="Arial" w:hAnsi="Arial" w:cs="Arial"/>
          <w:lang w:val="en-ZA"/>
        </w:rPr>
        <w:t>None of these students have been blacklisted by NSFAS.</w:t>
      </w:r>
    </w:p>
    <w:p w:rsidR="00F056BA" w:rsidRDefault="00393918" w:rsidP="00393918">
      <w:pPr>
        <w:tabs>
          <w:tab w:val="left" w:pos="426"/>
        </w:tabs>
        <w:spacing w:after="0" w:line="360" w:lineRule="auto"/>
        <w:ind w:left="993" w:hanging="984"/>
        <w:jc w:val="both"/>
        <w:rPr>
          <w:rFonts w:ascii="Arial" w:hAnsi="Arial" w:cs="Arial"/>
          <w:lang w:val="en-ZA"/>
        </w:rPr>
      </w:pPr>
      <w:r>
        <w:rPr>
          <w:rFonts w:ascii="Arial" w:hAnsi="Arial" w:cs="Arial"/>
          <w:lang w:val="en-ZA"/>
        </w:rPr>
        <w:tab/>
      </w:r>
      <w:r w:rsidR="006677BB" w:rsidRPr="00F056BA">
        <w:rPr>
          <w:rFonts w:ascii="Arial" w:hAnsi="Arial" w:cs="Arial"/>
          <w:lang w:val="en-ZA"/>
        </w:rPr>
        <w:t xml:space="preserve">(c) </w:t>
      </w:r>
      <w:r w:rsidR="00E7541C" w:rsidRPr="00F056BA">
        <w:rPr>
          <w:rFonts w:ascii="Arial" w:hAnsi="Arial" w:cs="Arial"/>
          <w:lang w:val="en-ZA"/>
        </w:rPr>
        <w:tab/>
      </w:r>
      <w:r w:rsidR="006677BB" w:rsidRPr="00F056BA">
        <w:rPr>
          <w:rFonts w:ascii="Arial" w:hAnsi="Arial" w:cs="Arial"/>
          <w:lang w:val="en-ZA"/>
        </w:rPr>
        <w:t xml:space="preserve">NSFAS has a number of measures in </w:t>
      </w:r>
      <w:r w:rsidR="007B34DD">
        <w:rPr>
          <w:rFonts w:ascii="Arial" w:hAnsi="Arial" w:cs="Arial"/>
          <w:lang w:val="en-ZA"/>
        </w:rPr>
        <w:t xml:space="preserve">place to recover debts from </w:t>
      </w:r>
      <w:r w:rsidR="006677BB" w:rsidRPr="00F056BA">
        <w:rPr>
          <w:rFonts w:ascii="Arial" w:hAnsi="Arial" w:cs="Arial"/>
          <w:lang w:val="en-ZA"/>
        </w:rPr>
        <w:t xml:space="preserve">students </w:t>
      </w:r>
      <w:r w:rsidR="00E7541C" w:rsidRPr="00F056BA">
        <w:rPr>
          <w:rFonts w:ascii="Arial" w:hAnsi="Arial" w:cs="Arial"/>
          <w:lang w:val="en-ZA"/>
        </w:rPr>
        <w:t xml:space="preserve">who have </w:t>
      </w:r>
      <w:r w:rsidR="006677BB" w:rsidRPr="00F056BA">
        <w:rPr>
          <w:rFonts w:ascii="Arial" w:hAnsi="Arial" w:cs="Arial"/>
          <w:lang w:val="en-ZA"/>
        </w:rPr>
        <w:t xml:space="preserve">become debtors. </w:t>
      </w:r>
      <w:r w:rsidR="006677BB" w:rsidRPr="003E21F2">
        <w:rPr>
          <w:rFonts w:ascii="Arial" w:hAnsi="Arial" w:cs="Arial"/>
          <w:lang w:val="en-ZA"/>
        </w:rPr>
        <w:t xml:space="preserve">The </w:t>
      </w:r>
      <w:r w:rsidR="00B1528A">
        <w:rPr>
          <w:rFonts w:ascii="Arial" w:hAnsi="Arial" w:cs="Arial"/>
          <w:lang w:val="en-ZA"/>
        </w:rPr>
        <w:t>s</w:t>
      </w:r>
      <w:r w:rsidR="006677BB" w:rsidRPr="003E21F2">
        <w:rPr>
          <w:rFonts w:ascii="Arial" w:hAnsi="Arial" w:cs="Arial"/>
          <w:lang w:val="en-ZA"/>
        </w:rPr>
        <w:t xml:space="preserve">trategy that NSFAS is </w:t>
      </w:r>
      <w:r w:rsidR="000B726B">
        <w:rPr>
          <w:rFonts w:ascii="Arial" w:hAnsi="Arial" w:cs="Arial"/>
          <w:lang w:val="en-ZA"/>
        </w:rPr>
        <w:t xml:space="preserve">implementing </w:t>
      </w:r>
      <w:r w:rsidR="006677BB" w:rsidRPr="003E21F2">
        <w:rPr>
          <w:rFonts w:ascii="Arial" w:hAnsi="Arial" w:cs="Arial"/>
          <w:lang w:val="en-ZA"/>
        </w:rPr>
        <w:t>for debt collection compr</w:t>
      </w:r>
      <w:r w:rsidR="007B34DD">
        <w:rPr>
          <w:rFonts w:ascii="Arial" w:hAnsi="Arial" w:cs="Arial"/>
          <w:lang w:val="en-ZA"/>
        </w:rPr>
        <w:t>ises of the following measures</w:t>
      </w:r>
      <w:r w:rsidR="006677BB" w:rsidRPr="003E21F2">
        <w:rPr>
          <w:rFonts w:ascii="Arial" w:hAnsi="Arial" w:cs="Arial"/>
          <w:lang w:val="en-ZA"/>
        </w:rPr>
        <w:t>:</w:t>
      </w:r>
    </w:p>
    <w:p w:rsidR="00F056BA" w:rsidRDefault="006677BB" w:rsidP="00393918">
      <w:pPr>
        <w:numPr>
          <w:ilvl w:val="0"/>
          <w:numId w:val="8"/>
        </w:numPr>
        <w:spacing w:after="0" w:line="360" w:lineRule="auto"/>
        <w:ind w:left="1276" w:hanging="283"/>
        <w:jc w:val="both"/>
        <w:rPr>
          <w:rFonts w:ascii="Arial" w:hAnsi="Arial" w:cs="Arial"/>
          <w:lang w:val="en-ZA"/>
        </w:rPr>
      </w:pPr>
      <w:r w:rsidRPr="003E21F2">
        <w:rPr>
          <w:rFonts w:ascii="Arial" w:hAnsi="Arial" w:cs="Arial"/>
          <w:lang w:val="en-ZA"/>
        </w:rPr>
        <w:t>Sending statements to debtors;</w:t>
      </w:r>
    </w:p>
    <w:p w:rsidR="006677BB" w:rsidRPr="00F056BA" w:rsidRDefault="006677BB" w:rsidP="00393918">
      <w:pPr>
        <w:numPr>
          <w:ilvl w:val="0"/>
          <w:numId w:val="8"/>
        </w:numPr>
        <w:spacing w:after="0" w:line="360" w:lineRule="auto"/>
        <w:ind w:left="1276" w:hanging="283"/>
        <w:jc w:val="both"/>
        <w:rPr>
          <w:rFonts w:ascii="Arial" w:hAnsi="Arial" w:cs="Arial"/>
          <w:lang w:val="en-ZA"/>
        </w:rPr>
      </w:pPr>
      <w:r w:rsidRPr="00F056BA">
        <w:rPr>
          <w:rFonts w:ascii="Arial" w:hAnsi="Arial" w:cs="Arial"/>
          <w:lang w:val="en-ZA"/>
        </w:rPr>
        <w:t xml:space="preserve">Appointment of Collection Agencies; </w:t>
      </w:r>
    </w:p>
    <w:p w:rsidR="006677BB" w:rsidRPr="003E21F2" w:rsidRDefault="006677BB" w:rsidP="00393918">
      <w:pPr>
        <w:numPr>
          <w:ilvl w:val="0"/>
          <w:numId w:val="8"/>
        </w:numPr>
        <w:spacing w:after="0" w:line="360" w:lineRule="auto"/>
        <w:ind w:left="1276" w:hanging="283"/>
        <w:jc w:val="both"/>
        <w:rPr>
          <w:rFonts w:ascii="Arial" w:hAnsi="Arial" w:cs="Arial"/>
          <w:lang w:val="en-ZA"/>
        </w:rPr>
      </w:pPr>
      <w:r w:rsidRPr="003E21F2">
        <w:rPr>
          <w:rFonts w:ascii="Arial" w:hAnsi="Arial" w:cs="Arial"/>
          <w:lang w:val="en-ZA"/>
        </w:rPr>
        <w:t xml:space="preserve">Data analysis to identify opportunities to improve collections; </w:t>
      </w:r>
    </w:p>
    <w:p w:rsidR="006677BB" w:rsidRPr="003E21F2" w:rsidRDefault="006677BB" w:rsidP="00393918">
      <w:pPr>
        <w:numPr>
          <w:ilvl w:val="0"/>
          <w:numId w:val="8"/>
        </w:numPr>
        <w:spacing w:after="0" w:line="360" w:lineRule="auto"/>
        <w:ind w:left="1276" w:hanging="283"/>
        <w:jc w:val="both"/>
        <w:rPr>
          <w:rFonts w:ascii="Arial" w:hAnsi="Arial" w:cs="Arial"/>
          <w:lang w:val="en-ZA"/>
        </w:rPr>
      </w:pPr>
      <w:r w:rsidRPr="003E21F2">
        <w:rPr>
          <w:rFonts w:ascii="Arial" w:hAnsi="Arial" w:cs="Arial"/>
          <w:lang w:val="en-ZA"/>
        </w:rPr>
        <w:t xml:space="preserve">Ongoing improvements to the outstanding debt recoveries campaign; </w:t>
      </w:r>
    </w:p>
    <w:p w:rsidR="006677BB" w:rsidRPr="003E21F2" w:rsidRDefault="00B1528A" w:rsidP="00393918">
      <w:pPr>
        <w:numPr>
          <w:ilvl w:val="0"/>
          <w:numId w:val="8"/>
        </w:numPr>
        <w:spacing w:after="0" w:line="360" w:lineRule="auto"/>
        <w:ind w:left="1276" w:hanging="283"/>
        <w:jc w:val="both"/>
        <w:rPr>
          <w:rFonts w:ascii="Arial" w:hAnsi="Arial" w:cs="Arial"/>
          <w:lang w:val="en-ZA"/>
        </w:rPr>
      </w:pPr>
      <w:r>
        <w:rPr>
          <w:rFonts w:ascii="Arial" w:hAnsi="Arial" w:cs="Arial"/>
          <w:lang w:val="en-ZA"/>
        </w:rPr>
        <w:t>A</w:t>
      </w:r>
      <w:r w:rsidR="006677BB" w:rsidRPr="003E21F2">
        <w:rPr>
          <w:rFonts w:ascii="Arial" w:hAnsi="Arial" w:cs="Arial"/>
          <w:lang w:val="en-ZA"/>
        </w:rPr>
        <w:t>dversely list</w:t>
      </w:r>
      <w:r w:rsidR="000B726B">
        <w:rPr>
          <w:rFonts w:ascii="Arial" w:hAnsi="Arial" w:cs="Arial"/>
          <w:lang w:val="en-ZA"/>
        </w:rPr>
        <w:t>ing</w:t>
      </w:r>
      <w:r w:rsidR="00393918">
        <w:rPr>
          <w:rFonts w:ascii="Arial" w:hAnsi="Arial" w:cs="Arial"/>
          <w:lang w:val="en-ZA"/>
        </w:rPr>
        <w:t xml:space="preserve"> defaulting debtors, </w:t>
      </w:r>
      <w:r w:rsidR="006677BB" w:rsidRPr="003E21F2">
        <w:rPr>
          <w:rFonts w:ascii="Arial" w:hAnsi="Arial" w:cs="Arial"/>
          <w:lang w:val="en-ZA"/>
        </w:rPr>
        <w:t>i.e. those who are capab</w:t>
      </w:r>
      <w:r w:rsidR="007B34DD">
        <w:rPr>
          <w:rFonts w:ascii="Arial" w:hAnsi="Arial" w:cs="Arial"/>
          <w:lang w:val="en-ZA"/>
        </w:rPr>
        <w:t xml:space="preserve">le of paying and are refusing </w:t>
      </w:r>
      <w:r w:rsidR="006677BB" w:rsidRPr="003E21F2">
        <w:rPr>
          <w:rFonts w:ascii="Arial" w:hAnsi="Arial" w:cs="Arial"/>
          <w:lang w:val="en-ZA"/>
        </w:rPr>
        <w:t xml:space="preserve">in terms of </w:t>
      </w:r>
      <w:r w:rsidR="000B726B">
        <w:rPr>
          <w:rFonts w:ascii="Arial" w:hAnsi="Arial" w:cs="Arial"/>
          <w:lang w:val="en-ZA"/>
        </w:rPr>
        <w:t xml:space="preserve">Section </w:t>
      </w:r>
      <w:r w:rsidR="000B726B" w:rsidRPr="003E21F2">
        <w:rPr>
          <w:rFonts w:ascii="Arial" w:hAnsi="Arial" w:cs="Arial"/>
          <w:lang w:val="en-ZA"/>
        </w:rPr>
        <w:t>21</w:t>
      </w:r>
      <w:r w:rsidR="000B726B">
        <w:rPr>
          <w:rFonts w:ascii="Arial" w:hAnsi="Arial" w:cs="Arial"/>
          <w:lang w:val="en-ZA"/>
        </w:rPr>
        <w:t xml:space="preserve"> of the </w:t>
      </w:r>
      <w:r w:rsidR="00393918">
        <w:rPr>
          <w:rFonts w:ascii="Arial" w:hAnsi="Arial" w:cs="Arial"/>
          <w:lang w:val="en-ZA"/>
        </w:rPr>
        <w:t>NSFAS Act</w:t>
      </w:r>
      <w:r w:rsidR="006677BB" w:rsidRPr="003E21F2">
        <w:rPr>
          <w:rFonts w:ascii="Arial" w:hAnsi="Arial" w:cs="Arial"/>
          <w:lang w:val="en-ZA"/>
        </w:rPr>
        <w:t>;</w:t>
      </w:r>
    </w:p>
    <w:p w:rsidR="006677BB" w:rsidRPr="003E21F2" w:rsidRDefault="006677BB" w:rsidP="00393918">
      <w:pPr>
        <w:numPr>
          <w:ilvl w:val="0"/>
          <w:numId w:val="8"/>
        </w:numPr>
        <w:spacing w:after="0" w:line="360" w:lineRule="auto"/>
        <w:ind w:left="1276" w:hanging="283"/>
        <w:jc w:val="both"/>
        <w:rPr>
          <w:rFonts w:ascii="Arial" w:hAnsi="Arial" w:cs="Arial"/>
          <w:lang w:val="en-ZA"/>
        </w:rPr>
      </w:pPr>
      <w:r w:rsidRPr="003E21F2">
        <w:rPr>
          <w:rFonts w:ascii="Arial" w:hAnsi="Arial" w:cs="Arial"/>
          <w:lang w:val="en-ZA"/>
        </w:rPr>
        <w:t>Ongoing data cleansing of contact details; and</w:t>
      </w:r>
    </w:p>
    <w:p w:rsidR="006677BB" w:rsidRPr="003E21F2" w:rsidRDefault="006677BB" w:rsidP="00393918">
      <w:pPr>
        <w:numPr>
          <w:ilvl w:val="0"/>
          <w:numId w:val="8"/>
        </w:numPr>
        <w:spacing w:after="0" w:line="360" w:lineRule="auto"/>
        <w:ind w:left="1276" w:hanging="283"/>
        <w:jc w:val="both"/>
        <w:rPr>
          <w:rFonts w:ascii="Arial" w:hAnsi="Arial" w:cs="Arial"/>
          <w:lang w:val="en-ZA"/>
        </w:rPr>
      </w:pPr>
      <w:r w:rsidRPr="003E21F2">
        <w:rPr>
          <w:rFonts w:ascii="Arial" w:hAnsi="Arial" w:cs="Arial"/>
          <w:lang w:val="en-ZA"/>
        </w:rPr>
        <w:t>Establishment of a whistle-blowers facility</w:t>
      </w:r>
      <w:r w:rsidR="000B726B">
        <w:rPr>
          <w:rFonts w:ascii="Arial" w:hAnsi="Arial" w:cs="Arial"/>
          <w:lang w:val="en-ZA"/>
        </w:rPr>
        <w:t>.</w:t>
      </w:r>
    </w:p>
    <w:p w:rsidR="00C654A2" w:rsidRPr="003C5A76" w:rsidRDefault="00310405" w:rsidP="00E26D17">
      <w:pPr>
        <w:spacing w:line="360" w:lineRule="auto"/>
        <w:jc w:val="both"/>
        <w:rPr>
          <w:rFonts w:ascii="Arial" w:hAnsi="Arial" w:cs="Arial"/>
        </w:rPr>
      </w:pPr>
      <w:r w:rsidRPr="00E7541C">
        <w:rPr>
          <w:rFonts w:ascii="Arial" w:hAnsi="Arial" w:cs="Arial"/>
        </w:rPr>
        <w:br w:type="page"/>
      </w:r>
      <w:r w:rsidR="009954C4">
        <w:rPr>
          <w:rFonts w:ascii="Arial" w:hAnsi="Arial" w:cs="Arial"/>
        </w:rPr>
        <w:lastRenderedPageBreak/>
        <w:t>Compiler/</w:t>
      </w:r>
      <w:r w:rsidR="00C3677B" w:rsidRPr="00B42D63">
        <w:rPr>
          <w:rFonts w:ascii="Arial" w:hAnsi="Arial" w:cs="Arial"/>
        </w:rPr>
        <w:t xml:space="preserve">contact persons: </w:t>
      </w:r>
      <w:r w:rsidR="003E21F2">
        <w:rPr>
          <w:rFonts w:ascii="Arial" w:hAnsi="Arial" w:cs="Arial"/>
        </w:rPr>
        <w:t>Ms P</w:t>
      </w:r>
      <w:r w:rsidR="00EA6ECC">
        <w:rPr>
          <w:rFonts w:ascii="Arial" w:hAnsi="Arial" w:cs="Arial"/>
        </w:rPr>
        <w:t xml:space="preserve"> Whittle</w:t>
      </w:r>
      <w:r w:rsidR="003E21F2">
        <w:rPr>
          <w:rFonts w:ascii="Arial" w:hAnsi="Arial" w:cs="Arial"/>
        </w:rPr>
        <w:t xml:space="preserve"> and Ms J</w:t>
      </w:r>
      <w:r w:rsidR="004B6F44">
        <w:rPr>
          <w:rFonts w:ascii="Arial" w:hAnsi="Arial" w:cs="Arial"/>
        </w:rPr>
        <w:t xml:space="preserve"> Skene</w:t>
      </w:r>
    </w:p>
    <w:p w:rsidR="00C3677B" w:rsidRPr="003C5A76" w:rsidRDefault="00B42D63" w:rsidP="00CD33FE">
      <w:pPr>
        <w:spacing w:line="360" w:lineRule="auto"/>
        <w:jc w:val="both"/>
        <w:rPr>
          <w:rFonts w:ascii="Arial" w:hAnsi="Arial" w:cs="Arial"/>
        </w:rPr>
      </w:pPr>
      <w:r>
        <w:rPr>
          <w:rFonts w:ascii="Arial" w:hAnsi="Arial" w:cs="Arial"/>
        </w:rPr>
        <w:t xml:space="preserve">Ext: </w:t>
      </w:r>
      <w:r w:rsidR="00EA6ECC">
        <w:rPr>
          <w:rFonts w:ascii="Arial" w:hAnsi="Arial" w:cs="Arial"/>
        </w:rPr>
        <w:t>5248</w:t>
      </w:r>
      <w:r w:rsidR="003E21F2">
        <w:rPr>
          <w:rFonts w:ascii="Arial" w:hAnsi="Arial" w:cs="Arial"/>
        </w:rPr>
        <w:t xml:space="preserve"> and </w:t>
      </w:r>
      <w:r w:rsidR="004B6F44">
        <w:rPr>
          <w:rFonts w:ascii="Arial" w:hAnsi="Arial" w:cs="Arial"/>
        </w:rPr>
        <w:t>5099</w:t>
      </w:r>
    </w:p>
    <w:p w:rsidR="00C3677B" w:rsidRDefault="00C3677B"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A0228E" w:rsidRPr="003C5A76" w:rsidRDefault="00A0228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DIRECTOR –</w:t>
      </w:r>
      <w:r w:rsidR="00DE6F6F">
        <w:rPr>
          <w:rFonts w:ascii="Arial" w:hAnsi="Arial" w:cs="Arial"/>
        </w:rPr>
        <w:t xml:space="preserve"> </w:t>
      </w:r>
      <w:r w:rsidRPr="003C5A76">
        <w:rPr>
          <w:rFonts w:ascii="Arial" w:hAnsi="Arial" w:cs="Arial"/>
        </w:rPr>
        <w:t>GENERAL</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p w:rsidR="00245A6B" w:rsidRDefault="00245A6B" w:rsidP="00DC256F">
      <w:pPr>
        <w:spacing w:line="360" w:lineRule="auto"/>
        <w:jc w:val="both"/>
        <w:rPr>
          <w:rFonts w:ascii="Arial" w:hAnsi="Arial" w:cs="Arial"/>
        </w:rPr>
      </w:pPr>
    </w:p>
    <w:p w:rsidR="003E455E" w:rsidRDefault="003E455E"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783AE6" w:rsidP="00DC256F">
      <w:pPr>
        <w:spacing w:line="360" w:lineRule="auto"/>
        <w:jc w:val="both"/>
        <w:rPr>
          <w:rFonts w:ascii="Arial" w:hAnsi="Arial" w:cs="Arial"/>
        </w:rPr>
      </w:pPr>
      <w:r>
        <w:rPr>
          <w:rFonts w:ascii="Arial" w:hAnsi="Arial" w:cs="Arial"/>
        </w:rPr>
        <w:t xml:space="preserve">REPLY TO </w:t>
      </w:r>
      <w:r w:rsidR="00C3677B" w:rsidRPr="003C5A76">
        <w:rPr>
          <w:rFonts w:ascii="Arial" w:hAnsi="Arial" w:cs="Arial"/>
        </w:rPr>
        <w:t xml:space="preserve">QUESTION </w:t>
      </w:r>
      <w:r w:rsidR="0047578B">
        <w:rPr>
          <w:rFonts w:ascii="Arial" w:hAnsi="Arial" w:cs="Arial"/>
        </w:rPr>
        <w:t>34</w:t>
      </w:r>
      <w:r w:rsidR="001F33F4">
        <w:rPr>
          <w:rFonts w:ascii="Arial" w:hAnsi="Arial" w:cs="Arial"/>
        </w:rPr>
        <w:t>3</w:t>
      </w:r>
      <w:r w:rsidR="005C6ED1">
        <w:rPr>
          <w:rFonts w:ascii="Arial" w:hAnsi="Arial" w:cs="Arial"/>
        </w:rPr>
        <w:t xml:space="preserve"> </w:t>
      </w:r>
      <w:r w:rsidR="00C3677B" w:rsidRPr="003C5A76">
        <w:rPr>
          <w:rFonts w:ascii="Arial" w:hAnsi="Arial" w:cs="Arial"/>
        </w:rPr>
        <w:t xml:space="preserve">APPROVED/NOT APPROVED/AMENDED </w:t>
      </w:r>
    </w:p>
    <w:p w:rsidR="00C3677B" w:rsidRPr="003C5A76" w:rsidRDefault="00C3677B" w:rsidP="00DC256F">
      <w:pPr>
        <w:spacing w:line="360" w:lineRule="auto"/>
        <w:jc w:val="both"/>
        <w:rPr>
          <w:rFonts w:ascii="Arial" w:hAnsi="Arial" w:cs="Arial"/>
        </w:rPr>
      </w:pPr>
    </w:p>
    <w:p w:rsidR="00245A6B" w:rsidRDefault="00245A6B"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Dr B</w:t>
      </w:r>
      <w:r w:rsidR="0047578B">
        <w:rPr>
          <w:rFonts w:ascii="Arial" w:hAnsi="Arial" w:cs="Arial"/>
        </w:rPr>
        <w:t>E</w:t>
      </w:r>
      <w:r w:rsidRPr="003C5A76">
        <w:rPr>
          <w:rFonts w:ascii="Arial" w:hAnsi="Arial" w:cs="Arial"/>
        </w:rPr>
        <w:t xml:space="preserve"> NZIMANDE, MP</w:t>
      </w:r>
    </w:p>
    <w:p w:rsidR="00C3677B" w:rsidRPr="003C5A76" w:rsidRDefault="00C3677B" w:rsidP="00DC256F">
      <w:pPr>
        <w:spacing w:line="360" w:lineRule="auto"/>
        <w:jc w:val="both"/>
        <w:rPr>
          <w:rFonts w:ascii="Arial" w:hAnsi="Arial" w:cs="Arial"/>
        </w:rPr>
      </w:pPr>
      <w:r w:rsidRPr="003C5A76">
        <w:rPr>
          <w:rFonts w:ascii="Arial" w:hAnsi="Arial" w:cs="Arial"/>
        </w:rPr>
        <w:t>MINISTER OF HIGHER EDUCATION AND TRAINING</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sectPr w:rsidR="00C3677B" w:rsidRPr="003C5A7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D8AE35CC"/>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13071F11"/>
    <w:multiLevelType w:val="hybridMultilevel"/>
    <w:tmpl w:val="2312CB8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DC2410E"/>
    <w:multiLevelType w:val="hybridMultilevel"/>
    <w:tmpl w:val="17FA1C84"/>
    <w:lvl w:ilvl="0" w:tplc="8A9C14A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B1167AC"/>
    <w:multiLevelType w:val="hybridMultilevel"/>
    <w:tmpl w:val="021C3D38"/>
    <w:lvl w:ilvl="0" w:tplc="E02EEE8A">
      <w:start w:val="1"/>
      <w:numFmt w:val="bullet"/>
      <w:lvlText w:val="–"/>
      <w:lvlJc w:val="left"/>
      <w:pPr>
        <w:tabs>
          <w:tab w:val="num" w:pos="720"/>
        </w:tabs>
        <w:ind w:left="720" w:hanging="360"/>
      </w:pPr>
      <w:rPr>
        <w:rFonts w:ascii="Arial" w:hAnsi="Arial" w:hint="default"/>
      </w:rPr>
    </w:lvl>
    <w:lvl w:ilvl="1" w:tplc="A48ADEB0">
      <w:start w:val="1"/>
      <w:numFmt w:val="bullet"/>
      <w:lvlText w:val="–"/>
      <w:lvlJc w:val="left"/>
      <w:pPr>
        <w:tabs>
          <w:tab w:val="num" w:pos="1440"/>
        </w:tabs>
        <w:ind w:left="1440" w:hanging="360"/>
      </w:pPr>
      <w:rPr>
        <w:rFonts w:ascii="Arial" w:hAnsi="Arial" w:hint="default"/>
      </w:rPr>
    </w:lvl>
    <w:lvl w:ilvl="2" w:tplc="B814501A" w:tentative="1">
      <w:start w:val="1"/>
      <w:numFmt w:val="bullet"/>
      <w:lvlText w:val="–"/>
      <w:lvlJc w:val="left"/>
      <w:pPr>
        <w:tabs>
          <w:tab w:val="num" w:pos="2160"/>
        </w:tabs>
        <w:ind w:left="2160" w:hanging="360"/>
      </w:pPr>
      <w:rPr>
        <w:rFonts w:ascii="Arial" w:hAnsi="Arial" w:hint="default"/>
      </w:rPr>
    </w:lvl>
    <w:lvl w:ilvl="3" w:tplc="6D70F232" w:tentative="1">
      <w:start w:val="1"/>
      <w:numFmt w:val="bullet"/>
      <w:lvlText w:val="–"/>
      <w:lvlJc w:val="left"/>
      <w:pPr>
        <w:tabs>
          <w:tab w:val="num" w:pos="2880"/>
        </w:tabs>
        <w:ind w:left="2880" w:hanging="360"/>
      </w:pPr>
      <w:rPr>
        <w:rFonts w:ascii="Arial" w:hAnsi="Arial" w:hint="default"/>
      </w:rPr>
    </w:lvl>
    <w:lvl w:ilvl="4" w:tplc="1D9428CA" w:tentative="1">
      <w:start w:val="1"/>
      <w:numFmt w:val="bullet"/>
      <w:lvlText w:val="–"/>
      <w:lvlJc w:val="left"/>
      <w:pPr>
        <w:tabs>
          <w:tab w:val="num" w:pos="3600"/>
        </w:tabs>
        <w:ind w:left="3600" w:hanging="360"/>
      </w:pPr>
      <w:rPr>
        <w:rFonts w:ascii="Arial" w:hAnsi="Arial" w:hint="default"/>
      </w:rPr>
    </w:lvl>
    <w:lvl w:ilvl="5" w:tplc="1C0C6256" w:tentative="1">
      <w:start w:val="1"/>
      <w:numFmt w:val="bullet"/>
      <w:lvlText w:val="–"/>
      <w:lvlJc w:val="left"/>
      <w:pPr>
        <w:tabs>
          <w:tab w:val="num" w:pos="4320"/>
        </w:tabs>
        <w:ind w:left="4320" w:hanging="360"/>
      </w:pPr>
      <w:rPr>
        <w:rFonts w:ascii="Arial" w:hAnsi="Arial" w:hint="default"/>
      </w:rPr>
    </w:lvl>
    <w:lvl w:ilvl="6" w:tplc="DCE28BC8" w:tentative="1">
      <w:start w:val="1"/>
      <w:numFmt w:val="bullet"/>
      <w:lvlText w:val="–"/>
      <w:lvlJc w:val="left"/>
      <w:pPr>
        <w:tabs>
          <w:tab w:val="num" w:pos="5040"/>
        </w:tabs>
        <w:ind w:left="5040" w:hanging="360"/>
      </w:pPr>
      <w:rPr>
        <w:rFonts w:ascii="Arial" w:hAnsi="Arial" w:hint="default"/>
      </w:rPr>
    </w:lvl>
    <w:lvl w:ilvl="7" w:tplc="E5D23CF4" w:tentative="1">
      <w:start w:val="1"/>
      <w:numFmt w:val="bullet"/>
      <w:lvlText w:val="–"/>
      <w:lvlJc w:val="left"/>
      <w:pPr>
        <w:tabs>
          <w:tab w:val="num" w:pos="5760"/>
        </w:tabs>
        <w:ind w:left="5760" w:hanging="360"/>
      </w:pPr>
      <w:rPr>
        <w:rFonts w:ascii="Arial" w:hAnsi="Arial" w:hint="default"/>
      </w:rPr>
    </w:lvl>
    <w:lvl w:ilvl="8" w:tplc="CD7A629C" w:tentative="1">
      <w:start w:val="1"/>
      <w:numFmt w:val="bullet"/>
      <w:lvlText w:val="–"/>
      <w:lvlJc w:val="left"/>
      <w:pPr>
        <w:tabs>
          <w:tab w:val="num" w:pos="6480"/>
        </w:tabs>
        <w:ind w:left="6480" w:hanging="360"/>
      </w:pPr>
      <w:rPr>
        <w:rFonts w:ascii="Arial" w:hAnsi="Arial" w:hint="default"/>
      </w:rPr>
    </w:lvl>
  </w:abstractNum>
  <w:abstractNum w:abstractNumId="4">
    <w:nsid w:val="60EA2CF9"/>
    <w:multiLevelType w:val="hybridMultilevel"/>
    <w:tmpl w:val="2BB2A89A"/>
    <w:lvl w:ilvl="0" w:tplc="1C090001">
      <w:start w:val="1"/>
      <w:numFmt w:val="bullet"/>
      <w:lvlText w:val=""/>
      <w:lvlJc w:val="left"/>
      <w:pPr>
        <w:ind w:left="1089" w:hanging="360"/>
      </w:pPr>
      <w:rPr>
        <w:rFonts w:ascii="Symbol" w:hAnsi="Symbol" w:hint="default"/>
      </w:rPr>
    </w:lvl>
    <w:lvl w:ilvl="1" w:tplc="1C090003" w:tentative="1">
      <w:start w:val="1"/>
      <w:numFmt w:val="bullet"/>
      <w:lvlText w:val="o"/>
      <w:lvlJc w:val="left"/>
      <w:pPr>
        <w:ind w:left="1809" w:hanging="360"/>
      </w:pPr>
      <w:rPr>
        <w:rFonts w:ascii="Courier New" w:hAnsi="Courier New" w:cs="Courier New" w:hint="default"/>
      </w:rPr>
    </w:lvl>
    <w:lvl w:ilvl="2" w:tplc="1C090005" w:tentative="1">
      <w:start w:val="1"/>
      <w:numFmt w:val="bullet"/>
      <w:lvlText w:val=""/>
      <w:lvlJc w:val="left"/>
      <w:pPr>
        <w:ind w:left="2529" w:hanging="360"/>
      </w:pPr>
      <w:rPr>
        <w:rFonts w:ascii="Wingdings" w:hAnsi="Wingdings" w:hint="default"/>
      </w:rPr>
    </w:lvl>
    <w:lvl w:ilvl="3" w:tplc="1C090001" w:tentative="1">
      <w:start w:val="1"/>
      <w:numFmt w:val="bullet"/>
      <w:lvlText w:val=""/>
      <w:lvlJc w:val="left"/>
      <w:pPr>
        <w:ind w:left="3249" w:hanging="360"/>
      </w:pPr>
      <w:rPr>
        <w:rFonts w:ascii="Symbol" w:hAnsi="Symbol" w:hint="default"/>
      </w:rPr>
    </w:lvl>
    <w:lvl w:ilvl="4" w:tplc="1C090003" w:tentative="1">
      <w:start w:val="1"/>
      <w:numFmt w:val="bullet"/>
      <w:lvlText w:val="o"/>
      <w:lvlJc w:val="left"/>
      <w:pPr>
        <w:ind w:left="3969" w:hanging="360"/>
      </w:pPr>
      <w:rPr>
        <w:rFonts w:ascii="Courier New" w:hAnsi="Courier New" w:cs="Courier New" w:hint="default"/>
      </w:rPr>
    </w:lvl>
    <w:lvl w:ilvl="5" w:tplc="1C090005" w:tentative="1">
      <w:start w:val="1"/>
      <w:numFmt w:val="bullet"/>
      <w:lvlText w:val=""/>
      <w:lvlJc w:val="left"/>
      <w:pPr>
        <w:ind w:left="4689" w:hanging="360"/>
      </w:pPr>
      <w:rPr>
        <w:rFonts w:ascii="Wingdings" w:hAnsi="Wingdings" w:hint="default"/>
      </w:rPr>
    </w:lvl>
    <w:lvl w:ilvl="6" w:tplc="1C090001" w:tentative="1">
      <w:start w:val="1"/>
      <w:numFmt w:val="bullet"/>
      <w:lvlText w:val=""/>
      <w:lvlJc w:val="left"/>
      <w:pPr>
        <w:ind w:left="5409" w:hanging="360"/>
      </w:pPr>
      <w:rPr>
        <w:rFonts w:ascii="Symbol" w:hAnsi="Symbol" w:hint="default"/>
      </w:rPr>
    </w:lvl>
    <w:lvl w:ilvl="7" w:tplc="1C090003" w:tentative="1">
      <w:start w:val="1"/>
      <w:numFmt w:val="bullet"/>
      <w:lvlText w:val="o"/>
      <w:lvlJc w:val="left"/>
      <w:pPr>
        <w:ind w:left="6129" w:hanging="360"/>
      </w:pPr>
      <w:rPr>
        <w:rFonts w:ascii="Courier New" w:hAnsi="Courier New" w:cs="Courier New" w:hint="default"/>
      </w:rPr>
    </w:lvl>
    <w:lvl w:ilvl="8" w:tplc="1C090005" w:tentative="1">
      <w:start w:val="1"/>
      <w:numFmt w:val="bullet"/>
      <w:lvlText w:val=""/>
      <w:lvlJc w:val="left"/>
      <w:pPr>
        <w:ind w:left="6849" w:hanging="360"/>
      </w:pPr>
      <w:rPr>
        <w:rFonts w:ascii="Wingdings" w:hAnsi="Wingdings" w:hint="default"/>
      </w:rPr>
    </w:lvl>
  </w:abstractNum>
  <w:abstractNum w:abstractNumId="5">
    <w:nsid w:val="63310A45"/>
    <w:multiLevelType w:val="hybridMultilevel"/>
    <w:tmpl w:val="5EC2D63A"/>
    <w:lvl w:ilvl="0" w:tplc="001211EE">
      <w:start w:val="1"/>
      <w:numFmt w:val="bullet"/>
      <w:lvlText w:val="•"/>
      <w:lvlJc w:val="left"/>
      <w:pPr>
        <w:tabs>
          <w:tab w:val="num" w:pos="720"/>
        </w:tabs>
        <w:ind w:left="720" w:hanging="360"/>
      </w:pPr>
      <w:rPr>
        <w:rFonts w:ascii="Arial" w:hAnsi="Arial" w:hint="default"/>
      </w:rPr>
    </w:lvl>
    <w:lvl w:ilvl="1" w:tplc="15805614">
      <w:numFmt w:val="bullet"/>
      <w:lvlText w:val="–"/>
      <w:lvlJc w:val="left"/>
      <w:pPr>
        <w:tabs>
          <w:tab w:val="num" w:pos="1440"/>
        </w:tabs>
        <w:ind w:left="1440" w:hanging="360"/>
      </w:pPr>
      <w:rPr>
        <w:rFonts w:ascii="Arial" w:hAnsi="Arial" w:hint="default"/>
      </w:rPr>
    </w:lvl>
    <w:lvl w:ilvl="2" w:tplc="8FB8F2DE" w:tentative="1">
      <w:start w:val="1"/>
      <w:numFmt w:val="bullet"/>
      <w:lvlText w:val="•"/>
      <w:lvlJc w:val="left"/>
      <w:pPr>
        <w:tabs>
          <w:tab w:val="num" w:pos="2160"/>
        </w:tabs>
        <w:ind w:left="2160" w:hanging="360"/>
      </w:pPr>
      <w:rPr>
        <w:rFonts w:ascii="Arial" w:hAnsi="Arial" w:hint="default"/>
      </w:rPr>
    </w:lvl>
    <w:lvl w:ilvl="3" w:tplc="E7DA129C" w:tentative="1">
      <w:start w:val="1"/>
      <w:numFmt w:val="bullet"/>
      <w:lvlText w:val="•"/>
      <w:lvlJc w:val="left"/>
      <w:pPr>
        <w:tabs>
          <w:tab w:val="num" w:pos="2880"/>
        </w:tabs>
        <w:ind w:left="2880" w:hanging="360"/>
      </w:pPr>
      <w:rPr>
        <w:rFonts w:ascii="Arial" w:hAnsi="Arial" w:hint="default"/>
      </w:rPr>
    </w:lvl>
    <w:lvl w:ilvl="4" w:tplc="58B805BE" w:tentative="1">
      <w:start w:val="1"/>
      <w:numFmt w:val="bullet"/>
      <w:lvlText w:val="•"/>
      <w:lvlJc w:val="left"/>
      <w:pPr>
        <w:tabs>
          <w:tab w:val="num" w:pos="3600"/>
        </w:tabs>
        <w:ind w:left="3600" w:hanging="360"/>
      </w:pPr>
      <w:rPr>
        <w:rFonts w:ascii="Arial" w:hAnsi="Arial" w:hint="default"/>
      </w:rPr>
    </w:lvl>
    <w:lvl w:ilvl="5" w:tplc="9072D580" w:tentative="1">
      <w:start w:val="1"/>
      <w:numFmt w:val="bullet"/>
      <w:lvlText w:val="•"/>
      <w:lvlJc w:val="left"/>
      <w:pPr>
        <w:tabs>
          <w:tab w:val="num" w:pos="4320"/>
        </w:tabs>
        <w:ind w:left="4320" w:hanging="360"/>
      </w:pPr>
      <w:rPr>
        <w:rFonts w:ascii="Arial" w:hAnsi="Arial" w:hint="default"/>
      </w:rPr>
    </w:lvl>
    <w:lvl w:ilvl="6" w:tplc="352AD410" w:tentative="1">
      <w:start w:val="1"/>
      <w:numFmt w:val="bullet"/>
      <w:lvlText w:val="•"/>
      <w:lvlJc w:val="left"/>
      <w:pPr>
        <w:tabs>
          <w:tab w:val="num" w:pos="5040"/>
        </w:tabs>
        <w:ind w:left="5040" w:hanging="360"/>
      </w:pPr>
      <w:rPr>
        <w:rFonts w:ascii="Arial" w:hAnsi="Arial" w:hint="default"/>
      </w:rPr>
    </w:lvl>
    <w:lvl w:ilvl="7" w:tplc="F6526906" w:tentative="1">
      <w:start w:val="1"/>
      <w:numFmt w:val="bullet"/>
      <w:lvlText w:val="•"/>
      <w:lvlJc w:val="left"/>
      <w:pPr>
        <w:tabs>
          <w:tab w:val="num" w:pos="5760"/>
        </w:tabs>
        <w:ind w:left="5760" w:hanging="360"/>
      </w:pPr>
      <w:rPr>
        <w:rFonts w:ascii="Arial" w:hAnsi="Arial" w:hint="default"/>
      </w:rPr>
    </w:lvl>
    <w:lvl w:ilvl="8" w:tplc="8278B070" w:tentative="1">
      <w:start w:val="1"/>
      <w:numFmt w:val="bullet"/>
      <w:lvlText w:val="•"/>
      <w:lvlJc w:val="left"/>
      <w:pPr>
        <w:tabs>
          <w:tab w:val="num" w:pos="6480"/>
        </w:tabs>
        <w:ind w:left="6480" w:hanging="360"/>
      </w:pPr>
      <w:rPr>
        <w:rFonts w:ascii="Arial" w:hAnsi="Arial" w:hint="default"/>
      </w:rPr>
    </w:lvl>
  </w:abstractNum>
  <w:abstractNum w:abstractNumId="6">
    <w:nsid w:val="73A70EAF"/>
    <w:multiLevelType w:val="hybridMultilevel"/>
    <w:tmpl w:val="E70C44D6"/>
    <w:lvl w:ilvl="0" w:tplc="1C090001">
      <w:start w:val="1"/>
      <w:numFmt w:val="bullet"/>
      <w:lvlText w:val=""/>
      <w:lvlJc w:val="left"/>
      <w:pPr>
        <w:ind w:left="1353" w:hanging="360"/>
      </w:pPr>
      <w:rPr>
        <w:rFonts w:ascii="Symbol" w:hAnsi="Symbo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7">
    <w:nsid w:val="781354B9"/>
    <w:multiLevelType w:val="hybridMultilevel"/>
    <w:tmpl w:val="D8AE35CC"/>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7"/>
  </w:num>
  <w:num w:numId="8">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4639E"/>
    <w:rsid w:val="000579B9"/>
    <w:rsid w:val="00063A3A"/>
    <w:rsid w:val="00073692"/>
    <w:rsid w:val="00073747"/>
    <w:rsid w:val="00075314"/>
    <w:rsid w:val="0008447C"/>
    <w:rsid w:val="00087811"/>
    <w:rsid w:val="000A02C9"/>
    <w:rsid w:val="000A0D33"/>
    <w:rsid w:val="000B4B8B"/>
    <w:rsid w:val="000B726B"/>
    <w:rsid w:val="000E592D"/>
    <w:rsid w:val="00102241"/>
    <w:rsid w:val="0010402E"/>
    <w:rsid w:val="0010795D"/>
    <w:rsid w:val="00125282"/>
    <w:rsid w:val="00126C6D"/>
    <w:rsid w:val="00135E62"/>
    <w:rsid w:val="00147BA4"/>
    <w:rsid w:val="0015436C"/>
    <w:rsid w:val="00154A43"/>
    <w:rsid w:val="0017030D"/>
    <w:rsid w:val="00191755"/>
    <w:rsid w:val="001A01DC"/>
    <w:rsid w:val="001A1252"/>
    <w:rsid w:val="001A277A"/>
    <w:rsid w:val="001B5BBE"/>
    <w:rsid w:val="001C33B5"/>
    <w:rsid w:val="001C6A3B"/>
    <w:rsid w:val="001D7C6A"/>
    <w:rsid w:val="001E36DF"/>
    <w:rsid w:val="001F33F4"/>
    <w:rsid w:val="001F4B7D"/>
    <w:rsid w:val="0020779F"/>
    <w:rsid w:val="00217678"/>
    <w:rsid w:val="002219A4"/>
    <w:rsid w:val="002264C4"/>
    <w:rsid w:val="00245A6B"/>
    <w:rsid w:val="00250110"/>
    <w:rsid w:val="00264295"/>
    <w:rsid w:val="00265A26"/>
    <w:rsid w:val="00265A88"/>
    <w:rsid w:val="002670F8"/>
    <w:rsid w:val="00270825"/>
    <w:rsid w:val="00270D17"/>
    <w:rsid w:val="0029157E"/>
    <w:rsid w:val="002937B8"/>
    <w:rsid w:val="0029445D"/>
    <w:rsid w:val="002A7DF4"/>
    <w:rsid w:val="002C16FF"/>
    <w:rsid w:val="002C1EE8"/>
    <w:rsid w:val="002C60A6"/>
    <w:rsid w:val="002D1424"/>
    <w:rsid w:val="002E3161"/>
    <w:rsid w:val="002E7763"/>
    <w:rsid w:val="002F4DC9"/>
    <w:rsid w:val="002F6B49"/>
    <w:rsid w:val="00300C93"/>
    <w:rsid w:val="00305BF7"/>
    <w:rsid w:val="00310405"/>
    <w:rsid w:val="00313A4B"/>
    <w:rsid w:val="00315B13"/>
    <w:rsid w:val="003309B5"/>
    <w:rsid w:val="00344509"/>
    <w:rsid w:val="0034605E"/>
    <w:rsid w:val="003517A1"/>
    <w:rsid w:val="00351E0F"/>
    <w:rsid w:val="0035694A"/>
    <w:rsid w:val="00361776"/>
    <w:rsid w:val="0037732E"/>
    <w:rsid w:val="00387EBB"/>
    <w:rsid w:val="00393918"/>
    <w:rsid w:val="003A7BFD"/>
    <w:rsid w:val="003B48F6"/>
    <w:rsid w:val="003C5A76"/>
    <w:rsid w:val="003D5912"/>
    <w:rsid w:val="003D5AE8"/>
    <w:rsid w:val="003D7858"/>
    <w:rsid w:val="003D790C"/>
    <w:rsid w:val="003E21F2"/>
    <w:rsid w:val="003E2F70"/>
    <w:rsid w:val="003E352B"/>
    <w:rsid w:val="003E455E"/>
    <w:rsid w:val="00410478"/>
    <w:rsid w:val="004170C3"/>
    <w:rsid w:val="00422B30"/>
    <w:rsid w:val="004312FC"/>
    <w:rsid w:val="0043279D"/>
    <w:rsid w:val="004457FC"/>
    <w:rsid w:val="00457688"/>
    <w:rsid w:val="00463025"/>
    <w:rsid w:val="00464D86"/>
    <w:rsid w:val="0046505F"/>
    <w:rsid w:val="004672ED"/>
    <w:rsid w:val="00467A62"/>
    <w:rsid w:val="0047578B"/>
    <w:rsid w:val="004800DC"/>
    <w:rsid w:val="00492A36"/>
    <w:rsid w:val="00494A2D"/>
    <w:rsid w:val="004965B4"/>
    <w:rsid w:val="004B6F44"/>
    <w:rsid w:val="004B7E13"/>
    <w:rsid w:val="004C4F38"/>
    <w:rsid w:val="004D2BE1"/>
    <w:rsid w:val="004D74FD"/>
    <w:rsid w:val="004E0458"/>
    <w:rsid w:val="00504B93"/>
    <w:rsid w:val="00506E45"/>
    <w:rsid w:val="005127E5"/>
    <w:rsid w:val="005223B8"/>
    <w:rsid w:val="005237E8"/>
    <w:rsid w:val="0054768E"/>
    <w:rsid w:val="00552E00"/>
    <w:rsid w:val="005577D9"/>
    <w:rsid w:val="0056647C"/>
    <w:rsid w:val="00571740"/>
    <w:rsid w:val="00574DBC"/>
    <w:rsid w:val="00585D0E"/>
    <w:rsid w:val="005A1C6B"/>
    <w:rsid w:val="005A46E3"/>
    <w:rsid w:val="005B4004"/>
    <w:rsid w:val="005B696E"/>
    <w:rsid w:val="005C0BA4"/>
    <w:rsid w:val="005C2051"/>
    <w:rsid w:val="005C4278"/>
    <w:rsid w:val="005C5AE9"/>
    <w:rsid w:val="005C6ED1"/>
    <w:rsid w:val="005D0DA9"/>
    <w:rsid w:val="005F16B5"/>
    <w:rsid w:val="00602765"/>
    <w:rsid w:val="006034E7"/>
    <w:rsid w:val="00613250"/>
    <w:rsid w:val="006172DA"/>
    <w:rsid w:val="00620EFD"/>
    <w:rsid w:val="00621FE9"/>
    <w:rsid w:val="0063048F"/>
    <w:rsid w:val="00632EDF"/>
    <w:rsid w:val="00646994"/>
    <w:rsid w:val="00653C00"/>
    <w:rsid w:val="006552F7"/>
    <w:rsid w:val="0065728F"/>
    <w:rsid w:val="006639B1"/>
    <w:rsid w:val="006677BB"/>
    <w:rsid w:val="00667ADE"/>
    <w:rsid w:val="0068734A"/>
    <w:rsid w:val="006906B4"/>
    <w:rsid w:val="00691C91"/>
    <w:rsid w:val="006965DC"/>
    <w:rsid w:val="00697B7E"/>
    <w:rsid w:val="006A5D9D"/>
    <w:rsid w:val="006B2EC9"/>
    <w:rsid w:val="006B438D"/>
    <w:rsid w:val="006B5024"/>
    <w:rsid w:val="006E3002"/>
    <w:rsid w:val="006E3244"/>
    <w:rsid w:val="006F64BB"/>
    <w:rsid w:val="00702601"/>
    <w:rsid w:val="00702F9A"/>
    <w:rsid w:val="00707E92"/>
    <w:rsid w:val="007141FA"/>
    <w:rsid w:val="00714E5D"/>
    <w:rsid w:val="00714E82"/>
    <w:rsid w:val="0071591A"/>
    <w:rsid w:val="00727556"/>
    <w:rsid w:val="00740B88"/>
    <w:rsid w:val="0075414E"/>
    <w:rsid w:val="007542DD"/>
    <w:rsid w:val="00763A07"/>
    <w:rsid w:val="00766ABE"/>
    <w:rsid w:val="00766ADD"/>
    <w:rsid w:val="00770DA0"/>
    <w:rsid w:val="007775FD"/>
    <w:rsid w:val="007810CD"/>
    <w:rsid w:val="00783AE6"/>
    <w:rsid w:val="007B34DD"/>
    <w:rsid w:val="007B4860"/>
    <w:rsid w:val="007C27B6"/>
    <w:rsid w:val="007C7109"/>
    <w:rsid w:val="007D7318"/>
    <w:rsid w:val="007E2295"/>
    <w:rsid w:val="007E26C5"/>
    <w:rsid w:val="007E667A"/>
    <w:rsid w:val="007F068D"/>
    <w:rsid w:val="007F2ADC"/>
    <w:rsid w:val="007F2D57"/>
    <w:rsid w:val="007F7092"/>
    <w:rsid w:val="0080256A"/>
    <w:rsid w:val="00807715"/>
    <w:rsid w:val="00810FD4"/>
    <w:rsid w:val="00814FBE"/>
    <w:rsid w:val="00824D7E"/>
    <w:rsid w:val="008455F2"/>
    <w:rsid w:val="00857AAF"/>
    <w:rsid w:val="00874346"/>
    <w:rsid w:val="008849B5"/>
    <w:rsid w:val="0088522F"/>
    <w:rsid w:val="00885BE0"/>
    <w:rsid w:val="008950F7"/>
    <w:rsid w:val="008A5D41"/>
    <w:rsid w:val="008A666F"/>
    <w:rsid w:val="008B65EA"/>
    <w:rsid w:val="008B6923"/>
    <w:rsid w:val="008C1D05"/>
    <w:rsid w:val="008C68C5"/>
    <w:rsid w:val="008C7B8D"/>
    <w:rsid w:val="008D1EC2"/>
    <w:rsid w:val="008D56CF"/>
    <w:rsid w:val="008D633E"/>
    <w:rsid w:val="008E1777"/>
    <w:rsid w:val="008F25D3"/>
    <w:rsid w:val="00906DE8"/>
    <w:rsid w:val="00907B99"/>
    <w:rsid w:val="00914499"/>
    <w:rsid w:val="00925943"/>
    <w:rsid w:val="00933AC1"/>
    <w:rsid w:val="00933C19"/>
    <w:rsid w:val="0093534E"/>
    <w:rsid w:val="0094635F"/>
    <w:rsid w:val="009475F3"/>
    <w:rsid w:val="0095081D"/>
    <w:rsid w:val="00963DA4"/>
    <w:rsid w:val="009642B8"/>
    <w:rsid w:val="009754EB"/>
    <w:rsid w:val="00983CE4"/>
    <w:rsid w:val="009849D9"/>
    <w:rsid w:val="009954C4"/>
    <w:rsid w:val="009A0102"/>
    <w:rsid w:val="009A0326"/>
    <w:rsid w:val="009A0F27"/>
    <w:rsid w:val="009A4385"/>
    <w:rsid w:val="009B0E09"/>
    <w:rsid w:val="009B4543"/>
    <w:rsid w:val="009C1C15"/>
    <w:rsid w:val="009D010F"/>
    <w:rsid w:val="009D3C62"/>
    <w:rsid w:val="009E4985"/>
    <w:rsid w:val="009E5B1D"/>
    <w:rsid w:val="009F072D"/>
    <w:rsid w:val="009F3FAA"/>
    <w:rsid w:val="009F5D4E"/>
    <w:rsid w:val="009F6FEA"/>
    <w:rsid w:val="00A009CF"/>
    <w:rsid w:val="00A0228E"/>
    <w:rsid w:val="00A03F44"/>
    <w:rsid w:val="00A173E2"/>
    <w:rsid w:val="00A22634"/>
    <w:rsid w:val="00A37101"/>
    <w:rsid w:val="00A43EF9"/>
    <w:rsid w:val="00A4607B"/>
    <w:rsid w:val="00A51526"/>
    <w:rsid w:val="00A8120A"/>
    <w:rsid w:val="00A858CE"/>
    <w:rsid w:val="00A920F4"/>
    <w:rsid w:val="00A9633F"/>
    <w:rsid w:val="00AA0A30"/>
    <w:rsid w:val="00AA246C"/>
    <w:rsid w:val="00AA3944"/>
    <w:rsid w:val="00AB0621"/>
    <w:rsid w:val="00AE0682"/>
    <w:rsid w:val="00AE3241"/>
    <w:rsid w:val="00B07A60"/>
    <w:rsid w:val="00B122E9"/>
    <w:rsid w:val="00B12389"/>
    <w:rsid w:val="00B1528A"/>
    <w:rsid w:val="00B16C29"/>
    <w:rsid w:val="00B245A3"/>
    <w:rsid w:val="00B32FD8"/>
    <w:rsid w:val="00B4178D"/>
    <w:rsid w:val="00B42D63"/>
    <w:rsid w:val="00B43DD3"/>
    <w:rsid w:val="00B757E2"/>
    <w:rsid w:val="00B8067B"/>
    <w:rsid w:val="00B8505E"/>
    <w:rsid w:val="00B93D55"/>
    <w:rsid w:val="00B9731E"/>
    <w:rsid w:val="00BC4DF8"/>
    <w:rsid w:val="00BC6170"/>
    <w:rsid w:val="00BD0A18"/>
    <w:rsid w:val="00BE1AAF"/>
    <w:rsid w:val="00BE2524"/>
    <w:rsid w:val="00C31C40"/>
    <w:rsid w:val="00C357BA"/>
    <w:rsid w:val="00C3677B"/>
    <w:rsid w:val="00C37956"/>
    <w:rsid w:val="00C42323"/>
    <w:rsid w:val="00C441E6"/>
    <w:rsid w:val="00C50064"/>
    <w:rsid w:val="00C5638F"/>
    <w:rsid w:val="00C5785E"/>
    <w:rsid w:val="00C62B07"/>
    <w:rsid w:val="00C654A2"/>
    <w:rsid w:val="00C668CC"/>
    <w:rsid w:val="00C67B4B"/>
    <w:rsid w:val="00C67F39"/>
    <w:rsid w:val="00C72AC2"/>
    <w:rsid w:val="00C73D89"/>
    <w:rsid w:val="00C865AF"/>
    <w:rsid w:val="00C8668A"/>
    <w:rsid w:val="00C9549B"/>
    <w:rsid w:val="00CA1F30"/>
    <w:rsid w:val="00CA541F"/>
    <w:rsid w:val="00CB4850"/>
    <w:rsid w:val="00CB5B44"/>
    <w:rsid w:val="00CB7FE9"/>
    <w:rsid w:val="00CC0CBD"/>
    <w:rsid w:val="00CC53DC"/>
    <w:rsid w:val="00CD33FE"/>
    <w:rsid w:val="00CF0B4E"/>
    <w:rsid w:val="00D00C74"/>
    <w:rsid w:val="00D066CD"/>
    <w:rsid w:val="00D104BB"/>
    <w:rsid w:val="00D114C4"/>
    <w:rsid w:val="00D167B0"/>
    <w:rsid w:val="00D27A1C"/>
    <w:rsid w:val="00D27EF0"/>
    <w:rsid w:val="00D322D6"/>
    <w:rsid w:val="00D356B7"/>
    <w:rsid w:val="00D376A7"/>
    <w:rsid w:val="00D61F42"/>
    <w:rsid w:val="00D62110"/>
    <w:rsid w:val="00D63390"/>
    <w:rsid w:val="00D6369F"/>
    <w:rsid w:val="00D65A88"/>
    <w:rsid w:val="00D65D79"/>
    <w:rsid w:val="00D847C6"/>
    <w:rsid w:val="00D8583F"/>
    <w:rsid w:val="00D95878"/>
    <w:rsid w:val="00DB0A5E"/>
    <w:rsid w:val="00DB497C"/>
    <w:rsid w:val="00DB7628"/>
    <w:rsid w:val="00DC256F"/>
    <w:rsid w:val="00DD6D16"/>
    <w:rsid w:val="00DE6F6F"/>
    <w:rsid w:val="00DF55B9"/>
    <w:rsid w:val="00DF6BE6"/>
    <w:rsid w:val="00E02103"/>
    <w:rsid w:val="00E103E5"/>
    <w:rsid w:val="00E20475"/>
    <w:rsid w:val="00E26D17"/>
    <w:rsid w:val="00E34FBD"/>
    <w:rsid w:val="00E360EA"/>
    <w:rsid w:val="00E50360"/>
    <w:rsid w:val="00E601E4"/>
    <w:rsid w:val="00E67736"/>
    <w:rsid w:val="00E73AA7"/>
    <w:rsid w:val="00E7541C"/>
    <w:rsid w:val="00E77758"/>
    <w:rsid w:val="00E82915"/>
    <w:rsid w:val="00E84848"/>
    <w:rsid w:val="00E91847"/>
    <w:rsid w:val="00EA2661"/>
    <w:rsid w:val="00EA2B3A"/>
    <w:rsid w:val="00EA6911"/>
    <w:rsid w:val="00EA6ECC"/>
    <w:rsid w:val="00EB1F29"/>
    <w:rsid w:val="00EC0BF2"/>
    <w:rsid w:val="00EC6E65"/>
    <w:rsid w:val="00ED5C53"/>
    <w:rsid w:val="00EE020F"/>
    <w:rsid w:val="00EE0B7C"/>
    <w:rsid w:val="00EE3380"/>
    <w:rsid w:val="00EE60BC"/>
    <w:rsid w:val="00EF63E0"/>
    <w:rsid w:val="00EF642C"/>
    <w:rsid w:val="00F04C73"/>
    <w:rsid w:val="00F056BA"/>
    <w:rsid w:val="00F077DE"/>
    <w:rsid w:val="00F15D22"/>
    <w:rsid w:val="00F454CC"/>
    <w:rsid w:val="00F476E9"/>
    <w:rsid w:val="00F61F23"/>
    <w:rsid w:val="00F62865"/>
    <w:rsid w:val="00F73556"/>
    <w:rsid w:val="00F73D24"/>
    <w:rsid w:val="00F74316"/>
    <w:rsid w:val="00F81CC3"/>
    <w:rsid w:val="00F850E2"/>
    <w:rsid w:val="00F85DFA"/>
    <w:rsid w:val="00F901D3"/>
    <w:rsid w:val="00F95079"/>
    <w:rsid w:val="00F95BB9"/>
    <w:rsid w:val="00FA1432"/>
    <w:rsid w:val="00FA3CFC"/>
    <w:rsid w:val="00FA63E7"/>
    <w:rsid w:val="00FB0272"/>
    <w:rsid w:val="00FB5441"/>
    <w:rsid w:val="00FC1A3C"/>
    <w:rsid w:val="00FC5FE4"/>
    <w:rsid w:val="00FC60B4"/>
    <w:rsid w:val="00FD70E2"/>
    <w:rsid w:val="00FE0721"/>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ascii="CG Times" w:hAnsi="CG Times" w:cs="CG Times"/>
      <w:sz w:val="24"/>
      <w:szCs w:val="24"/>
      <w:lang w:val="en-US"/>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ahoma"/>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unhideWhenUsed/>
    <w:rsid w:val="00F81CC3"/>
    <w:pPr>
      <w:spacing w:after="120"/>
      <w:ind w:left="283"/>
    </w:pPr>
  </w:style>
  <w:style w:type="character" w:customStyle="1" w:styleId="BodyTextIndentChar">
    <w:name w:val="Body Text Indent Char"/>
    <w:link w:val="BodyTextIndent"/>
    <w:uiPriority w:val="99"/>
    <w:rsid w:val="00F81CC3"/>
    <w:rPr>
      <w:rFonts w:cs="Calibri"/>
      <w:sz w:val="22"/>
      <w:szCs w:val="22"/>
      <w:lang w:val="en-GB" w:eastAsia="en-US"/>
    </w:rPr>
  </w:style>
  <w:style w:type="character" w:customStyle="1" w:styleId="st">
    <w:name w:val="st"/>
    <w:basedOn w:val="DefaultParagraphFont"/>
    <w:rsid w:val="00D00C74"/>
  </w:style>
  <w:style w:type="paragraph" w:styleId="Revision">
    <w:name w:val="Revision"/>
    <w:hidden/>
    <w:uiPriority w:val="99"/>
    <w:semiHidden/>
    <w:rsid w:val="007542DD"/>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88149802">
      <w:bodyDiv w:val="1"/>
      <w:marLeft w:val="0"/>
      <w:marRight w:val="0"/>
      <w:marTop w:val="0"/>
      <w:marBottom w:val="0"/>
      <w:divBdr>
        <w:top w:val="none" w:sz="0" w:space="0" w:color="auto"/>
        <w:left w:val="none" w:sz="0" w:space="0" w:color="auto"/>
        <w:bottom w:val="none" w:sz="0" w:space="0" w:color="auto"/>
        <w:right w:val="none" w:sz="0" w:space="0" w:color="auto"/>
      </w:divBdr>
      <w:divsChild>
        <w:div w:id="12853076">
          <w:marLeft w:val="1166"/>
          <w:marRight w:val="0"/>
          <w:marTop w:val="106"/>
          <w:marBottom w:val="240"/>
          <w:divBdr>
            <w:top w:val="none" w:sz="0" w:space="0" w:color="auto"/>
            <w:left w:val="none" w:sz="0" w:space="0" w:color="auto"/>
            <w:bottom w:val="none" w:sz="0" w:space="0" w:color="auto"/>
            <w:right w:val="none" w:sz="0" w:space="0" w:color="auto"/>
          </w:divBdr>
        </w:div>
        <w:div w:id="1576238017">
          <w:marLeft w:val="1166"/>
          <w:marRight w:val="0"/>
          <w:marTop w:val="106"/>
          <w:marBottom w:val="240"/>
          <w:divBdr>
            <w:top w:val="none" w:sz="0" w:space="0" w:color="auto"/>
            <w:left w:val="none" w:sz="0" w:space="0" w:color="auto"/>
            <w:bottom w:val="none" w:sz="0" w:space="0" w:color="auto"/>
            <w:right w:val="none" w:sz="0" w:space="0" w:color="auto"/>
          </w:divBdr>
        </w:div>
        <w:div w:id="1577201779">
          <w:marLeft w:val="1166"/>
          <w:marRight w:val="0"/>
          <w:marTop w:val="106"/>
          <w:marBottom w:val="240"/>
          <w:divBdr>
            <w:top w:val="none" w:sz="0" w:space="0" w:color="auto"/>
            <w:left w:val="none" w:sz="0" w:space="0" w:color="auto"/>
            <w:bottom w:val="none" w:sz="0" w:space="0" w:color="auto"/>
            <w:right w:val="none" w:sz="0" w:space="0" w:color="auto"/>
          </w:divBdr>
        </w:div>
        <w:div w:id="1688293978">
          <w:marLeft w:val="1166"/>
          <w:marRight w:val="0"/>
          <w:marTop w:val="106"/>
          <w:marBottom w:val="240"/>
          <w:divBdr>
            <w:top w:val="none" w:sz="0" w:space="0" w:color="auto"/>
            <w:left w:val="none" w:sz="0" w:space="0" w:color="auto"/>
            <w:bottom w:val="none" w:sz="0" w:space="0" w:color="auto"/>
            <w:right w:val="none" w:sz="0" w:space="0" w:color="auto"/>
          </w:divBdr>
        </w:div>
        <w:div w:id="1722901155">
          <w:marLeft w:val="1166"/>
          <w:marRight w:val="0"/>
          <w:marTop w:val="106"/>
          <w:marBottom w:val="240"/>
          <w:divBdr>
            <w:top w:val="none" w:sz="0" w:space="0" w:color="auto"/>
            <w:left w:val="none" w:sz="0" w:space="0" w:color="auto"/>
            <w:bottom w:val="none" w:sz="0" w:space="0" w:color="auto"/>
            <w:right w:val="none" w:sz="0" w:space="0" w:color="auto"/>
          </w:divBdr>
        </w:div>
      </w:divsChild>
    </w:div>
    <w:div w:id="933168797">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61294089">
      <w:bodyDiv w:val="1"/>
      <w:marLeft w:val="0"/>
      <w:marRight w:val="0"/>
      <w:marTop w:val="0"/>
      <w:marBottom w:val="0"/>
      <w:divBdr>
        <w:top w:val="none" w:sz="0" w:space="0" w:color="auto"/>
        <w:left w:val="none" w:sz="0" w:space="0" w:color="auto"/>
        <w:bottom w:val="none" w:sz="0" w:space="0" w:color="auto"/>
        <w:right w:val="none" w:sz="0" w:space="0" w:color="auto"/>
      </w:divBdr>
      <w:divsChild>
        <w:div w:id="751242045">
          <w:marLeft w:val="547"/>
          <w:marRight w:val="0"/>
          <w:marTop w:val="106"/>
          <w:marBottom w:val="0"/>
          <w:divBdr>
            <w:top w:val="none" w:sz="0" w:space="0" w:color="auto"/>
            <w:left w:val="none" w:sz="0" w:space="0" w:color="auto"/>
            <w:bottom w:val="none" w:sz="0" w:space="0" w:color="auto"/>
            <w:right w:val="none" w:sz="0" w:space="0" w:color="auto"/>
          </w:divBdr>
        </w:div>
        <w:div w:id="1540776068">
          <w:marLeft w:val="1166"/>
          <w:marRight w:val="0"/>
          <w:marTop w:val="106"/>
          <w:marBottom w:val="0"/>
          <w:divBdr>
            <w:top w:val="none" w:sz="0" w:space="0" w:color="auto"/>
            <w:left w:val="none" w:sz="0" w:space="0" w:color="auto"/>
            <w:bottom w:val="none" w:sz="0" w:space="0" w:color="auto"/>
            <w:right w:val="none" w:sz="0" w:space="0" w:color="auto"/>
          </w:divBdr>
        </w:div>
        <w:div w:id="1613122138">
          <w:marLeft w:val="547"/>
          <w:marRight w:val="0"/>
          <w:marTop w:val="106"/>
          <w:marBottom w:val="0"/>
          <w:divBdr>
            <w:top w:val="none" w:sz="0" w:space="0" w:color="auto"/>
            <w:left w:val="none" w:sz="0" w:space="0" w:color="auto"/>
            <w:bottom w:val="none" w:sz="0" w:space="0" w:color="auto"/>
            <w:right w:val="none" w:sz="0" w:space="0" w:color="auto"/>
          </w:divBdr>
        </w:div>
      </w:divsChild>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9757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2016-03-14T08:17:00Z</cp:lastPrinted>
  <dcterms:created xsi:type="dcterms:W3CDTF">2016-04-28T11:53:00Z</dcterms:created>
  <dcterms:modified xsi:type="dcterms:W3CDTF">2016-04-28T11:53:00Z</dcterms:modified>
</cp:coreProperties>
</file>