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F53DA1">
        <w:rPr>
          <w:rFonts w:cs="Arial"/>
          <w:sz w:val="22"/>
          <w:szCs w:val="22"/>
          <w:u w:val="none"/>
          <w:lang w:val="en-ZA"/>
        </w:rPr>
        <w:t>2</w:t>
      </w:r>
      <w:r w:rsidR="0084709B">
        <w:rPr>
          <w:rFonts w:cs="Arial"/>
          <w:sz w:val="22"/>
          <w:szCs w:val="22"/>
          <w:u w:val="none"/>
          <w:lang w:val="en-ZA"/>
        </w:rPr>
        <w:t>9</w:t>
      </w:r>
    </w:p>
    <w:p w:rsidR="005B45A2" w:rsidRDefault="005B45A2" w:rsidP="005B45A2">
      <w:pPr>
        <w:rPr>
          <w:lang w:val="en-ZA" w:eastAsia="x-none"/>
        </w:rPr>
      </w:pPr>
    </w:p>
    <w:p w:rsidR="006C6572" w:rsidRPr="006C6572" w:rsidRDefault="006C6572" w:rsidP="006C6572">
      <w:pPr>
        <w:spacing w:before="100" w:beforeAutospacing="1" w:after="100" w:afterAutospacing="1" w:line="240" w:lineRule="auto"/>
        <w:ind w:left="851" w:hanging="851"/>
        <w:rPr>
          <w:rFonts w:ascii="Arial" w:hAnsi="Arial" w:cs="Arial"/>
          <w:b/>
        </w:rPr>
      </w:pPr>
      <w:r w:rsidRPr="006C6572">
        <w:rPr>
          <w:rFonts w:ascii="Arial" w:hAnsi="Arial" w:cs="Arial"/>
          <w:b/>
        </w:rPr>
        <w:t>342</w:t>
      </w:r>
      <w:r w:rsidR="0084709B">
        <w:rPr>
          <w:rFonts w:ascii="Arial" w:hAnsi="Arial" w:cs="Arial"/>
          <w:b/>
        </w:rPr>
        <w:t>9</w:t>
      </w:r>
      <w:r w:rsidRPr="006C6572">
        <w:rPr>
          <w:rFonts w:ascii="Arial" w:hAnsi="Arial" w:cs="Arial"/>
          <w:b/>
        </w:rPr>
        <w:t>.</w:t>
      </w:r>
      <w:r w:rsidRPr="006C6572">
        <w:rPr>
          <w:rFonts w:ascii="Arial" w:hAnsi="Arial" w:cs="Arial"/>
          <w:b/>
        </w:rPr>
        <w:tab/>
      </w:r>
      <w:proofErr w:type="spellStart"/>
      <w:r w:rsidRPr="006C6572">
        <w:rPr>
          <w:rFonts w:ascii="Arial" w:hAnsi="Arial" w:cs="Arial"/>
          <w:b/>
        </w:rPr>
        <w:t>Mr</w:t>
      </w:r>
      <w:proofErr w:type="spellEnd"/>
      <w:r w:rsidRPr="006C6572">
        <w:rPr>
          <w:rFonts w:ascii="Arial" w:hAnsi="Arial" w:cs="Arial"/>
          <w:b/>
        </w:rPr>
        <w:t xml:space="preserve"> T Z </w:t>
      </w:r>
      <w:proofErr w:type="spellStart"/>
      <w:r w:rsidRPr="006C6572">
        <w:rPr>
          <w:rFonts w:ascii="Arial" w:hAnsi="Arial" w:cs="Arial"/>
          <w:b/>
        </w:rPr>
        <w:t>Hadebe</w:t>
      </w:r>
      <w:proofErr w:type="spellEnd"/>
      <w:r w:rsidRPr="006C6572">
        <w:rPr>
          <w:rFonts w:ascii="Arial" w:hAnsi="Arial" w:cs="Arial"/>
          <w:b/>
        </w:rPr>
        <w:t xml:space="preserve"> (DA) to ask the Minister of Transport:</w:t>
      </w:r>
    </w:p>
    <w:p w:rsidR="006C6572" w:rsidRPr="006C6572" w:rsidRDefault="006C6572" w:rsidP="000003B9">
      <w:pPr>
        <w:spacing w:before="100" w:beforeAutospacing="1" w:after="100" w:afterAutospacing="1" w:line="240" w:lineRule="auto"/>
        <w:ind w:left="851"/>
        <w:jc w:val="both"/>
        <w:rPr>
          <w:rFonts w:ascii="Arial" w:hAnsi="Arial" w:cs="Arial"/>
        </w:rPr>
      </w:pPr>
      <w:r w:rsidRPr="006C6572">
        <w:rPr>
          <w:rFonts w:ascii="Arial" w:hAnsi="Arial" w:cs="Arial"/>
        </w:rPr>
        <w:t>(a) What are the current arrangements regarding the shared rail infrastructure between the Passenger Rail Agency of South Africa (</w:t>
      </w:r>
      <w:proofErr w:type="spellStart"/>
      <w:r w:rsidRPr="006C6572">
        <w:rPr>
          <w:rFonts w:ascii="Arial" w:hAnsi="Arial" w:cs="Arial"/>
        </w:rPr>
        <w:t>Prasa</w:t>
      </w:r>
      <w:proofErr w:type="spellEnd"/>
      <w:r w:rsidRPr="006C6572">
        <w:rPr>
          <w:rFonts w:ascii="Arial" w:hAnsi="Arial" w:cs="Arial"/>
        </w:rPr>
        <w:t>) and Transnet, (b)(</w:t>
      </w:r>
      <w:proofErr w:type="spellStart"/>
      <w:r w:rsidRPr="006C6572">
        <w:rPr>
          <w:rFonts w:ascii="Arial" w:hAnsi="Arial" w:cs="Arial"/>
        </w:rPr>
        <w:t>i</w:t>
      </w:r>
      <w:proofErr w:type="spellEnd"/>
      <w:r w:rsidRPr="006C6572">
        <w:rPr>
          <w:rFonts w:ascii="Arial" w:hAnsi="Arial" w:cs="Arial"/>
        </w:rPr>
        <w:t>) how often is the specified arrangement reviewed and (ii) how are such reviews conducted,</w:t>
      </w:r>
      <w:r w:rsidRPr="006C6572">
        <w:rPr>
          <w:rFonts w:ascii="Arial" w:hAnsi="Arial" w:cs="Arial"/>
          <w:b/>
        </w:rPr>
        <w:t xml:space="preserve"> (</w:t>
      </w:r>
      <w:r w:rsidRPr="006C6572">
        <w:rPr>
          <w:rFonts w:ascii="Arial" w:hAnsi="Arial" w:cs="Arial"/>
        </w:rPr>
        <w:t>c)(</w:t>
      </w:r>
      <w:proofErr w:type="spellStart"/>
      <w:r w:rsidRPr="006C6572">
        <w:rPr>
          <w:rFonts w:ascii="Arial" w:hAnsi="Arial" w:cs="Arial"/>
        </w:rPr>
        <w:t>i</w:t>
      </w:r>
      <w:proofErr w:type="spellEnd"/>
      <w:r w:rsidRPr="006C6572">
        <w:rPr>
          <w:rFonts w:ascii="Arial" w:hAnsi="Arial" w:cs="Arial"/>
        </w:rPr>
        <w:t xml:space="preserve">) what is the total length of the shared </w:t>
      </w:r>
      <w:r w:rsidRPr="006C6572">
        <w:rPr>
          <w:rFonts w:ascii="Arial" w:hAnsi="Arial" w:cs="Arial"/>
          <w:noProof/>
          <w:lang w:val="af-ZA"/>
        </w:rPr>
        <w:t>infrastructure</w:t>
      </w:r>
      <w:r w:rsidRPr="006C6572">
        <w:rPr>
          <w:rFonts w:ascii="Arial" w:hAnsi="Arial" w:cs="Arial"/>
        </w:rPr>
        <w:t xml:space="preserve"> and (ii) what is the length of the rail that has been transferred for use by (aa) </w:t>
      </w:r>
      <w:proofErr w:type="spellStart"/>
      <w:r w:rsidRPr="006C6572">
        <w:rPr>
          <w:rFonts w:ascii="Arial" w:hAnsi="Arial" w:cs="Arial"/>
        </w:rPr>
        <w:t>Prasa</w:t>
      </w:r>
      <w:proofErr w:type="spellEnd"/>
      <w:r w:rsidRPr="006C6572">
        <w:rPr>
          <w:rFonts w:ascii="Arial" w:hAnsi="Arial" w:cs="Arial"/>
        </w:rPr>
        <w:t xml:space="preserve"> and (bb) Transnet, (d) what are the current financial arrangements in this regard, (e) what amounts were (</w:t>
      </w:r>
      <w:proofErr w:type="spellStart"/>
      <w:r w:rsidRPr="006C6572">
        <w:rPr>
          <w:rFonts w:ascii="Arial" w:hAnsi="Arial" w:cs="Arial"/>
        </w:rPr>
        <w:t>i</w:t>
      </w:r>
      <w:proofErr w:type="spellEnd"/>
      <w:r w:rsidRPr="006C6572">
        <w:rPr>
          <w:rFonts w:ascii="Arial" w:hAnsi="Arial" w:cs="Arial"/>
        </w:rPr>
        <w:t>) paid to Transnet and (ii) received from Transnet in each month in the past three financial years</w:t>
      </w:r>
      <w:r w:rsidRPr="006C6572">
        <w:rPr>
          <w:rFonts w:ascii="Arial" w:hAnsi="Arial" w:cs="Arial"/>
          <w:noProof/>
          <w:lang w:val="af-ZA"/>
        </w:rPr>
        <w:t>?</w:t>
      </w:r>
      <w:r w:rsidR="0043483C">
        <w:rPr>
          <w:rFonts w:ascii="Arial" w:hAnsi="Arial" w:cs="Arial"/>
          <w:noProof/>
          <w:lang w:val="af-ZA"/>
        </w:rPr>
        <w:t xml:space="preserve"> </w:t>
      </w:r>
      <w:r w:rsidRPr="006C6572">
        <w:rPr>
          <w:rFonts w:ascii="Arial" w:hAnsi="Arial" w:cs="Arial"/>
          <w:noProof/>
          <w:lang w:val="af-ZA"/>
        </w:rPr>
        <w:t>NW3821E</w:t>
      </w:r>
    </w:p>
    <w:p w:rsidR="00F113DC" w:rsidRPr="000003B9" w:rsidRDefault="00F113DC" w:rsidP="000003B9">
      <w:pPr>
        <w:spacing w:after="0"/>
        <w:jc w:val="both"/>
        <w:rPr>
          <w:rFonts w:ascii="Arial" w:hAnsi="Arial" w:cs="Arial"/>
          <w:lang w:val="en-ZA" w:eastAsia="x-none"/>
        </w:rPr>
      </w:pPr>
    </w:p>
    <w:p w:rsidR="00D05A64" w:rsidRPr="000003B9" w:rsidRDefault="00D05A64" w:rsidP="000003B9">
      <w:pPr>
        <w:spacing w:after="0"/>
        <w:jc w:val="both"/>
        <w:rPr>
          <w:rFonts w:ascii="Arial" w:hAnsi="Arial" w:cs="Arial"/>
          <w:b/>
          <w:lang w:val="en-ZA" w:eastAsia="x-none"/>
        </w:rPr>
      </w:pPr>
      <w:r w:rsidRPr="000003B9">
        <w:rPr>
          <w:rFonts w:ascii="Arial" w:hAnsi="Arial" w:cs="Arial"/>
          <w:b/>
          <w:lang w:val="en-ZA" w:eastAsia="x-none"/>
        </w:rPr>
        <w:t>RESPONSE</w:t>
      </w:r>
    </w:p>
    <w:p w:rsidR="00D05A64" w:rsidRPr="000003B9" w:rsidRDefault="00D05A64" w:rsidP="000003B9">
      <w:pPr>
        <w:spacing w:after="0"/>
        <w:jc w:val="both"/>
        <w:rPr>
          <w:rFonts w:ascii="Arial" w:hAnsi="Arial" w:cs="Arial"/>
          <w:lang w:val="en-ZA" w:eastAsia="x-none"/>
        </w:rPr>
      </w:pPr>
    </w:p>
    <w:p w:rsidR="00D05A64" w:rsidRPr="000003B9" w:rsidRDefault="00D05A64" w:rsidP="000003B9">
      <w:pPr>
        <w:pStyle w:val="ListParagraph"/>
        <w:spacing w:after="0"/>
        <w:jc w:val="both"/>
        <w:rPr>
          <w:rFonts w:ascii="Arial" w:hAnsi="Arial" w:cs="Arial"/>
          <w:lang w:val="en-ZA" w:eastAsia="x-none"/>
        </w:rPr>
      </w:pPr>
    </w:p>
    <w:p w:rsidR="00D05A64" w:rsidRPr="000003B9" w:rsidRDefault="00D05A64" w:rsidP="0084709B">
      <w:pPr>
        <w:pStyle w:val="ListParagraph"/>
        <w:numPr>
          <w:ilvl w:val="0"/>
          <w:numId w:val="28"/>
        </w:numPr>
        <w:spacing w:after="0"/>
        <w:jc w:val="both"/>
        <w:rPr>
          <w:rFonts w:ascii="Arial" w:hAnsi="Arial" w:cs="Arial"/>
          <w:b/>
          <w:lang w:val="en-ZA" w:eastAsia="x-none"/>
        </w:rPr>
      </w:pPr>
      <w:r w:rsidRPr="000003B9">
        <w:rPr>
          <w:rFonts w:ascii="Arial" w:hAnsi="Arial" w:cs="Arial"/>
          <w:b/>
          <w:lang w:val="en-ZA" w:eastAsia="x-none"/>
        </w:rPr>
        <w:t>METRORAIL</w:t>
      </w:r>
    </w:p>
    <w:p w:rsidR="00D05A64" w:rsidRPr="000003B9" w:rsidRDefault="00D05A64" w:rsidP="000003B9">
      <w:pPr>
        <w:pStyle w:val="ListParagraph"/>
        <w:spacing w:after="0"/>
        <w:jc w:val="both"/>
        <w:rPr>
          <w:rFonts w:ascii="Arial" w:hAnsi="Arial" w:cs="Arial"/>
          <w:lang w:val="en-ZA" w:eastAsia="x-none"/>
        </w:rPr>
      </w:pPr>
      <w:r w:rsidRPr="000003B9">
        <w:rPr>
          <w:rFonts w:ascii="Arial" w:hAnsi="Arial" w:cs="Arial"/>
          <w:lang w:val="en-ZA" w:eastAsia="x-none"/>
        </w:rPr>
        <w:t>PRASA owns the majority of rail infrastructure in the Metropolitan area</w:t>
      </w:r>
      <w:r w:rsidR="00EE2652">
        <w:rPr>
          <w:rFonts w:ascii="Arial" w:hAnsi="Arial" w:cs="Arial"/>
          <w:lang w:val="en-ZA" w:eastAsia="x-none"/>
        </w:rPr>
        <w:t>s</w:t>
      </w:r>
      <w:r w:rsidRPr="000003B9">
        <w:rPr>
          <w:rFonts w:ascii="Arial" w:hAnsi="Arial" w:cs="Arial"/>
          <w:lang w:val="en-ZA" w:eastAsia="x-none"/>
        </w:rPr>
        <w:t xml:space="preserve">, with some rail corridors owned by Transnet on which Metrorail is currently the main operator.  Arrangements are as per original allocation of assets in 1990 when PRASA </w:t>
      </w:r>
      <w:r w:rsidR="00B95DFC">
        <w:rPr>
          <w:rFonts w:ascii="Arial" w:hAnsi="Arial" w:cs="Arial"/>
          <w:lang w:val="en-ZA" w:eastAsia="x-none"/>
        </w:rPr>
        <w:t>was</w:t>
      </w:r>
      <w:r w:rsidRPr="000003B9">
        <w:rPr>
          <w:rFonts w:ascii="Arial" w:hAnsi="Arial" w:cs="Arial"/>
          <w:lang w:val="en-ZA" w:eastAsia="x-none"/>
        </w:rPr>
        <w:t xml:space="preserve"> formed, while traffic over these corridors have changed since 1990 and where PRASA </w:t>
      </w:r>
      <w:r w:rsidR="00B95DFC">
        <w:rPr>
          <w:rFonts w:ascii="Arial" w:hAnsi="Arial" w:cs="Arial"/>
          <w:lang w:val="en-ZA" w:eastAsia="x-none"/>
        </w:rPr>
        <w:t>has become</w:t>
      </w:r>
      <w:r w:rsidRPr="000003B9">
        <w:rPr>
          <w:rFonts w:ascii="Arial" w:hAnsi="Arial" w:cs="Arial"/>
          <w:lang w:val="en-ZA" w:eastAsia="x-none"/>
        </w:rPr>
        <w:t xml:space="preserve"> the majority user.  Metrorail is </w:t>
      </w:r>
      <w:r w:rsidR="00EE2652">
        <w:rPr>
          <w:rFonts w:ascii="Arial" w:hAnsi="Arial" w:cs="Arial"/>
          <w:lang w:val="en-ZA" w:eastAsia="x-none"/>
        </w:rPr>
        <w:t>dependent</w:t>
      </w:r>
      <w:r w:rsidRPr="000003B9">
        <w:rPr>
          <w:rFonts w:ascii="Arial" w:hAnsi="Arial" w:cs="Arial"/>
          <w:lang w:val="en-ZA" w:eastAsia="x-none"/>
        </w:rPr>
        <w:t xml:space="preserve"> on Transnet for operational performance and maintenance on these corridors</w:t>
      </w:r>
      <w:r w:rsidR="00EE2652">
        <w:rPr>
          <w:rFonts w:ascii="Arial" w:hAnsi="Arial" w:cs="Arial"/>
          <w:lang w:val="en-ZA" w:eastAsia="x-none"/>
        </w:rPr>
        <w:t xml:space="preserve"> owned by Transnet,</w:t>
      </w:r>
      <w:r w:rsidRPr="000003B9">
        <w:rPr>
          <w:rFonts w:ascii="Arial" w:hAnsi="Arial" w:cs="Arial"/>
          <w:lang w:val="en-ZA" w:eastAsia="x-none"/>
        </w:rPr>
        <w:t xml:space="preserve"> as follows:</w:t>
      </w:r>
    </w:p>
    <w:p w:rsidR="00D05A64" w:rsidRPr="000003B9" w:rsidRDefault="00D05A64" w:rsidP="000003B9">
      <w:pPr>
        <w:pStyle w:val="ListParagraph"/>
        <w:spacing w:after="0"/>
        <w:jc w:val="both"/>
        <w:rPr>
          <w:rFonts w:ascii="Arial" w:hAnsi="Arial" w:cs="Arial"/>
          <w:lang w:val="en-ZA" w:eastAsia="x-none"/>
        </w:rPr>
      </w:pPr>
    </w:p>
    <w:p w:rsidR="00D05A64" w:rsidRPr="000003B9" w:rsidRDefault="00D05A64" w:rsidP="000003B9">
      <w:pPr>
        <w:pStyle w:val="ListParagraph"/>
        <w:spacing w:after="0"/>
        <w:jc w:val="both"/>
        <w:rPr>
          <w:rFonts w:ascii="Arial" w:hAnsi="Arial" w:cs="Arial"/>
          <w:b/>
          <w:lang w:val="en-ZA" w:eastAsia="x-none"/>
        </w:rPr>
      </w:pPr>
      <w:proofErr w:type="spellStart"/>
      <w:r w:rsidRPr="000003B9">
        <w:rPr>
          <w:rFonts w:ascii="Arial" w:hAnsi="Arial" w:cs="Arial"/>
          <w:b/>
          <w:lang w:val="en-ZA" w:eastAsia="x-none"/>
        </w:rPr>
        <w:t>KwaZulu</w:t>
      </w:r>
      <w:proofErr w:type="spellEnd"/>
      <w:r w:rsidRPr="000003B9">
        <w:rPr>
          <w:rFonts w:ascii="Arial" w:hAnsi="Arial" w:cs="Arial"/>
          <w:b/>
          <w:lang w:val="en-ZA" w:eastAsia="x-none"/>
        </w:rPr>
        <w:t xml:space="preserve"> Natal</w:t>
      </w:r>
    </w:p>
    <w:p w:rsidR="00D05A64" w:rsidRPr="000003B9" w:rsidRDefault="00D05A64" w:rsidP="000003B9">
      <w:pPr>
        <w:pStyle w:val="ListParagraph"/>
        <w:numPr>
          <w:ilvl w:val="0"/>
          <w:numId w:val="22"/>
        </w:numPr>
        <w:spacing w:after="0"/>
        <w:jc w:val="both"/>
        <w:rPr>
          <w:rFonts w:ascii="Arial" w:hAnsi="Arial" w:cs="Arial"/>
          <w:lang w:val="en-ZA" w:eastAsia="x-none"/>
        </w:rPr>
      </w:pPr>
      <w:r w:rsidRPr="000003B9">
        <w:rPr>
          <w:rFonts w:ascii="Arial" w:hAnsi="Arial" w:cs="Arial"/>
          <w:lang w:val="en-ZA" w:eastAsia="x-none"/>
        </w:rPr>
        <w:t>Umgeni – Effingham – Duff’s Road.</w:t>
      </w:r>
    </w:p>
    <w:p w:rsidR="00D05A64" w:rsidRPr="000003B9" w:rsidRDefault="00D05A64" w:rsidP="000003B9">
      <w:pPr>
        <w:pStyle w:val="ListParagraph"/>
        <w:numPr>
          <w:ilvl w:val="0"/>
          <w:numId w:val="22"/>
        </w:numPr>
        <w:spacing w:after="0"/>
        <w:jc w:val="both"/>
        <w:rPr>
          <w:rFonts w:ascii="Arial" w:hAnsi="Arial" w:cs="Arial"/>
          <w:lang w:val="en-ZA" w:eastAsia="x-none"/>
        </w:rPr>
      </w:pPr>
      <w:r w:rsidRPr="000003B9">
        <w:rPr>
          <w:rFonts w:ascii="Arial" w:hAnsi="Arial" w:cs="Arial"/>
          <w:lang w:val="en-ZA" w:eastAsia="x-none"/>
        </w:rPr>
        <w:t>Duff’s Road – Stanger.</w:t>
      </w:r>
    </w:p>
    <w:p w:rsidR="00D05A64" w:rsidRPr="000003B9" w:rsidRDefault="00D05A64" w:rsidP="000003B9">
      <w:pPr>
        <w:pStyle w:val="ListParagraph"/>
        <w:numPr>
          <w:ilvl w:val="0"/>
          <w:numId w:val="22"/>
        </w:numPr>
        <w:spacing w:after="0"/>
        <w:jc w:val="both"/>
        <w:rPr>
          <w:rFonts w:ascii="Arial" w:hAnsi="Arial" w:cs="Arial"/>
          <w:lang w:val="en-ZA" w:eastAsia="x-none"/>
        </w:rPr>
      </w:pPr>
      <w:r w:rsidRPr="000003B9">
        <w:rPr>
          <w:rFonts w:ascii="Arial" w:hAnsi="Arial" w:cs="Arial"/>
          <w:lang w:val="en-ZA" w:eastAsia="x-none"/>
        </w:rPr>
        <w:t>Train control system of entire KZN region controlled by Transnet.</w:t>
      </w:r>
    </w:p>
    <w:p w:rsidR="00D05A64" w:rsidRPr="000003B9" w:rsidRDefault="00D05A64" w:rsidP="000003B9">
      <w:pPr>
        <w:spacing w:after="0"/>
        <w:jc w:val="both"/>
        <w:rPr>
          <w:rFonts w:ascii="Arial" w:hAnsi="Arial" w:cs="Arial"/>
          <w:lang w:val="en-ZA" w:eastAsia="x-none"/>
        </w:rPr>
      </w:pPr>
    </w:p>
    <w:p w:rsidR="00D05A64" w:rsidRPr="000003B9" w:rsidRDefault="00D05A64" w:rsidP="000003B9">
      <w:pPr>
        <w:spacing w:after="0"/>
        <w:ind w:left="720"/>
        <w:jc w:val="both"/>
        <w:rPr>
          <w:rFonts w:ascii="Arial" w:hAnsi="Arial" w:cs="Arial"/>
          <w:b/>
          <w:lang w:val="en-ZA" w:eastAsia="x-none"/>
        </w:rPr>
      </w:pPr>
      <w:r w:rsidRPr="000003B9">
        <w:rPr>
          <w:rFonts w:ascii="Arial" w:hAnsi="Arial" w:cs="Arial"/>
          <w:b/>
          <w:lang w:val="en-ZA" w:eastAsia="x-none"/>
        </w:rPr>
        <w:t>Western Cape</w:t>
      </w:r>
    </w:p>
    <w:p w:rsidR="00D05A64" w:rsidRPr="000003B9" w:rsidRDefault="00D05A64" w:rsidP="000003B9">
      <w:pPr>
        <w:pStyle w:val="ListParagraph"/>
        <w:numPr>
          <w:ilvl w:val="0"/>
          <w:numId w:val="23"/>
        </w:numPr>
        <w:spacing w:after="0"/>
        <w:jc w:val="both"/>
        <w:rPr>
          <w:rFonts w:ascii="Arial" w:hAnsi="Arial" w:cs="Arial"/>
          <w:lang w:val="en-ZA" w:eastAsia="x-none"/>
        </w:rPr>
      </w:pPr>
      <w:r w:rsidRPr="000003B9">
        <w:rPr>
          <w:rFonts w:ascii="Arial" w:hAnsi="Arial" w:cs="Arial"/>
          <w:lang w:val="en-ZA" w:eastAsia="x-none"/>
        </w:rPr>
        <w:t xml:space="preserve">Cape Town – </w:t>
      </w:r>
      <w:proofErr w:type="spellStart"/>
      <w:r w:rsidRPr="000003B9">
        <w:rPr>
          <w:rFonts w:ascii="Arial" w:hAnsi="Arial" w:cs="Arial"/>
          <w:lang w:val="en-ZA" w:eastAsia="x-none"/>
        </w:rPr>
        <w:t>Kraaifontein</w:t>
      </w:r>
      <w:proofErr w:type="spellEnd"/>
      <w:r w:rsidRPr="000003B9">
        <w:rPr>
          <w:rFonts w:ascii="Arial" w:hAnsi="Arial" w:cs="Arial"/>
          <w:lang w:val="en-ZA" w:eastAsia="x-none"/>
        </w:rPr>
        <w:t>/Wellington/Worcester.</w:t>
      </w:r>
    </w:p>
    <w:p w:rsidR="00D05A64" w:rsidRPr="000003B9" w:rsidRDefault="00D05A64" w:rsidP="000003B9">
      <w:pPr>
        <w:pStyle w:val="ListParagraph"/>
        <w:numPr>
          <w:ilvl w:val="0"/>
          <w:numId w:val="23"/>
        </w:numPr>
        <w:spacing w:after="0"/>
        <w:jc w:val="both"/>
        <w:rPr>
          <w:rFonts w:ascii="Arial" w:hAnsi="Arial" w:cs="Arial"/>
          <w:lang w:val="en-ZA" w:eastAsia="x-none"/>
        </w:rPr>
      </w:pPr>
      <w:r w:rsidRPr="000003B9">
        <w:rPr>
          <w:rFonts w:ascii="Arial" w:hAnsi="Arial" w:cs="Arial"/>
          <w:lang w:val="en-ZA" w:eastAsia="x-none"/>
        </w:rPr>
        <w:t>Cape Town – Monte Vista.</w:t>
      </w:r>
    </w:p>
    <w:p w:rsidR="00D05A64" w:rsidRPr="000003B9" w:rsidRDefault="00D05A64" w:rsidP="000003B9">
      <w:pPr>
        <w:spacing w:after="0"/>
        <w:jc w:val="both"/>
        <w:rPr>
          <w:rFonts w:ascii="Arial" w:hAnsi="Arial" w:cs="Arial"/>
          <w:lang w:val="en-ZA" w:eastAsia="x-none"/>
        </w:rPr>
      </w:pPr>
    </w:p>
    <w:p w:rsidR="00D05A64" w:rsidRPr="000003B9" w:rsidRDefault="00D05A64" w:rsidP="000003B9">
      <w:pPr>
        <w:spacing w:after="0"/>
        <w:ind w:left="720"/>
        <w:jc w:val="both"/>
        <w:rPr>
          <w:rFonts w:ascii="Arial" w:hAnsi="Arial" w:cs="Arial"/>
          <w:b/>
          <w:lang w:val="en-ZA" w:eastAsia="x-none"/>
        </w:rPr>
      </w:pPr>
      <w:r w:rsidRPr="000003B9">
        <w:rPr>
          <w:rFonts w:ascii="Arial" w:hAnsi="Arial" w:cs="Arial"/>
          <w:b/>
          <w:lang w:val="en-ZA" w:eastAsia="x-none"/>
        </w:rPr>
        <w:t>Gauteng</w:t>
      </w:r>
    </w:p>
    <w:p w:rsidR="00D05A64" w:rsidRPr="000003B9" w:rsidRDefault="00D05A64" w:rsidP="000003B9">
      <w:pPr>
        <w:pStyle w:val="ListParagraph"/>
        <w:numPr>
          <w:ilvl w:val="0"/>
          <w:numId w:val="24"/>
        </w:numPr>
        <w:spacing w:after="0"/>
        <w:jc w:val="both"/>
        <w:rPr>
          <w:rFonts w:ascii="Arial" w:hAnsi="Arial" w:cs="Arial"/>
          <w:lang w:val="en-ZA" w:eastAsia="x-none"/>
        </w:rPr>
      </w:pPr>
      <w:r w:rsidRPr="000003B9">
        <w:rPr>
          <w:rFonts w:ascii="Arial" w:hAnsi="Arial" w:cs="Arial"/>
          <w:lang w:val="en-ZA" w:eastAsia="x-none"/>
        </w:rPr>
        <w:t xml:space="preserve">Vereeniging – </w:t>
      </w:r>
      <w:proofErr w:type="spellStart"/>
      <w:r w:rsidRPr="000003B9">
        <w:rPr>
          <w:rFonts w:ascii="Arial" w:hAnsi="Arial" w:cs="Arial"/>
          <w:lang w:val="en-ZA" w:eastAsia="x-none"/>
        </w:rPr>
        <w:t>Houtheuwel</w:t>
      </w:r>
      <w:proofErr w:type="spellEnd"/>
      <w:r w:rsidRPr="000003B9">
        <w:rPr>
          <w:rFonts w:ascii="Arial" w:hAnsi="Arial" w:cs="Arial"/>
          <w:lang w:val="en-ZA" w:eastAsia="x-none"/>
        </w:rPr>
        <w:t>.</w:t>
      </w:r>
    </w:p>
    <w:p w:rsidR="00D05A64" w:rsidRPr="000003B9" w:rsidRDefault="00D05A64" w:rsidP="000003B9">
      <w:pPr>
        <w:pStyle w:val="ListParagraph"/>
        <w:numPr>
          <w:ilvl w:val="0"/>
          <w:numId w:val="24"/>
        </w:numPr>
        <w:spacing w:after="0"/>
        <w:jc w:val="both"/>
        <w:rPr>
          <w:rFonts w:ascii="Arial" w:hAnsi="Arial" w:cs="Arial"/>
          <w:lang w:val="en-ZA" w:eastAsia="x-none"/>
        </w:rPr>
      </w:pPr>
      <w:proofErr w:type="spellStart"/>
      <w:r w:rsidRPr="000003B9">
        <w:rPr>
          <w:rFonts w:ascii="Arial" w:hAnsi="Arial" w:cs="Arial"/>
          <w:lang w:val="en-ZA" w:eastAsia="x-none"/>
        </w:rPr>
        <w:t>Greenview</w:t>
      </w:r>
      <w:proofErr w:type="spellEnd"/>
      <w:r w:rsidRPr="000003B9">
        <w:rPr>
          <w:rFonts w:ascii="Arial" w:hAnsi="Arial" w:cs="Arial"/>
          <w:lang w:val="en-ZA" w:eastAsia="x-none"/>
        </w:rPr>
        <w:t xml:space="preserve"> – </w:t>
      </w:r>
      <w:proofErr w:type="spellStart"/>
      <w:r w:rsidRPr="000003B9">
        <w:rPr>
          <w:rFonts w:ascii="Arial" w:hAnsi="Arial" w:cs="Arial"/>
          <w:lang w:val="en-ZA" w:eastAsia="x-none"/>
        </w:rPr>
        <w:t>Pienaarspoort</w:t>
      </w:r>
      <w:proofErr w:type="spellEnd"/>
      <w:r w:rsidRPr="000003B9">
        <w:rPr>
          <w:rFonts w:ascii="Arial" w:hAnsi="Arial" w:cs="Arial"/>
          <w:lang w:val="en-ZA" w:eastAsia="x-none"/>
        </w:rPr>
        <w:t>.</w:t>
      </w:r>
    </w:p>
    <w:p w:rsidR="00D05A64" w:rsidRPr="000003B9" w:rsidRDefault="00D05A64" w:rsidP="000003B9">
      <w:pPr>
        <w:pStyle w:val="ListParagraph"/>
        <w:numPr>
          <w:ilvl w:val="0"/>
          <w:numId w:val="24"/>
        </w:numPr>
        <w:spacing w:after="0"/>
        <w:jc w:val="both"/>
        <w:rPr>
          <w:rFonts w:ascii="Arial" w:hAnsi="Arial" w:cs="Arial"/>
          <w:lang w:val="en-ZA" w:eastAsia="x-none"/>
        </w:rPr>
      </w:pPr>
      <w:proofErr w:type="spellStart"/>
      <w:r w:rsidRPr="000003B9">
        <w:rPr>
          <w:rFonts w:ascii="Arial" w:hAnsi="Arial" w:cs="Arial"/>
          <w:lang w:val="en-ZA" w:eastAsia="x-none"/>
        </w:rPr>
        <w:t>Oberholozer</w:t>
      </w:r>
      <w:proofErr w:type="spellEnd"/>
      <w:r w:rsidRPr="000003B9">
        <w:rPr>
          <w:rFonts w:ascii="Arial" w:hAnsi="Arial" w:cs="Arial"/>
          <w:lang w:val="en-ZA" w:eastAsia="x-none"/>
        </w:rPr>
        <w:t xml:space="preserve"> – </w:t>
      </w:r>
      <w:proofErr w:type="spellStart"/>
      <w:r w:rsidRPr="000003B9">
        <w:rPr>
          <w:rFonts w:ascii="Arial" w:hAnsi="Arial" w:cs="Arial"/>
          <w:lang w:val="en-ZA" w:eastAsia="x-none"/>
        </w:rPr>
        <w:t>Miday</w:t>
      </w:r>
      <w:proofErr w:type="spellEnd"/>
      <w:r w:rsidRPr="000003B9">
        <w:rPr>
          <w:rFonts w:ascii="Arial" w:hAnsi="Arial" w:cs="Arial"/>
          <w:lang w:val="en-ZA" w:eastAsia="x-none"/>
        </w:rPr>
        <w:t>.</w:t>
      </w:r>
    </w:p>
    <w:p w:rsidR="00D05A64" w:rsidRPr="000003B9" w:rsidRDefault="000003B9" w:rsidP="000003B9">
      <w:pPr>
        <w:pStyle w:val="ListParagraph"/>
        <w:numPr>
          <w:ilvl w:val="0"/>
          <w:numId w:val="24"/>
        </w:numPr>
        <w:spacing w:after="0"/>
        <w:jc w:val="both"/>
        <w:rPr>
          <w:rFonts w:ascii="Arial" w:hAnsi="Arial" w:cs="Arial"/>
          <w:lang w:val="en-ZA" w:eastAsia="x-none"/>
        </w:rPr>
      </w:pPr>
      <w:proofErr w:type="spellStart"/>
      <w:r>
        <w:rPr>
          <w:rFonts w:ascii="Arial" w:hAnsi="Arial" w:cs="Arial"/>
          <w:lang w:val="en-ZA" w:eastAsia="x-none"/>
        </w:rPr>
        <w:t>Me</w:t>
      </w:r>
      <w:r w:rsidR="00D05A64" w:rsidRPr="000003B9">
        <w:rPr>
          <w:rFonts w:ascii="Arial" w:hAnsi="Arial" w:cs="Arial"/>
          <w:lang w:val="en-ZA" w:eastAsia="x-none"/>
        </w:rPr>
        <w:t>yerton</w:t>
      </w:r>
      <w:proofErr w:type="spellEnd"/>
      <w:r w:rsidR="00D05A64" w:rsidRPr="000003B9">
        <w:rPr>
          <w:rFonts w:ascii="Arial" w:hAnsi="Arial" w:cs="Arial"/>
          <w:lang w:val="en-ZA" w:eastAsia="x-none"/>
        </w:rPr>
        <w:t xml:space="preserve"> – Vereeniging.</w:t>
      </w:r>
    </w:p>
    <w:p w:rsidR="00D05A64" w:rsidRDefault="00D05A64" w:rsidP="000003B9">
      <w:pPr>
        <w:spacing w:after="0"/>
        <w:jc w:val="both"/>
        <w:rPr>
          <w:rFonts w:ascii="Arial" w:hAnsi="Arial" w:cs="Arial"/>
          <w:lang w:val="en-ZA" w:eastAsia="x-none"/>
        </w:rPr>
      </w:pPr>
    </w:p>
    <w:p w:rsidR="000003B9" w:rsidRDefault="000003B9" w:rsidP="000003B9">
      <w:pPr>
        <w:spacing w:after="0"/>
        <w:jc w:val="both"/>
        <w:rPr>
          <w:rFonts w:ascii="Arial" w:hAnsi="Arial" w:cs="Arial"/>
          <w:lang w:val="en-ZA" w:eastAsia="x-none"/>
        </w:rPr>
      </w:pPr>
    </w:p>
    <w:p w:rsidR="000003B9" w:rsidRPr="000003B9" w:rsidRDefault="000003B9" w:rsidP="000003B9">
      <w:pPr>
        <w:spacing w:after="0"/>
        <w:jc w:val="both"/>
        <w:rPr>
          <w:rFonts w:ascii="Arial" w:hAnsi="Arial" w:cs="Arial"/>
          <w:lang w:val="en-ZA" w:eastAsia="x-none"/>
        </w:rPr>
      </w:pPr>
    </w:p>
    <w:p w:rsidR="00D05A64" w:rsidRPr="000003B9" w:rsidRDefault="00D05A64" w:rsidP="000003B9">
      <w:pPr>
        <w:spacing w:after="0"/>
        <w:ind w:left="720"/>
        <w:jc w:val="both"/>
        <w:rPr>
          <w:rFonts w:ascii="Arial" w:hAnsi="Arial" w:cs="Arial"/>
          <w:b/>
          <w:lang w:val="en-ZA" w:eastAsia="x-none"/>
        </w:rPr>
      </w:pPr>
      <w:r w:rsidRPr="000003B9">
        <w:rPr>
          <w:rFonts w:ascii="Arial" w:hAnsi="Arial" w:cs="Arial"/>
          <w:b/>
          <w:lang w:val="en-ZA" w:eastAsia="x-none"/>
        </w:rPr>
        <w:lastRenderedPageBreak/>
        <w:t>Eastern Cape</w:t>
      </w:r>
    </w:p>
    <w:p w:rsidR="00D05A64" w:rsidRPr="000003B9" w:rsidRDefault="00D05A64" w:rsidP="000003B9">
      <w:pPr>
        <w:pStyle w:val="ListParagraph"/>
        <w:numPr>
          <w:ilvl w:val="0"/>
          <w:numId w:val="25"/>
        </w:numPr>
        <w:spacing w:after="0"/>
        <w:jc w:val="both"/>
        <w:rPr>
          <w:rFonts w:ascii="Arial" w:hAnsi="Arial" w:cs="Arial"/>
          <w:lang w:val="en-ZA" w:eastAsia="x-none"/>
        </w:rPr>
      </w:pPr>
      <w:r w:rsidRPr="000003B9">
        <w:rPr>
          <w:rFonts w:ascii="Arial" w:hAnsi="Arial" w:cs="Arial"/>
          <w:lang w:val="en-ZA" w:eastAsia="x-none"/>
        </w:rPr>
        <w:t>Entire Port Elizabeth network.</w:t>
      </w:r>
    </w:p>
    <w:p w:rsidR="00D05A64" w:rsidRPr="000003B9" w:rsidRDefault="00D05A64" w:rsidP="000003B9">
      <w:pPr>
        <w:pStyle w:val="ListParagraph"/>
        <w:numPr>
          <w:ilvl w:val="0"/>
          <w:numId w:val="25"/>
        </w:numPr>
        <w:spacing w:after="0"/>
        <w:jc w:val="both"/>
        <w:rPr>
          <w:rFonts w:ascii="Arial" w:hAnsi="Arial" w:cs="Arial"/>
          <w:lang w:val="en-ZA" w:eastAsia="x-none"/>
        </w:rPr>
      </w:pPr>
      <w:r w:rsidRPr="000003B9">
        <w:rPr>
          <w:rFonts w:ascii="Arial" w:hAnsi="Arial" w:cs="Arial"/>
          <w:lang w:val="en-ZA" w:eastAsia="x-none"/>
        </w:rPr>
        <w:t>Entire East London network.</w:t>
      </w:r>
    </w:p>
    <w:p w:rsidR="00D05A64" w:rsidRPr="000003B9" w:rsidRDefault="00D05A64" w:rsidP="000003B9">
      <w:pPr>
        <w:spacing w:after="0"/>
        <w:jc w:val="both"/>
        <w:rPr>
          <w:rFonts w:ascii="Arial" w:hAnsi="Arial" w:cs="Arial"/>
          <w:lang w:val="en-ZA" w:eastAsia="x-none"/>
        </w:rPr>
      </w:pPr>
    </w:p>
    <w:p w:rsidR="00D05A64" w:rsidRPr="000003B9" w:rsidRDefault="00D05A64" w:rsidP="000003B9">
      <w:pPr>
        <w:spacing w:after="0"/>
        <w:ind w:left="720"/>
        <w:jc w:val="both"/>
        <w:rPr>
          <w:rFonts w:ascii="Arial" w:hAnsi="Arial" w:cs="Arial"/>
          <w:lang w:val="en-ZA" w:eastAsia="x-none"/>
        </w:rPr>
      </w:pPr>
      <w:r w:rsidRPr="000003B9">
        <w:rPr>
          <w:rFonts w:ascii="Arial" w:hAnsi="Arial" w:cs="Arial"/>
          <w:lang w:val="en-ZA" w:eastAsia="x-none"/>
        </w:rPr>
        <w:t xml:space="preserve">In coastal regions such as KZN, Western Cape and Eastern Cape infrastructure ownership and train control are regarded strategic assets for Transnet in terms of access to harbours, and in other regions ownership interest for Transnet is driven by control of freight traffic through </w:t>
      </w:r>
      <w:r w:rsidR="00EE2652">
        <w:rPr>
          <w:rFonts w:ascii="Arial" w:hAnsi="Arial" w:cs="Arial"/>
          <w:lang w:val="en-ZA" w:eastAsia="x-none"/>
        </w:rPr>
        <w:t xml:space="preserve">the </w:t>
      </w:r>
      <w:r w:rsidRPr="000003B9">
        <w:rPr>
          <w:rFonts w:ascii="Arial" w:hAnsi="Arial" w:cs="Arial"/>
          <w:lang w:val="en-ZA" w:eastAsia="x-none"/>
        </w:rPr>
        <w:t>PRASA used network.</w:t>
      </w:r>
    </w:p>
    <w:p w:rsidR="00D05A64" w:rsidRPr="000003B9" w:rsidRDefault="00D05A64" w:rsidP="000003B9">
      <w:pPr>
        <w:spacing w:after="0"/>
        <w:ind w:left="720"/>
        <w:jc w:val="both"/>
        <w:rPr>
          <w:rFonts w:ascii="Arial" w:hAnsi="Arial" w:cs="Arial"/>
          <w:lang w:val="en-ZA" w:eastAsia="x-none"/>
        </w:rPr>
      </w:pPr>
    </w:p>
    <w:p w:rsidR="00D05A64" w:rsidRPr="000003B9" w:rsidRDefault="00D05A64" w:rsidP="000003B9">
      <w:pPr>
        <w:spacing w:after="0"/>
        <w:ind w:left="720"/>
        <w:jc w:val="both"/>
        <w:rPr>
          <w:rFonts w:ascii="Arial" w:hAnsi="Arial" w:cs="Arial"/>
          <w:lang w:val="en-ZA" w:eastAsia="x-none"/>
        </w:rPr>
      </w:pPr>
      <w:r w:rsidRPr="000003B9">
        <w:rPr>
          <w:rFonts w:ascii="Arial" w:hAnsi="Arial" w:cs="Arial"/>
          <w:lang w:val="en-ZA" w:eastAsia="x-none"/>
        </w:rPr>
        <w:t>The current infrastructure arrangements also include 167 stations owned by Transnet and used by PRASA at a nominal lease amount, plus bulk service charges payable to municipalities</w:t>
      </w:r>
      <w:r w:rsidR="00EE2652">
        <w:rPr>
          <w:rFonts w:ascii="Arial" w:hAnsi="Arial" w:cs="Arial"/>
          <w:lang w:val="en-ZA" w:eastAsia="x-none"/>
        </w:rPr>
        <w:t xml:space="preserve"> and recovered from PRASA</w:t>
      </w:r>
      <w:r w:rsidRPr="000003B9">
        <w:rPr>
          <w:rFonts w:ascii="Arial" w:hAnsi="Arial" w:cs="Arial"/>
          <w:lang w:val="en-ZA" w:eastAsia="x-none"/>
        </w:rPr>
        <w:t>.</w:t>
      </w:r>
    </w:p>
    <w:p w:rsidR="00D05A64" w:rsidRPr="000003B9" w:rsidRDefault="00D05A64" w:rsidP="000003B9">
      <w:pPr>
        <w:spacing w:after="0"/>
        <w:ind w:left="720"/>
        <w:jc w:val="both"/>
        <w:rPr>
          <w:rFonts w:ascii="Arial" w:hAnsi="Arial" w:cs="Arial"/>
          <w:lang w:val="en-ZA" w:eastAsia="x-none"/>
        </w:rPr>
      </w:pPr>
    </w:p>
    <w:p w:rsidR="00D05A64" w:rsidRPr="000003B9" w:rsidRDefault="00D05A64" w:rsidP="000003B9">
      <w:pPr>
        <w:spacing w:after="0"/>
        <w:ind w:left="720"/>
        <w:jc w:val="both"/>
        <w:rPr>
          <w:rFonts w:ascii="Arial" w:hAnsi="Arial" w:cs="Arial"/>
          <w:b/>
          <w:lang w:val="en-ZA" w:eastAsia="x-none"/>
        </w:rPr>
      </w:pPr>
      <w:r w:rsidRPr="000003B9">
        <w:rPr>
          <w:rFonts w:ascii="Arial" w:hAnsi="Arial" w:cs="Arial"/>
          <w:b/>
          <w:lang w:val="en-ZA" w:eastAsia="x-none"/>
        </w:rPr>
        <w:t>MAIN LINE PASSENGER SERVICES (SHOSHOLOZA MEYL)</w:t>
      </w:r>
    </w:p>
    <w:p w:rsidR="00D05A64" w:rsidRPr="000003B9" w:rsidRDefault="00D05A64" w:rsidP="000003B9">
      <w:pPr>
        <w:spacing w:after="0"/>
        <w:ind w:left="720"/>
        <w:jc w:val="both"/>
        <w:rPr>
          <w:rFonts w:ascii="Arial" w:hAnsi="Arial" w:cs="Arial"/>
          <w:b/>
          <w:lang w:val="en-ZA" w:eastAsia="x-none"/>
        </w:rPr>
      </w:pPr>
    </w:p>
    <w:p w:rsidR="00D05A64" w:rsidRPr="000003B9" w:rsidRDefault="00D05A64" w:rsidP="000003B9">
      <w:pPr>
        <w:spacing w:after="0"/>
        <w:ind w:left="720"/>
        <w:jc w:val="both"/>
        <w:rPr>
          <w:rFonts w:ascii="Arial" w:hAnsi="Arial" w:cs="Arial"/>
          <w:lang w:val="en-ZA" w:eastAsia="x-none"/>
        </w:rPr>
      </w:pPr>
      <w:r w:rsidRPr="000003B9">
        <w:rPr>
          <w:rFonts w:ascii="Arial" w:hAnsi="Arial" w:cs="Arial"/>
          <w:lang w:val="en-ZA" w:eastAsia="x-none"/>
        </w:rPr>
        <w:t xml:space="preserve">The MLPS business has been transferred to PRASA in 2008/09 whereas MLPS is totally reliant on Transnet for track access at market related costs.  The MLPS business uses Transnet infrastructure for all long distance passenger rail services and PRASA is totally </w:t>
      </w:r>
      <w:r w:rsidR="00EE2652">
        <w:rPr>
          <w:rFonts w:ascii="Arial" w:hAnsi="Arial" w:cs="Arial"/>
          <w:lang w:val="en-ZA" w:eastAsia="x-none"/>
        </w:rPr>
        <w:t>dependent</w:t>
      </w:r>
      <w:r w:rsidRPr="000003B9">
        <w:rPr>
          <w:rFonts w:ascii="Arial" w:hAnsi="Arial" w:cs="Arial"/>
          <w:lang w:val="en-ZA" w:eastAsia="x-none"/>
        </w:rPr>
        <w:t xml:space="preserve"> on Transnet for its service performance and support.</w:t>
      </w:r>
    </w:p>
    <w:p w:rsidR="00D05A64" w:rsidRPr="000003B9" w:rsidRDefault="00D05A64" w:rsidP="000003B9">
      <w:pPr>
        <w:spacing w:after="0"/>
        <w:ind w:left="720"/>
        <w:jc w:val="both"/>
        <w:rPr>
          <w:rFonts w:ascii="Arial" w:hAnsi="Arial" w:cs="Arial"/>
          <w:lang w:val="en-ZA" w:eastAsia="x-none"/>
        </w:rPr>
      </w:pPr>
    </w:p>
    <w:p w:rsidR="00D05A64" w:rsidRPr="000003B9" w:rsidRDefault="00D05A64" w:rsidP="000003B9">
      <w:pPr>
        <w:spacing w:after="0"/>
        <w:ind w:left="720"/>
        <w:jc w:val="both"/>
        <w:rPr>
          <w:rFonts w:ascii="Arial" w:hAnsi="Arial" w:cs="Arial"/>
          <w:lang w:val="en-ZA" w:eastAsia="x-none"/>
        </w:rPr>
      </w:pPr>
      <w:r w:rsidRPr="000003B9">
        <w:rPr>
          <w:rFonts w:ascii="Arial" w:hAnsi="Arial" w:cs="Arial"/>
          <w:lang w:val="en-ZA" w:eastAsia="x-none"/>
        </w:rPr>
        <w:t xml:space="preserve">The MLPS business uses 100 Transnet stations, of which </w:t>
      </w:r>
      <w:r w:rsidR="00EE2652">
        <w:rPr>
          <w:rFonts w:ascii="Arial" w:hAnsi="Arial" w:cs="Arial"/>
          <w:lang w:val="en-ZA" w:eastAsia="x-none"/>
        </w:rPr>
        <w:t xml:space="preserve">some </w:t>
      </w:r>
      <w:r w:rsidRPr="000003B9">
        <w:rPr>
          <w:rFonts w:ascii="Arial" w:hAnsi="Arial" w:cs="Arial"/>
          <w:lang w:val="en-ZA" w:eastAsia="x-none"/>
        </w:rPr>
        <w:t>were to be transferred and others leased</w:t>
      </w:r>
      <w:r w:rsidR="00EE2652">
        <w:rPr>
          <w:rFonts w:ascii="Arial" w:hAnsi="Arial" w:cs="Arial"/>
          <w:lang w:val="en-ZA" w:eastAsia="x-none"/>
        </w:rPr>
        <w:t xml:space="preserve"> to PRASA</w:t>
      </w:r>
      <w:r w:rsidRPr="000003B9">
        <w:rPr>
          <w:rFonts w:ascii="Arial" w:hAnsi="Arial" w:cs="Arial"/>
          <w:lang w:val="en-ZA" w:eastAsia="x-none"/>
        </w:rPr>
        <w:t xml:space="preserve">.  These arrangements were not concluded and PRASA pays Transnet pro rata usage </w:t>
      </w:r>
      <w:r w:rsidR="00EE2652">
        <w:rPr>
          <w:rFonts w:ascii="Arial" w:hAnsi="Arial" w:cs="Arial"/>
          <w:lang w:val="en-ZA" w:eastAsia="x-none"/>
        </w:rPr>
        <w:t>for</w:t>
      </w:r>
      <w:r w:rsidRPr="000003B9">
        <w:rPr>
          <w:rFonts w:ascii="Arial" w:hAnsi="Arial" w:cs="Arial"/>
          <w:lang w:val="en-ZA" w:eastAsia="x-none"/>
        </w:rPr>
        <w:t xml:space="preserve"> bulk services</w:t>
      </w:r>
      <w:r w:rsidR="00B95DFC">
        <w:rPr>
          <w:rFonts w:ascii="Arial" w:hAnsi="Arial" w:cs="Arial"/>
          <w:lang w:val="en-ZA" w:eastAsia="x-none"/>
        </w:rPr>
        <w:t xml:space="preserve"> at these stations</w:t>
      </w:r>
      <w:r w:rsidRPr="000003B9">
        <w:rPr>
          <w:rFonts w:ascii="Arial" w:hAnsi="Arial" w:cs="Arial"/>
          <w:lang w:val="en-ZA" w:eastAsia="x-none"/>
        </w:rPr>
        <w:t xml:space="preserve"> payable to municipalities.</w:t>
      </w:r>
    </w:p>
    <w:p w:rsidR="00D05A64" w:rsidRPr="000003B9" w:rsidRDefault="00D05A64" w:rsidP="000003B9">
      <w:pPr>
        <w:spacing w:after="0"/>
        <w:ind w:left="720"/>
        <w:jc w:val="both"/>
        <w:rPr>
          <w:rFonts w:ascii="Arial" w:hAnsi="Arial" w:cs="Arial"/>
          <w:lang w:val="en-ZA" w:eastAsia="x-none"/>
        </w:rPr>
      </w:pPr>
    </w:p>
    <w:p w:rsidR="00D05A64" w:rsidRPr="000003B9" w:rsidRDefault="00D05A64" w:rsidP="000003B9">
      <w:pPr>
        <w:spacing w:after="0"/>
        <w:ind w:left="720"/>
        <w:jc w:val="both"/>
        <w:rPr>
          <w:rFonts w:ascii="Arial" w:hAnsi="Arial" w:cs="Arial"/>
          <w:lang w:val="en-ZA" w:eastAsia="x-none"/>
        </w:rPr>
      </w:pPr>
      <w:r w:rsidRPr="000003B9">
        <w:rPr>
          <w:rFonts w:ascii="Arial" w:hAnsi="Arial" w:cs="Arial"/>
          <w:lang w:val="en-ZA" w:eastAsia="x-none"/>
        </w:rPr>
        <w:t xml:space="preserve">Usage of shared </w:t>
      </w:r>
      <w:r w:rsidR="00B75DEB" w:rsidRPr="000003B9">
        <w:rPr>
          <w:rFonts w:ascii="Arial" w:hAnsi="Arial" w:cs="Arial"/>
          <w:lang w:val="en-ZA" w:eastAsia="x-none"/>
        </w:rPr>
        <w:t>infrastructure between Transnet and PRASA is governed by various agreements (Interface, Commercial and Safety agreements).</w:t>
      </w:r>
    </w:p>
    <w:p w:rsidR="00B75DEB" w:rsidRPr="000003B9" w:rsidRDefault="00B75DEB" w:rsidP="000003B9">
      <w:pPr>
        <w:spacing w:after="0"/>
        <w:ind w:left="720"/>
        <w:jc w:val="both"/>
        <w:rPr>
          <w:rFonts w:ascii="Arial" w:hAnsi="Arial" w:cs="Arial"/>
          <w:lang w:val="en-ZA" w:eastAsia="x-none"/>
        </w:rPr>
      </w:pPr>
    </w:p>
    <w:p w:rsidR="000003B9" w:rsidRPr="0084709B" w:rsidRDefault="00B75DEB" w:rsidP="000003B9">
      <w:pPr>
        <w:pStyle w:val="ListParagraph"/>
        <w:numPr>
          <w:ilvl w:val="0"/>
          <w:numId w:val="21"/>
        </w:numPr>
        <w:spacing w:after="0"/>
        <w:jc w:val="both"/>
        <w:rPr>
          <w:rFonts w:ascii="Arial" w:hAnsi="Arial" w:cs="Arial"/>
          <w:lang w:val="en-ZA" w:eastAsia="x-none"/>
        </w:rPr>
      </w:pPr>
      <w:r w:rsidRPr="0084709B">
        <w:rPr>
          <w:rFonts w:ascii="Arial" w:hAnsi="Arial" w:cs="Arial"/>
          <w:b/>
          <w:lang w:val="en-ZA" w:eastAsia="x-none"/>
        </w:rPr>
        <w:t>(</w:t>
      </w:r>
      <w:proofErr w:type="spellStart"/>
      <w:r w:rsidRPr="0084709B">
        <w:rPr>
          <w:rFonts w:ascii="Arial" w:hAnsi="Arial" w:cs="Arial"/>
          <w:b/>
          <w:lang w:val="en-ZA" w:eastAsia="x-none"/>
        </w:rPr>
        <w:t>i</w:t>
      </w:r>
      <w:proofErr w:type="spellEnd"/>
      <w:r w:rsidRPr="0084709B">
        <w:rPr>
          <w:rFonts w:ascii="Arial" w:hAnsi="Arial" w:cs="Arial"/>
          <w:b/>
          <w:lang w:val="en-ZA" w:eastAsia="x-none"/>
        </w:rPr>
        <w:t>) and (ii)</w:t>
      </w:r>
      <w:r w:rsidRPr="0084709B">
        <w:rPr>
          <w:rFonts w:ascii="Arial" w:hAnsi="Arial" w:cs="Arial"/>
          <w:b/>
          <w:lang w:val="en-ZA" w:eastAsia="x-none"/>
        </w:rPr>
        <w:tab/>
      </w:r>
    </w:p>
    <w:p w:rsidR="0084709B" w:rsidRPr="0084709B" w:rsidRDefault="0084709B" w:rsidP="0084709B">
      <w:pPr>
        <w:pStyle w:val="ListParagraph"/>
        <w:spacing w:after="0"/>
        <w:jc w:val="both"/>
        <w:rPr>
          <w:rFonts w:ascii="Arial" w:hAnsi="Arial" w:cs="Arial"/>
          <w:lang w:val="en-ZA" w:eastAsia="x-none"/>
        </w:rPr>
      </w:pPr>
      <w:bookmarkStart w:id="0" w:name="_GoBack"/>
      <w:bookmarkEnd w:id="0"/>
    </w:p>
    <w:p w:rsidR="00B75DEB" w:rsidRPr="000003B9" w:rsidRDefault="00B75DEB" w:rsidP="000003B9">
      <w:pPr>
        <w:pStyle w:val="ListParagraph"/>
        <w:spacing w:after="0"/>
        <w:jc w:val="both"/>
        <w:rPr>
          <w:rFonts w:ascii="Arial" w:hAnsi="Arial" w:cs="Arial"/>
          <w:lang w:val="en-ZA" w:eastAsia="x-none"/>
        </w:rPr>
      </w:pPr>
      <w:r w:rsidRPr="000003B9">
        <w:rPr>
          <w:rFonts w:ascii="Arial" w:hAnsi="Arial" w:cs="Arial"/>
          <w:lang w:val="en-ZA" w:eastAsia="x-none"/>
        </w:rPr>
        <w:t xml:space="preserve">Most of the current agreements between the parties have expired, while </w:t>
      </w:r>
      <w:r w:rsidR="00B95DFC">
        <w:rPr>
          <w:rFonts w:ascii="Arial" w:hAnsi="Arial" w:cs="Arial"/>
          <w:lang w:val="en-ZA" w:eastAsia="x-none"/>
        </w:rPr>
        <w:t xml:space="preserve">agreements have been </w:t>
      </w:r>
      <w:r w:rsidRPr="000003B9">
        <w:rPr>
          <w:rFonts w:ascii="Arial" w:hAnsi="Arial" w:cs="Arial"/>
          <w:lang w:val="en-ZA" w:eastAsia="x-none"/>
        </w:rPr>
        <w:t>extended until new agreements are negotiated.  PRASA and Transnet have agreed to review and rationalise the agreements, including reviewing the original asset allocation between the parties</w:t>
      </w:r>
      <w:r w:rsidR="00EE2652">
        <w:rPr>
          <w:rFonts w:ascii="Arial" w:hAnsi="Arial" w:cs="Arial"/>
          <w:lang w:val="en-ZA" w:eastAsia="x-none"/>
        </w:rPr>
        <w:t xml:space="preserve"> based on the principle of the main user to retain ownership</w:t>
      </w:r>
      <w:r w:rsidRPr="000003B9">
        <w:rPr>
          <w:rFonts w:ascii="Arial" w:hAnsi="Arial" w:cs="Arial"/>
          <w:lang w:val="en-ZA" w:eastAsia="x-none"/>
        </w:rPr>
        <w:t xml:space="preserve">.  The process has not been concluded and requires policy interventions on the appropriate model </w:t>
      </w:r>
      <w:r w:rsidR="00EE2652">
        <w:rPr>
          <w:rFonts w:ascii="Arial" w:hAnsi="Arial" w:cs="Arial"/>
          <w:lang w:val="en-ZA" w:eastAsia="x-none"/>
        </w:rPr>
        <w:t>for asset allocation and access charge</w:t>
      </w:r>
      <w:r w:rsidRPr="000003B9">
        <w:rPr>
          <w:rFonts w:ascii="Arial" w:hAnsi="Arial" w:cs="Arial"/>
          <w:lang w:val="en-ZA" w:eastAsia="x-none"/>
        </w:rPr>
        <w:t xml:space="preserve"> regime</w:t>
      </w:r>
      <w:r w:rsidR="00EE2652">
        <w:rPr>
          <w:rFonts w:ascii="Arial" w:hAnsi="Arial" w:cs="Arial"/>
          <w:lang w:val="en-ZA" w:eastAsia="x-none"/>
        </w:rPr>
        <w:t>s</w:t>
      </w:r>
      <w:r w:rsidRPr="000003B9">
        <w:rPr>
          <w:rFonts w:ascii="Arial" w:hAnsi="Arial" w:cs="Arial"/>
          <w:lang w:val="en-ZA" w:eastAsia="x-none"/>
        </w:rPr>
        <w:t xml:space="preserve"> for use of each other’s assets.  PRASA presented that the current market related access charges </w:t>
      </w:r>
      <w:r w:rsidR="00B95DFC">
        <w:rPr>
          <w:rFonts w:ascii="Arial" w:hAnsi="Arial" w:cs="Arial"/>
          <w:lang w:val="en-ZA" w:eastAsia="x-none"/>
        </w:rPr>
        <w:t>proposed</w:t>
      </w:r>
      <w:r w:rsidRPr="000003B9">
        <w:rPr>
          <w:rFonts w:ascii="Arial" w:hAnsi="Arial" w:cs="Arial"/>
          <w:lang w:val="en-ZA" w:eastAsia="x-none"/>
        </w:rPr>
        <w:t xml:space="preserve"> by Transnet is unaffordable to PRASA.</w:t>
      </w:r>
      <w:r w:rsidR="00EE2652">
        <w:rPr>
          <w:rFonts w:ascii="Arial" w:hAnsi="Arial" w:cs="Arial"/>
          <w:lang w:val="en-ZA" w:eastAsia="x-none"/>
        </w:rPr>
        <w:t xml:space="preserve">  </w:t>
      </w:r>
      <w:r w:rsidR="00B95DFC">
        <w:rPr>
          <w:rFonts w:ascii="Arial" w:hAnsi="Arial" w:cs="Arial"/>
          <w:lang w:val="en-ZA" w:eastAsia="x-none"/>
        </w:rPr>
        <w:t xml:space="preserve">The </w:t>
      </w:r>
      <w:r w:rsidR="00EE2652">
        <w:rPr>
          <w:rFonts w:ascii="Arial" w:hAnsi="Arial" w:cs="Arial"/>
          <w:lang w:val="en-ZA" w:eastAsia="x-none"/>
        </w:rPr>
        <w:t>Department of Transport has commenced with a st</w:t>
      </w:r>
      <w:r w:rsidR="00B95DFC">
        <w:rPr>
          <w:rFonts w:ascii="Arial" w:hAnsi="Arial" w:cs="Arial"/>
          <w:lang w:val="en-ZA" w:eastAsia="x-none"/>
        </w:rPr>
        <w:t>udy on the determination of fair</w:t>
      </w:r>
      <w:r w:rsidR="00EE2652">
        <w:rPr>
          <w:rFonts w:ascii="Arial" w:hAnsi="Arial" w:cs="Arial"/>
          <w:lang w:val="en-ZA" w:eastAsia="x-none"/>
        </w:rPr>
        <w:t>/appropriate access charges.</w:t>
      </w:r>
    </w:p>
    <w:p w:rsidR="00B75DEB" w:rsidRDefault="00B75DEB" w:rsidP="000003B9">
      <w:pPr>
        <w:pStyle w:val="ListParagraph"/>
        <w:spacing w:after="0"/>
        <w:jc w:val="both"/>
        <w:rPr>
          <w:rFonts w:ascii="Arial" w:hAnsi="Arial" w:cs="Arial"/>
          <w:b/>
          <w:lang w:val="en-ZA" w:eastAsia="x-none"/>
        </w:rPr>
      </w:pPr>
    </w:p>
    <w:p w:rsidR="00EE2652" w:rsidRDefault="00EE2652" w:rsidP="000003B9">
      <w:pPr>
        <w:pStyle w:val="ListParagraph"/>
        <w:spacing w:after="0"/>
        <w:jc w:val="both"/>
        <w:rPr>
          <w:rFonts w:ascii="Arial" w:hAnsi="Arial" w:cs="Arial"/>
          <w:b/>
          <w:lang w:val="en-ZA" w:eastAsia="x-none"/>
        </w:rPr>
      </w:pPr>
    </w:p>
    <w:p w:rsidR="00EE2652" w:rsidRDefault="00EE2652" w:rsidP="000003B9">
      <w:pPr>
        <w:pStyle w:val="ListParagraph"/>
        <w:spacing w:after="0"/>
        <w:jc w:val="both"/>
        <w:rPr>
          <w:rFonts w:ascii="Arial" w:hAnsi="Arial" w:cs="Arial"/>
          <w:b/>
          <w:lang w:val="en-ZA" w:eastAsia="x-none"/>
        </w:rPr>
      </w:pPr>
    </w:p>
    <w:p w:rsidR="00EE2652" w:rsidRDefault="00EE2652" w:rsidP="000003B9">
      <w:pPr>
        <w:pStyle w:val="ListParagraph"/>
        <w:spacing w:after="0"/>
        <w:jc w:val="both"/>
        <w:rPr>
          <w:rFonts w:ascii="Arial" w:hAnsi="Arial" w:cs="Arial"/>
          <w:b/>
          <w:lang w:val="en-ZA" w:eastAsia="x-none"/>
        </w:rPr>
      </w:pPr>
    </w:p>
    <w:p w:rsidR="00EE2652" w:rsidRPr="000003B9" w:rsidRDefault="00EE2652" w:rsidP="000003B9">
      <w:pPr>
        <w:pStyle w:val="ListParagraph"/>
        <w:spacing w:after="0"/>
        <w:jc w:val="both"/>
        <w:rPr>
          <w:rFonts w:ascii="Arial" w:hAnsi="Arial" w:cs="Arial"/>
          <w:b/>
          <w:lang w:val="en-ZA" w:eastAsia="x-none"/>
        </w:rPr>
      </w:pPr>
    </w:p>
    <w:p w:rsidR="00B75DEB" w:rsidRDefault="00B75DEB" w:rsidP="000003B9">
      <w:pPr>
        <w:spacing w:after="0"/>
        <w:ind w:left="426"/>
        <w:jc w:val="both"/>
        <w:rPr>
          <w:rFonts w:ascii="Arial" w:hAnsi="Arial" w:cs="Arial"/>
          <w:b/>
          <w:lang w:val="en-ZA" w:eastAsia="x-none"/>
        </w:rPr>
      </w:pPr>
      <w:r w:rsidRPr="000003B9">
        <w:rPr>
          <w:rFonts w:ascii="Arial" w:hAnsi="Arial" w:cs="Arial"/>
          <w:b/>
          <w:lang w:val="en-ZA" w:eastAsia="x-none"/>
        </w:rPr>
        <w:lastRenderedPageBreak/>
        <w:t>(</w:t>
      </w:r>
      <w:proofErr w:type="gramStart"/>
      <w:r w:rsidRPr="000003B9">
        <w:rPr>
          <w:rFonts w:ascii="Arial" w:hAnsi="Arial" w:cs="Arial"/>
          <w:b/>
          <w:lang w:val="en-ZA" w:eastAsia="x-none"/>
        </w:rPr>
        <w:t>c</w:t>
      </w:r>
      <w:proofErr w:type="gramEnd"/>
      <w:r w:rsidRPr="000003B9">
        <w:rPr>
          <w:rFonts w:ascii="Arial" w:hAnsi="Arial" w:cs="Arial"/>
          <w:b/>
          <w:lang w:val="en-ZA" w:eastAsia="x-none"/>
        </w:rPr>
        <w:t>) (</w:t>
      </w:r>
      <w:proofErr w:type="spellStart"/>
      <w:r w:rsidRPr="000003B9">
        <w:rPr>
          <w:rFonts w:ascii="Arial" w:hAnsi="Arial" w:cs="Arial"/>
          <w:b/>
          <w:lang w:val="en-ZA" w:eastAsia="x-none"/>
        </w:rPr>
        <w:t>i</w:t>
      </w:r>
      <w:proofErr w:type="spellEnd"/>
      <w:r w:rsidRPr="000003B9">
        <w:rPr>
          <w:rFonts w:ascii="Arial" w:hAnsi="Arial" w:cs="Arial"/>
          <w:b/>
          <w:lang w:val="en-ZA" w:eastAsia="x-none"/>
        </w:rPr>
        <w:t>) and (ii)</w:t>
      </w:r>
      <w:r w:rsidRPr="000003B9">
        <w:rPr>
          <w:rFonts w:ascii="Arial" w:hAnsi="Arial" w:cs="Arial"/>
          <w:b/>
          <w:lang w:val="en-ZA" w:eastAsia="x-none"/>
        </w:rPr>
        <w:tab/>
      </w:r>
    </w:p>
    <w:p w:rsidR="000003B9" w:rsidRPr="000003B9" w:rsidRDefault="000003B9" w:rsidP="000003B9">
      <w:pPr>
        <w:spacing w:after="0"/>
        <w:ind w:left="426"/>
        <w:jc w:val="both"/>
        <w:rPr>
          <w:rFonts w:ascii="Arial" w:hAnsi="Arial" w:cs="Arial"/>
          <w:b/>
          <w:lang w:val="en-ZA" w:eastAsia="x-none"/>
        </w:rPr>
      </w:pPr>
    </w:p>
    <w:p w:rsidR="00B75DEB" w:rsidRPr="000003B9" w:rsidRDefault="00B75DEB" w:rsidP="000003B9">
      <w:pPr>
        <w:pStyle w:val="ListParagraph"/>
        <w:numPr>
          <w:ilvl w:val="0"/>
          <w:numId w:val="26"/>
        </w:numPr>
        <w:spacing w:after="0"/>
        <w:jc w:val="both"/>
        <w:rPr>
          <w:rFonts w:ascii="Arial" w:hAnsi="Arial" w:cs="Arial"/>
          <w:lang w:val="en-ZA" w:eastAsia="x-none"/>
        </w:rPr>
      </w:pPr>
      <w:r w:rsidRPr="000003B9">
        <w:rPr>
          <w:rFonts w:ascii="Arial" w:hAnsi="Arial" w:cs="Arial"/>
          <w:lang w:val="en-ZA" w:eastAsia="x-none"/>
        </w:rPr>
        <w:t>Shared infrastructure Metrorail:</w:t>
      </w:r>
      <w:r w:rsidRPr="000003B9">
        <w:rPr>
          <w:rFonts w:ascii="Arial" w:hAnsi="Arial" w:cs="Arial"/>
          <w:lang w:val="en-ZA" w:eastAsia="x-none"/>
        </w:rPr>
        <w:tab/>
      </w:r>
      <w:r w:rsidRPr="000003B9">
        <w:rPr>
          <w:rFonts w:ascii="Arial" w:hAnsi="Arial" w:cs="Arial"/>
          <w:lang w:val="en-ZA" w:eastAsia="x-none"/>
        </w:rPr>
        <w:tab/>
        <w:t>400km.</w:t>
      </w:r>
    </w:p>
    <w:p w:rsidR="00B75DEB" w:rsidRPr="000003B9" w:rsidRDefault="00B75DEB" w:rsidP="000003B9">
      <w:pPr>
        <w:pStyle w:val="ListParagraph"/>
        <w:numPr>
          <w:ilvl w:val="0"/>
          <w:numId w:val="26"/>
        </w:numPr>
        <w:spacing w:after="0"/>
        <w:jc w:val="both"/>
        <w:rPr>
          <w:rFonts w:ascii="Arial" w:hAnsi="Arial" w:cs="Arial"/>
          <w:lang w:val="en-ZA" w:eastAsia="x-none"/>
        </w:rPr>
      </w:pPr>
      <w:r w:rsidRPr="000003B9">
        <w:rPr>
          <w:rFonts w:ascii="Arial" w:hAnsi="Arial" w:cs="Arial"/>
          <w:lang w:val="en-ZA" w:eastAsia="x-none"/>
        </w:rPr>
        <w:t>Shared infrastructure  MLPS:</w:t>
      </w:r>
      <w:r w:rsidRPr="000003B9">
        <w:rPr>
          <w:rFonts w:ascii="Arial" w:hAnsi="Arial" w:cs="Arial"/>
          <w:lang w:val="en-ZA" w:eastAsia="x-none"/>
        </w:rPr>
        <w:tab/>
      </w:r>
      <w:r w:rsidRPr="000003B9">
        <w:rPr>
          <w:rFonts w:ascii="Arial" w:hAnsi="Arial" w:cs="Arial"/>
          <w:lang w:val="en-ZA" w:eastAsia="x-none"/>
        </w:rPr>
        <w:tab/>
      </w:r>
      <w:r w:rsidRPr="000003B9">
        <w:rPr>
          <w:rFonts w:ascii="Arial" w:hAnsi="Arial" w:cs="Arial"/>
          <w:lang w:val="en-ZA" w:eastAsia="x-none"/>
        </w:rPr>
        <w:tab/>
        <w:t>6 000 – 8 000km</w:t>
      </w:r>
    </w:p>
    <w:p w:rsidR="00B75DEB" w:rsidRPr="000003B9" w:rsidRDefault="00B75DEB" w:rsidP="000003B9">
      <w:pPr>
        <w:pStyle w:val="ListParagraph"/>
        <w:numPr>
          <w:ilvl w:val="0"/>
          <w:numId w:val="26"/>
        </w:numPr>
        <w:spacing w:after="0"/>
        <w:jc w:val="both"/>
        <w:rPr>
          <w:rFonts w:ascii="Arial" w:hAnsi="Arial" w:cs="Arial"/>
          <w:lang w:val="en-ZA" w:eastAsia="x-none"/>
        </w:rPr>
      </w:pPr>
      <w:r w:rsidRPr="000003B9">
        <w:rPr>
          <w:rFonts w:ascii="Arial" w:hAnsi="Arial" w:cs="Arial"/>
          <w:lang w:val="en-ZA" w:eastAsia="x-none"/>
        </w:rPr>
        <w:t>PRASA owned rail infrastructure:</w:t>
      </w:r>
      <w:r w:rsidRPr="000003B9">
        <w:rPr>
          <w:rFonts w:ascii="Arial" w:hAnsi="Arial" w:cs="Arial"/>
          <w:lang w:val="en-ZA" w:eastAsia="x-none"/>
        </w:rPr>
        <w:tab/>
      </w:r>
      <w:r w:rsidRPr="000003B9">
        <w:rPr>
          <w:rFonts w:ascii="Arial" w:hAnsi="Arial" w:cs="Arial"/>
          <w:lang w:val="en-ZA" w:eastAsia="x-none"/>
        </w:rPr>
        <w:tab/>
        <w:t>2 200km</w:t>
      </w:r>
    </w:p>
    <w:p w:rsidR="00B75DEB" w:rsidRDefault="00B75DEB" w:rsidP="000003B9">
      <w:pPr>
        <w:pStyle w:val="ListParagraph"/>
        <w:numPr>
          <w:ilvl w:val="0"/>
          <w:numId w:val="26"/>
        </w:numPr>
        <w:spacing w:after="0"/>
        <w:jc w:val="both"/>
        <w:rPr>
          <w:rFonts w:ascii="Arial" w:hAnsi="Arial" w:cs="Arial"/>
          <w:lang w:val="en-ZA" w:eastAsia="x-none"/>
        </w:rPr>
      </w:pPr>
      <w:r w:rsidRPr="000003B9">
        <w:rPr>
          <w:rFonts w:ascii="Arial" w:hAnsi="Arial" w:cs="Arial"/>
          <w:lang w:val="en-ZA" w:eastAsia="x-none"/>
        </w:rPr>
        <w:t>Transnet owned Freight Rail Infrastructure:</w:t>
      </w:r>
      <w:r w:rsidRPr="000003B9">
        <w:rPr>
          <w:rFonts w:ascii="Arial" w:hAnsi="Arial" w:cs="Arial"/>
          <w:lang w:val="en-ZA" w:eastAsia="x-none"/>
        </w:rPr>
        <w:tab/>
        <w:t>22 000 (including branch lines and heavy haul lines)</w:t>
      </w:r>
    </w:p>
    <w:p w:rsidR="000003B9" w:rsidRPr="000003B9" w:rsidRDefault="000003B9" w:rsidP="000003B9">
      <w:pPr>
        <w:pStyle w:val="ListParagraph"/>
        <w:spacing w:after="0"/>
        <w:ind w:left="1440"/>
        <w:jc w:val="both"/>
        <w:rPr>
          <w:rFonts w:ascii="Arial" w:hAnsi="Arial" w:cs="Arial"/>
          <w:lang w:val="en-ZA" w:eastAsia="x-none"/>
        </w:rPr>
      </w:pPr>
    </w:p>
    <w:p w:rsidR="000003B9" w:rsidRDefault="00CE5E82" w:rsidP="0084709B">
      <w:pPr>
        <w:pStyle w:val="ListParagraph"/>
        <w:spacing w:after="0"/>
        <w:jc w:val="both"/>
        <w:rPr>
          <w:rFonts w:ascii="Arial" w:hAnsi="Arial" w:cs="Arial"/>
          <w:lang w:val="en-ZA" w:eastAsia="x-none"/>
        </w:rPr>
      </w:pPr>
      <w:r w:rsidRPr="000003B9">
        <w:rPr>
          <w:rFonts w:ascii="Arial" w:hAnsi="Arial" w:cs="Arial"/>
          <w:b/>
          <w:lang w:val="en-ZA" w:eastAsia="x-none"/>
        </w:rPr>
        <w:t>(d)</w:t>
      </w:r>
      <w:r w:rsidRPr="000003B9">
        <w:rPr>
          <w:rFonts w:ascii="Arial" w:hAnsi="Arial" w:cs="Arial"/>
          <w:b/>
          <w:lang w:val="en-ZA" w:eastAsia="x-none"/>
        </w:rPr>
        <w:tab/>
      </w:r>
    </w:p>
    <w:p w:rsidR="00CE5E82" w:rsidRPr="000003B9" w:rsidRDefault="00CE5E82" w:rsidP="000003B9">
      <w:pPr>
        <w:spacing w:after="0"/>
        <w:ind w:left="1440"/>
        <w:jc w:val="both"/>
        <w:rPr>
          <w:rFonts w:ascii="Arial" w:hAnsi="Arial" w:cs="Arial"/>
          <w:lang w:val="en-ZA" w:eastAsia="x-none"/>
        </w:rPr>
      </w:pPr>
      <w:r w:rsidRPr="000003B9">
        <w:rPr>
          <w:rFonts w:ascii="Arial" w:hAnsi="Arial" w:cs="Arial"/>
          <w:lang w:val="en-ZA" w:eastAsia="x-none"/>
        </w:rPr>
        <w:t>Interface arrangements are governed through access and commercial lease agreements.</w:t>
      </w:r>
    </w:p>
    <w:p w:rsidR="00CE5E82" w:rsidRPr="000003B9" w:rsidRDefault="00CE5E82" w:rsidP="000003B9">
      <w:pPr>
        <w:spacing w:after="0"/>
        <w:jc w:val="both"/>
        <w:rPr>
          <w:rFonts w:ascii="Arial" w:hAnsi="Arial" w:cs="Arial"/>
          <w:lang w:val="en-ZA" w:eastAsia="x-none"/>
        </w:rPr>
      </w:pPr>
    </w:p>
    <w:p w:rsidR="00CE5E82" w:rsidRPr="000003B9" w:rsidRDefault="00CE5E82" w:rsidP="000003B9">
      <w:pPr>
        <w:spacing w:after="0"/>
        <w:ind w:left="1440"/>
        <w:jc w:val="both"/>
        <w:rPr>
          <w:rFonts w:ascii="Arial" w:hAnsi="Arial" w:cs="Arial"/>
          <w:lang w:val="en-ZA" w:eastAsia="x-none"/>
        </w:rPr>
      </w:pPr>
      <w:r w:rsidRPr="000003B9">
        <w:rPr>
          <w:rFonts w:ascii="Arial" w:hAnsi="Arial" w:cs="Arial"/>
          <w:lang w:val="en-ZA" w:eastAsia="x-none"/>
        </w:rPr>
        <w:t>A Mutual use agreement governs usage and charges for shared infrastructure between Metrorail and Transnet.</w:t>
      </w:r>
    </w:p>
    <w:p w:rsidR="00CE5E82" w:rsidRPr="000003B9" w:rsidRDefault="00CE5E82" w:rsidP="000003B9">
      <w:pPr>
        <w:spacing w:after="0"/>
        <w:ind w:left="1440"/>
        <w:jc w:val="both"/>
        <w:rPr>
          <w:rFonts w:ascii="Arial" w:hAnsi="Arial" w:cs="Arial"/>
          <w:lang w:val="en-ZA" w:eastAsia="x-none"/>
        </w:rPr>
      </w:pPr>
    </w:p>
    <w:p w:rsidR="00CE5E82" w:rsidRPr="000003B9" w:rsidRDefault="00CE5E82" w:rsidP="000003B9">
      <w:pPr>
        <w:spacing w:after="0"/>
        <w:ind w:left="1440"/>
        <w:jc w:val="both"/>
        <w:rPr>
          <w:rFonts w:ascii="Arial" w:hAnsi="Arial" w:cs="Arial"/>
          <w:lang w:val="en-ZA" w:eastAsia="x-none"/>
        </w:rPr>
      </w:pPr>
      <w:r w:rsidRPr="000003B9">
        <w:rPr>
          <w:rFonts w:ascii="Arial" w:hAnsi="Arial" w:cs="Arial"/>
          <w:lang w:val="en-ZA" w:eastAsia="x-none"/>
        </w:rPr>
        <w:t xml:space="preserve">An Access and Haulage agreement governs usage and charges for MLPS, </w:t>
      </w:r>
      <w:r w:rsidR="00EE2652">
        <w:rPr>
          <w:rFonts w:ascii="Arial" w:hAnsi="Arial" w:cs="Arial"/>
          <w:lang w:val="en-ZA" w:eastAsia="x-none"/>
        </w:rPr>
        <w:t xml:space="preserve">while MLPS </w:t>
      </w:r>
      <w:r w:rsidRPr="000003B9">
        <w:rPr>
          <w:rFonts w:ascii="Arial" w:hAnsi="Arial" w:cs="Arial"/>
          <w:lang w:val="en-ZA" w:eastAsia="x-none"/>
        </w:rPr>
        <w:t>is totally reliant on Transnet for network access.</w:t>
      </w:r>
    </w:p>
    <w:p w:rsidR="00CE5E82" w:rsidRPr="000003B9" w:rsidRDefault="00CE5E82" w:rsidP="000003B9">
      <w:pPr>
        <w:spacing w:after="0"/>
        <w:ind w:left="1440"/>
        <w:jc w:val="both"/>
        <w:rPr>
          <w:rFonts w:ascii="Arial" w:hAnsi="Arial" w:cs="Arial"/>
          <w:lang w:val="en-ZA" w:eastAsia="x-none"/>
        </w:rPr>
      </w:pPr>
    </w:p>
    <w:p w:rsidR="00CE5E82" w:rsidRPr="000003B9" w:rsidRDefault="00CE5E82" w:rsidP="000003B9">
      <w:pPr>
        <w:spacing w:after="0"/>
        <w:ind w:left="1440"/>
        <w:jc w:val="both"/>
        <w:rPr>
          <w:rFonts w:ascii="Arial" w:hAnsi="Arial" w:cs="Arial"/>
          <w:lang w:val="en-ZA" w:eastAsia="x-none"/>
        </w:rPr>
      </w:pPr>
      <w:r w:rsidRPr="000003B9">
        <w:rPr>
          <w:rFonts w:ascii="Arial" w:hAnsi="Arial" w:cs="Arial"/>
          <w:lang w:val="en-ZA" w:eastAsia="x-none"/>
        </w:rPr>
        <w:t xml:space="preserve">Transnet has been moving to market related rates over the past 5 years.  PRASA presents that the proposed rates are unaffordable to PRASA in terms of its subsidy allocations and </w:t>
      </w:r>
      <w:r w:rsidR="00EE2652">
        <w:rPr>
          <w:rFonts w:ascii="Arial" w:hAnsi="Arial" w:cs="Arial"/>
          <w:lang w:val="en-ZA" w:eastAsia="x-none"/>
        </w:rPr>
        <w:t>PRASA has therefore</w:t>
      </w:r>
      <w:r w:rsidRPr="000003B9">
        <w:rPr>
          <w:rFonts w:ascii="Arial" w:hAnsi="Arial" w:cs="Arial"/>
          <w:lang w:val="en-ZA" w:eastAsia="x-none"/>
        </w:rPr>
        <w:t xml:space="preserve"> negotiated zero percentage increases </w:t>
      </w:r>
      <w:r w:rsidR="00EE2652">
        <w:rPr>
          <w:rFonts w:ascii="Arial" w:hAnsi="Arial" w:cs="Arial"/>
          <w:lang w:val="en-ZA" w:eastAsia="x-none"/>
        </w:rPr>
        <w:t xml:space="preserve">since 2011/12 </w:t>
      </w:r>
      <w:r w:rsidRPr="000003B9">
        <w:rPr>
          <w:rFonts w:ascii="Arial" w:hAnsi="Arial" w:cs="Arial"/>
          <w:lang w:val="en-ZA" w:eastAsia="x-none"/>
        </w:rPr>
        <w:t>until new agreements are concluded.</w:t>
      </w:r>
    </w:p>
    <w:p w:rsidR="00CE5E82" w:rsidRPr="000003B9" w:rsidRDefault="00CE5E82" w:rsidP="00CE5E82">
      <w:pPr>
        <w:spacing w:after="0"/>
        <w:ind w:left="1440"/>
        <w:rPr>
          <w:rFonts w:ascii="Arial" w:hAnsi="Arial" w:cs="Arial"/>
          <w:lang w:val="en-ZA" w:eastAsia="x-none"/>
        </w:rPr>
      </w:pPr>
    </w:p>
    <w:p w:rsidR="00CE5E82" w:rsidRPr="000003B9" w:rsidRDefault="00CE5E82" w:rsidP="00CE5E82">
      <w:pPr>
        <w:spacing w:after="0"/>
        <w:ind w:left="1440" w:hanging="731"/>
        <w:rPr>
          <w:rFonts w:ascii="Arial" w:hAnsi="Arial" w:cs="Arial"/>
          <w:b/>
          <w:lang w:val="en-ZA" w:eastAsia="x-none"/>
        </w:rPr>
      </w:pPr>
      <w:r w:rsidRPr="000003B9">
        <w:rPr>
          <w:rFonts w:ascii="Arial" w:hAnsi="Arial" w:cs="Arial"/>
          <w:b/>
          <w:lang w:val="en-ZA" w:eastAsia="x-none"/>
        </w:rPr>
        <w:t>(e)</w:t>
      </w:r>
      <w:r w:rsidRPr="000003B9">
        <w:rPr>
          <w:rFonts w:ascii="Arial" w:hAnsi="Arial" w:cs="Arial"/>
          <w:b/>
          <w:lang w:val="en-ZA" w:eastAsia="x-none"/>
        </w:rPr>
        <w:tab/>
      </w:r>
    </w:p>
    <w:p w:rsidR="00CE5E82" w:rsidRPr="000003B9" w:rsidRDefault="00CE5E82" w:rsidP="00CE5E82">
      <w:pPr>
        <w:spacing w:after="0"/>
        <w:ind w:left="1440"/>
        <w:rPr>
          <w:rFonts w:ascii="Arial" w:hAnsi="Arial" w:cs="Arial"/>
          <w:b/>
          <w:lang w:val="en-ZA" w:eastAsia="x-none"/>
        </w:rPr>
      </w:pPr>
    </w:p>
    <w:tbl>
      <w:tblPr>
        <w:tblStyle w:val="TableGrid"/>
        <w:tblW w:w="0" w:type="auto"/>
        <w:tblInd w:w="1440" w:type="dxa"/>
        <w:tblLook w:val="04A0" w:firstRow="1" w:lastRow="0" w:firstColumn="1" w:lastColumn="0" w:noHBand="0" w:noVBand="1"/>
      </w:tblPr>
      <w:tblGrid>
        <w:gridCol w:w="4480"/>
        <w:gridCol w:w="1843"/>
        <w:gridCol w:w="1813"/>
      </w:tblGrid>
      <w:tr w:rsidR="000003B9" w:rsidRPr="00EE2652" w:rsidTr="00EE2652">
        <w:tc>
          <w:tcPr>
            <w:tcW w:w="4480" w:type="dxa"/>
            <w:vAlign w:val="center"/>
          </w:tcPr>
          <w:p w:rsidR="000003B9" w:rsidRPr="00EE2652" w:rsidRDefault="00EE2652" w:rsidP="00EE2652">
            <w:pPr>
              <w:jc w:val="center"/>
              <w:rPr>
                <w:rFonts w:ascii="Arial" w:hAnsi="Arial" w:cs="Arial"/>
                <w:b/>
                <w:sz w:val="20"/>
                <w:szCs w:val="20"/>
                <w:lang w:val="en-ZA" w:eastAsia="x-none"/>
              </w:rPr>
            </w:pPr>
            <w:r w:rsidRPr="00EE2652">
              <w:rPr>
                <w:rFonts w:ascii="Arial" w:hAnsi="Arial" w:cs="Arial"/>
                <w:b/>
                <w:sz w:val="20"/>
                <w:szCs w:val="20"/>
                <w:lang w:val="en-ZA" w:eastAsia="x-none"/>
              </w:rPr>
              <w:t>At fixed 2011/12 Rates</w:t>
            </w:r>
          </w:p>
        </w:tc>
        <w:tc>
          <w:tcPr>
            <w:tcW w:w="1843" w:type="dxa"/>
            <w:vAlign w:val="center"/>
          </w:tcPr>
          <w:p w:rsidR="000003B9" w:rsidRPr="00EE2652" w:rsidRDefault="000003B9" w:rsidP="000003B9">
            <w:pPr>
              <w:jc w:val="center"/>
              <w:rPr>
                <w:rFonts w:ascii="Arial" w:hAnsi="Arial" w:cs="Arial"/>
                <w:b/>
                <w:sz w:val="20"/>
                <w:szCs w:val="20"/>
                <w:lang w:val="en-ZA" w:eastAsia="x-none"/>
              </w:rPr>
            </w:pPr>
            <w:r w:rsidRPr="00EE2652">
              <w:rPr>
                <w:rFonts w:ascii="Arial" w:hAnsi="Arial" w:cs="Arial"/>
                <w:b/>
                <w:sz w:val="20"/>
                <w:szCs w:val="20"/>
                <w:lang w:val="en-ZA" w:eastAsia="x-none"/>
              </w:rPr>
              <w:t>PRASA pays Transnet per annum</w:t>
            </w:r>
          </w:p>
          <w:p w:rsidR="000003B9" w:rsidRPr="00EE2652" w:rsidRDefault="000003B9" w:rsidP="000003B9">
            <w:pPr>
              <w:jc w:val="center"/>
              <w:rPr>
                <w:rFonts w:ascii="Arial" w:hAnsi="Arial" w:cs="Arial"/>
                <w:b/>
                <w:sz w:val="20"/>
                <w:szCs w:val="20"/>
                <w:lang w:val="en-ZA" w:eastAsia="x-none"/>
              </w:rPr>
            </w:pPr>
            <w:proofErr w:type="spellStart"/>
            <w:r w:rsidRPr="00EE2652">
              <w:rPr>
                <w:rFonts w:ascii="Arial" w:hAnsi="Arial" w:cs="Arial"/>
                <w:b/>
                <w:sz w:val="20"/>
                <w:szCs w:val="20"/>
                <w:lang w:val="en-ZA" w:eastAsia="x-none"/>
              </w:rPr>
              <w:t>R’m</w:t>
            </w:r>
            <w:proofErr w:type="spellEnd"/>
          </w:p>
        </w:tc>
        <w:tc>
          <w:tcPr>
            <w:tcW w:w="1813" w:type="dxa"/>
            <w:vAlign w:val="center"/>
          </w:tcPr>
          <w:p w:rsidR="000003B9" w:rsidRPr="00EE2652" w:rsidRDefault="000003B9" w:rsidP="000003B9">
            <w:pPr>
              <w:jc w:val="center"/>
              <w:rPr>
                <w:rFonts w:ascii="Arial" w:hAnsi="Arial" w:cs="Arial"/>
                <w:b/>
                <w:sz w:val="20"/>
                <w:szCs w:val="20"/>
                <w:lang w:val="en-ZA" w:eastAsia="x-none"/>
              </w:rPr>
            </w:pPr>
            <w:r w:rsidRPr="00EE2652">
              <w:rPr>
                <w:rFonts w:ascii="Arial" w:hAnsi="Arial" w:cs="Arial"/>
                <w:b/>
                <w:sz w:val="20"/>
                <w:szCs w:val="20"/>
                <w:lang w:val="en-ZA" w:eastAsia="x-none"/>
              </w:rPr>
              <w:t>PRASA receives from Transnet per annum</w:t>
            </w:r>
          </w:p>
          <w:p w:rsidR="000003B9" w:rsidRPr="00EE2652" w:rsidRDefault="000003B9" w:rsidP="000003B9">
            <w:pPr>
              <w:jc w:val="center"/>
              <w:rPr>
                <w:rFonts w:ascii="Arial" w:hAnsi="Arial" w:cs="Arial"/>
                <w:b/>
                <w:sz w:val="20"/>
                <w:szCs w:val="20"/>
                <w:lang w:val="en-ZA" w:eastAsia="x-none"/>
              </w:rPr>
            </w:pPr>
            <w:proofErr w:type="spellStart"/>
            <w:r w:rsidRPr="00EE2652">
              <w:rPr>
                <w:rFonts w:ascii="Arial" w:hAnsi="Arial" w:cs="Arial"/>
                <w:b/>
                <w:sz w:val="20"/>
                <w:szCs w:val="20"/>
                <w:lang w:val="en-ZA" w:eastAsia="x-none"/>
              </w:rPr>
              <w:t>R’m</w:t>
            </w:r>
            <w:proofErr w:type="spellEnd"/>
          </w:p>
        </w:tc>
      </w:tr>
      <w:tr w:rsidR="000003B9" w:rsidRPr="00EE2652" w:rsidTr="00EE2652">
        <w:tc>
          <w:tcPr>
            <w:tcW w:w="4480" w:type="dxa"/>
          </w:tcPr>
          <w:p w:rsidR="000003B9" w:rsidRPr="00EE2652" w:rsidRDefault="000003B9" w:rsidP="000003B9">
            <w:pPr>
              <w:rPr>
                <w:rFonts w:ascii="Arial" w:hAnsi="Arial" w:cs="Arial"/>
                <w:sz w:val="20"/>
                <w:szCs w:val="20"/>
                <w:lang w:val="en-ZA" w:eastAsia="x-none"/>
              </w:rPr>
            </w:pPr>
            <w:r w:rsidRPr="00EE2652">
              <w:rPr>
                <w:rFonts w:ascii="Arial" w:hAnsi="Arial" w:cs="Arial"/>
                <w:sz w:val="20"/>
                <w:szCs w:val="20"/>
                <w:lang w:val="en-ZA" w:eastAsia="x-none"/>
              </w:rPr>
              <w:t>Metrorail train control</w:t>
            </w:r>
          </w:p>
        </w:tc>
        <w:tc>
          <w:tcPr>
            <w:tcW w:w="184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90</w:t>
            </w:r>
          </w:p>
        </w:tc>
        <w:tc>
          <w:tcPr>
            <w:tcW w:w="181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21</w:t>
            </w:r>
          </w:p>
        </w:tc>
      </w:tr>
      <w:tr w:rsidR="000003B9" w:rsidRPr="00EE2652" w:rsidTr="00EE2652">
        <w:tc>
          <w:tcPr>
            <w:tcW w:w="4480" w:type="dxa"/>
          </w:tcPr>
          <w:p w:rsidR="000003B9" w:rsidRPr="00EE2652" w:rsidRDefault="000003B9" w:rsidP="00CE5E82">
            <w:pPr>
              <w:rPr>
                <w:rFonts w:ascii="Arial" w:hAnsi="Arial" w:cs="Arial"/>
                <w:sz w:val="20"/>
                <w:szCs w:val="20"/>
                <w:lang w:val="en-ZA" w:eastAsia="x-none"/>
              </w:rPr>
            </w:pPr>
            <w:r w:rsidRPr="00EE2652">
              <w:rPr>
                <w:rFonts w:ascii="Arial" w:hAnsi="Arial" w:cs="Arial"/>
                <w:sz w:val="20"/>
                <w:szCs w:val="20"/>
                <w:lang w:val="en-ZA" w:eastAsia="x-none"/>
              </w:rPr>
              <w:t>Metrorail operational support</w:t>
            </w:r>
          </w:p>
        </w:tc>
        <w:tc>
          <w:tcPr>
            <w:tcW w:w="184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120</w:t>
            </w:r>
          </w:p>
        </w:tc>
        <w:tc>
          <w:tcPr>
            <w:tcW w:w="1813" w:type="dxa"/>
          </w:tcPr>
          <w:p w:rsidR="000003B9" w:rsidRPr="00EE2652" w:rsidRDefault="000003B9" w:rsidP="00EE2652">
            <w:pPr>
              <w:jc w:val="right"/>
              <w:rPr>
                <w:rFonts w:ascii="Arial" w:hAnsi="Arial" w:cs="Arial"/>
                <w:sz w:val="20"/>
                <w:szCs w:val="20"/>
                <w:lang w:val="en-ZA" w:eastAsia="x-none"/>
              </w:rPr>
            </w:pPr>
          </w:p>
        </w:tc>
      </w:tr>
      <w:tr w:rsidR="000003B9" w:rsidRPr="00EE2652" w:rsidTr="00EE2652">
        <w:tc>
          <w:tcPr>
            <w:tcW w:w="4480" w:type="dxa"/>
          </w:tcPr>
          <w:p w:rsidR="000003B9" w:rsidRPr="00EE2652" w:rsidRDefault="000003B9" w:rsidP="00EE2652">
            <w:pPr>
              <w:rPr>
                <w:rFonts w:ascii="Arial" w:hAnsi="Arial" w:cs="Arial"/>
                <w:sz w:val="20"/>
                <w:szCs w:val="20"/>
                <w:lang w:val="en-ZA" w:eastAsia="x-none"/>
              </w:rPr>
            </w:pPr>
            <w:r w:rsidRPr="00EE2652">
              <w:rPr>
                <w:rFonts w:ascii="Arial" w:hAnsi="Arial" w:cs="Arial"/>
                <w:sz w:val="20"/>
                <w:szCs w:val="20"/>
                <w:lang w:val="en-ZA" w:eastAsia="x-none"/>
              </w:rPr>
              <w:t xml:space="preserve">Property </w:t>
            </w:r>
            <w:r w:rsidR="00EE2652" w:rsidRPr="00EE2652">
              <w:rPr>
                <w:rFonts w:ascii="Arial" w:hAnsi="Arial" w:cs="Arial"/>
                <w:sz w:val="20"/>
                <w:szCs w:val="20"/>
                <w:lang w:val="en-ZA" w:eastAsia="x-none"/>
              </w:rPr>
              <w:t>expenses</w:t>
            </w:r>
          </w:p>
        </w:tc>
        <w:tc>
          <w:tcPr>
            <w:tcW w:w="184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50</w:t>
            </w:r>
          </w:p>
        </w:tc>
        <w:tc>
          <w:tcPr>
            <w:tcW w:w="181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10</w:t>
            </w:r>
          </w:p>
        </w:tc>
      </w:tr>
      <w:tr w:rsidR="000003B9" w:rsidRPr="00EE2652" w:rsidTr="00EE2652">
        <w:tc>
          <w:tcPr>
            <w:tcW w:w="4480" w:type="dxa"/>
          </w:tcPr>
          <w:p w:rsidR="000003B9" w:rsidRPr="00EE2652" w:rsidRDefault="000003B9" w:rsidP="00CE5E82">
            <w:pPr>
              <w:rPr>
                <w:rFonts w:ascii="Arial" w:hAnsi="Arial" w:cs="Arial"/>
                <w:sz w:val="20"/>
                <w:szCs w:val="20"/>
                <w:lang w:val="en-ZA" w:eastAsia="x-none"/>
              </w:rPr>
            </w:pPr>
            <w:r w:rsidRPr="00EE2652">
              <w:rPr>
                <w:rFonts w:ascii="Arial" w:hAnsi="Arial" w:cs="Arial"/>
                <w:sz w:val="20"/>
                <w:szCs w:val="20"/>
                <w:lang w:val="en-ZA" w:eastAsia="x-none"/>
              </w:rPr>
              <w:t>MLPS haulage</w:t>
            </w:r>
          </w:p>
        </w:tc>
        <w:tc>
          <w:tcPr>
            <w:tcW w:w="184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200</w:t>
            </w:r>
          </w:p>
        </w:tc>
        <w:tc>
          <w:tcPr>
            <w:tcW w:w="1813" w:type="dxa"/>
          </w:tcPr>
          <w:p w:rsidR="000003B9" w:rsidRPr="00EE2652" w:rsidRDefault="000003B9" w:rsidP="00EE2652">
            <w:pPr>
              <w:jc w:val="right"/>
              <w:rPr>
                <w:rFonts w:ascii="Arial" w:hAnsi="Arial" w:cs="Arial"/>
                <w:sz w:val="20"/>
                <w:szCs w:val="20"/>
                <w:lang w:val="en-ZA" w:eastAsia="x-none"/>
              </w:rPr>
            </w:pPr>
          </w:p>
        </w:tc>
      </w:tr>
      <w:tr w:rsidR="000003B9" w:rsidRPr="00EE2652" w:rsidTr="00EE2652">
        <w:tc>
          <w:tcPr>
            <w:tcW w:w="4480" w:type="dxa"/>
          </w:tcPr>
          <w:p w:rsidR="000003B9" w:rsidRPr="00EE2652" w:rsidRDefault="000003B9" w:rsidP="00CE5E82">
            <w:pPr>
              <w:rPr>
                <w:rFonts w:ascii="Arial" w:hAnsi="Arial" w:cs="Arial"/>
                <w:sz w:val="20"/>
                <w:szCs w:val="20"/>
                <w:lang w:val="en-ZA" w:eastAsia="x-none"/>
              </w:rPr>
            </w:pPr>
            <w:r w:rsidRPr="00EE2652">
              <w:rPr>
                <w:rFonts w:ascii="Arial" w:hAnsi="Arial" w:cs="Arial"/>
                <w:sz w:val="20"/>
                <w:szCs w:val="20"/>
                <w:lang w:val="en-ZA" w:eastAsia="x-none"/>
              </w:rPr>
              <w:t>Shared Infrastructure</w:t>
            </w:r>
          </w:p>
        </w:tc>
        <w:tc>
          <w:tcPr>
            <w:tcW w:w="184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36</w:t>
            </w:r>
          </w:p>
        </w:tc>
        <w:tc>
          <w:tcPr>
            <w:tcW w:w="1813" w:type="dxa"/>
          </w:tcPr>
          <w:p w:rsidR="000003B9" w:rsidRPr="00EE2652" w:rsidRDefault="000003B9" w:rsidP="00EE2652">
            <w:pPr>
              <w:jc w:val="right"/>
              <w:rPr>
                <w:rFonts w:ascii="Arial" w:hAnsi="Arial" w:cs="Arial"/>
                <w:sz w:val="20"/>
                <w:szCs w:val="20"/>
                <w:lang w:val="en-ZA" w:eastAsia="x-none"/>
              </w:rPr>
            </w:pPr>
            <w:r w:rsidRPr="00EE2652">
              <w:rPr>
                <w:rFonts w:ascii="Arial" w:hAnsi="Arial" w:cs="Arial"/>
                <w:sz w:val="20"/>
                <w:szCs w:val="20"/>
                <w:lang w:val="en-ZA" w:eastAsia="x-none"/>
              </w:rPr>
              <w:t>60</w:t>
            </w:r>
          </w:p>
        </w:tc>
      </w:tr>
      <w:tr w:rsidR="00EE2652" w:rsidRPr="00EE2652" w:rsidTr="00EE2652">
        <w:tc>
          <w:tcPr>
            <w:tcW w:w="4480" w:type="dxa"/>
          </w:tcPr>
          <w:p w:rsidR="00EE2652" w:rsidRPr="00EE2652" w:rsidRDefault="00EE2652" w:rsidP="00CE5E82">
            <w:pPr>
              <w:rPr>
                <w:rFonts w:ascii="Arial" w:hAnsi="Arial" w:cs="Arial"/>
                <w:b/>
                <w:sz w:val="20"/>
                <w:szCs w:val="20"/>
                <w:lang w:val="en-ZA" w:eastAsia="x-none"/>
              </w:rPr>
            </w:pPr>
            <w:r w:rsidRPr="00EE2652">
              <w:rPr>
                <w:rFonts w:ascii="Arial" w:hAnsi="Arial" w:cs="Arial"/>
                <w:b/>
                <w:sz w:val="20"/>
                <w:szCs w:val="20"/>
                <w:lang w:val="en-ZA" w:eastAsia="x-none"/>
              </w:rPr>
              <w:t>TOTAL</w:t>
            </w:r>
          </w:p>
        </w:tc>
        <w:tc>
          <w:tcPr>
            <w:tcW w:w="1843" w:type="dxa"/>
          </w:tcPr>
          <w:p w:rsidR="00EE2652" w:rsidRPr="00EE2652" w:rsidRDefault="00EE2652" w:rsidP="00EE2652">
            <w:pPr>
              <w:jc w:val="right"/>
              <w:rPr>
                <w:rFonts w:ascii="Arial" w:hAnsi="Arial" w:cs="Arial"/>
                <w:b/>
                <w:sz w:val="20"/>
                <w:szCs w:val="20"/>
                <w:lang w:val="en-ZA" w:eastAsia="x-none"/>
              </w:rPr>
            </w:pPr>
            <w:r w:rsidRPr="00EE2652">
              <w:rPr>
                <w:rFonts w:ascii="Arial" w:hAnsi="Arial" w:cs="Arial"/>
                <w:b/>
                <w:sz w:val="20"/>
                <w:szCs w:val="20"/>
                <w:lang w:val="en-ZA" w:eastAsia="x-none"/>
              </w:rPr>
              <w:t>496</w:t>
            </w:r>
          </w:p>
        </w:tc>
        <w:tc>
          <w:tcPr>
            <w:tcW w:w="1813" w:type="dxa"/>
          </w:tcPr>
          <w:p w:rsidR="00EE2652" w:rsidRPr="00EE2652" w:rsidRDefault="00EE2652" w:rsidP="00EE2652">
            <w:pPr>
              <w:jc w:val="right"/>
              <w:rPr>
                <w:rFonts w:ascii="Arial" w:hAnsi="Arial" w:cs="Arial"/>
                <w:b/>
                <w:sz w:val="20"/>
                <w:szCs w:val="20"/>
                <w:lang w:val="en-ZA" w:eastAsia="x-none"/>
              </w:rPr>
            </w:pPr>
            <w:r w:rsidRPr="00EE2652">
              <w:rPr>
                <w:rFonts w:ascii="Arial" w:hAnsi="Arial" w:cs="Arial"/>
                <w:b/>
                <w:sz w:val="20"/>
                <w:szCs w:val="20"/>
                <w:lang w:val="en-ZA" w:eastAsia="x-none"/>
              </w:rPr>
              <w:t>91</w:t>
            </w:r>
          </w:p>
        </w:tc>
      </w:tr>
    </w:tbl>
    <w:p w:rsidR="00CE5E82" w:rsidRPr="00EE2652" w:rsidRDefault="00CE5E82" w:rsidP="00CE5E82">
      <w:pPr>
        <w:spacing w:after="0"/>
        <w:ind w:left="1440"/>
        <w:rPr>
          <w:rFonts w:ascii="Arial" w:hAnsi="Arial" w:cs="Arial"/>
          <w:sz w:val="18"/>
          <w:szCs w:val="18"/>
          <w:lang w:val="en-ZA" w:eastAsia="x-none"/>
        </w:rPr>
      </w:pPr>
    </w:p>
    <w:p w:rsidR="00EE2652" w:rsidRPr="00EE2652" w:rsidRDefault="000003B9" w:rsidP="00CE5E82">
      <w:pPr>
        <w:spacing w:after="0"/>
        <w:ind w:left="1440"/>
        <w:rPr>
          <w:rFonts w:ascii="Arial" w:hAnsi="Arial" w:cs="Arial"/>
          <w:i/>
          <w:lang w:val="en-ZA" w:eastAsia="x-none"/>
        </w:rPr>
      </w:pPr>
      <w:r w:rsidRPr="00EE2652">
        <w:rPr>
          <w:rFonts w:ascii="Arial" w:hAnsi="Arial" w:cs="Arial"/>
          <w:i/>
          <w:lang w:val="en-ZA" w:eastAsia="x-none"/>
        </w:rPr>
        <w:t>Note</w:t>
      </w:r>
      <w:r w:rsidR="00EE2652" w:rsidRPr="00EE2652">
        <w:rPr>
          <w:rFonts w:ascii="Arial" w:hAnsi="Arial" w:cs="Arial"/>
          <w:i/>
          <w:lang w:val="en-ZA" w:eastAsia="x-none"/>
        </w:rPr>
        <w:t>s</w:t>
      </w:r>
      <w:r w:rsidRPr="00EE2652">
        <w:rPr>
          <w:rFonts w:ascii="Arial" w:hAnsi="Arial" w:cs="Arial"/>
          <w:i/>
          <w:lang w:val="en-ZA" w:eastAsia="x-none"/>
        </w:rPr>
        <w:t>:</w:t>
      </w:r>
    </w:p>
    <w:p w:rsidR="000003B9" w:rsidRPr="00EE2652" w:rsidRDefault="000003B9" w:rsidP="00EE2652">
      <w:pPr>
        <w:pStyle w:val="ListParagraph"/>
        <w:numPr>
          <w:ilvl w:val="0"/>
          <w:numId w:val="27"/>
        </w:numPr>
        <w:spacing w:after="0"/>
        <w:rPr>
          <w:rFonts w:ascii="Arial" w:hAnsi="Arial" w:cs="Arial"/>
          <w:i/>
          <w:lang w:val="en-ZA" w:eastAsia="x-none"/>
        </w:rPr>
      </w:pPr>
      <w:r w:rsidRPr="00EE2652">
        <w:rPr>
          <w:rFonts w:ascii="Arial" w:hAnsi="Arial" w:cs="Arial"/>
          <w:i/>
          <w:lang w:val="en-ZA" w:eastAsia="x-none"/>
        </w:rPr>
        <w:t>Transnet</w:t>
      </w:r>
      <w:r w:rsidR="00EE2652" w:rsidRPr="00EE2652">
        <w:rPr>
          <w:rFonts w:ascii="Arial" w:hAnsi="Arial" w:cs="Arial"/>
          <w:i/>
          <w:lang w:val="en-ZA" w:eastAsia="x-none"/>
        </w:rPr>
        <w:t>’s</w:t>
      </w:r>
      <w:r w:rsidRPr="00EE2652">
        <w:rPr>
          <w:rFonts w:ascii="Arial" w:hAnsi="Arial" w:cs="Arial"/>
          <w:i/>
          <w:lang w:val="en-ZA" w:eastAsia="x-none"/>
        </w:rPr>
        <w:t xml:space="preserve"> new price proposals</w:t>
      </w:r>
      <w:r w:rsidR="00B95DFC">
        <w:rPr>
          <w:rFonts w:ascii="Arial" w:hAnsi="Arial" w:cs="Arial"/>
          <w:i/>
          <w:lang w:val="en-ZA" w:eastAsia="x-none"/>
        </w:rPr>
        <w:t xml:space="preserve"> for market related rates </w:t>
      </w:r>
      <w:r w:rsidRPr="00EE2652">
        <w:rPr>
          <w:rFonts w:ascii="Arial" w:hAnsi="Arial" w:cs="Arial"/>
          <w:i/>
          <w:lang w:val="en-ZA" w:eastAsia="x-none"/>
        </w:rPr>
        <w:t>include increase</w:t>
      </w:r>
      <w:r w:rsidR="00B95DFC">
        <w:rPr>
          <w:rFonts w:ascii="Arial" w:hAnsi="Arial" w:cs="Arial"/>
          <w:i/>
          <w:lang w:val="en-ZA" w:eastAsia="x-none"/>
        </w:rPr>
        <w:t>s</w:t>
      </w:r>
      <w:r w:rsidRPr="00EE2652">
        <w:rPr>
          <w:rFonts w:ascii="Arial" w:hAnsi="Arial" w:cs="Arial"/>
          <w:i/>
          <w:lang w:val="en-ZA" w:eastAsia="x-none"/>
        </w:rPr>
        <w:t xml:space="preserve"> of </w:t>
      </w:r>
      <w:r w:rsidR="00B95DFC">
        <w:rPr>
          <w:rFonts w:ascii="Arial" w:hAnsi="Arial" w:cs="Arial"/>
          <w:i/>
          <w:lang w:val="en-ZA" w:eastAsia="x-none"/>
        </w:rPr>
        <w:t xml:space="preserve">up to </w:t>
      </w:r>
      <w:r w:rsidRPr="00EE2652">
        <w:rPr>
          <w:rFonts w:ascii="Arial" w:hAnsi="Arial" w:cs="Arial"/>
          <w:i/>
          <w:lang w:val="en-ZA" w:eastAsia="x-none"/>
        </w:rPr>
        <w:t>150% on above rates paid by PRASA</w:t>
      </w:r>
      <w:r w:rsidR="00EE2652" w:rsidRPr="00EE2652">
        <w:rPr>
          <w:rFonts w:ascii="Arial" w:hAnsi="Arial" w:cs="Arial"/>
          <w:i/>
          <w:lang w:val="en-ZA" w:eastAsia="x-none"/>
        </w:rPr>
        <w:t xml:space="preserve"> over the past 5 years.</w:t>
      </w:r>
    </w:p>
    <w:p w:rsidR="00EE2652" w:rsidRPr="00EE2652" w:rsidRDefault="00EE2652" w:rsidP="00EE2652">
      <w:pPr>
        <w:pStyle w:val="ListParagraph"/>
        <w:numPr>
          <w:ilvl w:val="0"/>
          <w:numId w:val="27"/>
        </w:numPr>
        <w:spacing w:after="0"/>
        <w:rPr>
          <w:rFonts w:ascii="Arial" w:hAnsi="Arial" w:cs="Arial"/>
          <w:i/>
          <w:lang w:val="en-ZA" w:eastAsia="x-none"/>
        </w:rPr>
      </w:pPr>
      <w:r w:rsidRPr="00EE2652">
        <w:rPr>
          <w:rFonts w:ascii="Arial" w:hAnsi="Arial" w:cs="Arial"/>
          <w:i/>
          <w:lang w:val="en-ZA" w:eastAsia="x-none"/>
        </w:rPr>
        <w:t xml:space="preserve">Due to the lack of funding for the MLPS business over the past 5 years, a considerable debt has been accrued </w:t>
      </w:r>
      <w:r w:rsidR="00B95DFC">
        <w:rPr>
          <w:rFonts w:ascii="Arial" w:hAnsi="Arial" w:cs="Arial"/>
          <w:i/>
          <w:lang w:val="en-ZA" w:eastAsia="x-none"/>
        </w:rPr>
        <w:t xml:space="preserve">by PRASA </w:t>
      </w:r>
      <w:r w:rsidRPr="00EE2652">
        <w:rPr>
          <w:rFonts w:ascii="Arial" w:hAnsi="Arial" w:cs="Arial"/>
          <w:i/>
          <w:lang w:val="en-ZA" w:eastAsia="x-none"/>
        </w:rPr>
        <w:t>and owed to Transnet on the above acc</w:t>
      </w:r>
      <w:r w:rsidR="00B95DFC">
        <w:rPr>
          <w:rFonts w:ascii="Arial" w:hAnsi="Arial" w:cs="Arial"/>
          <w:i/>
          <w:lang w:val="en-ZA" w:eastAsia="x-none"/>
        </w:rPr>
        <w:t>ess/service charges valued at R6</w:t>
      </w:r>
      <w:r w:rsidRPr="00EE2652">
        <w:rPr>
          <w:rFonts w:ascii="Arial" w:hAnsi="Arial" w:cs="Arial"/>
          <w:i/>
          <w:lang w:val="en-ZA" w:eastAsia="x-none"/>
        </w:rPr>
        <w:t>00m.</w:t>
      </w:r>
    </w:p>
    <w:sectPr w:rsidR="00EE2652" w:rsidRPr="00EE2652" w:rsidSect="00D05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A0" w:rsidRDefault="00536CA0" w:rsidP="00DB1508">
      <w:pPr>
        <w:spacing w:after="0" w:line="240" w:lineRule="auto"/>
      </w:pPr>
      <w:r>
        <w:separator/>
      </w:r>
    </w:p>
  </w:endnote>
  <w:endnote w:type="continuationSeparator" w:id="0">
    <w:p w:rsidR="00536CA0" w:rsidRDefault="00536CA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A0" w:rsidRDefault="00536CA0" w:rsidP="00DB1508">
      <w:pPr>
        <w:spacing w:after="0" w:line="240" w:lineRule="auto"/>
      </w:pPr>
      <w:r>
        <w:separator/>
      </w:r>
    </w:p>
  </w:footnote>
  <w:footnote w:type="continuationSeparator" w:id="0">
    <w:p w:rsidR="00536CA0" w:rsidRDefault="00536CA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A57F8"/>
    <w:multiLevelType w:val="hybridMultilevel"/>
    <w:tmpl w:val="01183E28"/>
    <w:lvl w:ilvl="0" w:tplc="8BD01164">
      <w:start w:val="1"/>
      <w:numFmt w:val="bullet"/>
      <w:lvlText w:val=""/>
      <w:lvlJc w:val="left"/>
      <w:pPr>
        <w:ind w:left="1440" w:hanging="360"/>
      </w:pPr>
      <w:rPr>
        <w:rFonts w:ascii="Symbol" w:hAnsi="Symbol" w:hint="default"/>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72888"/>
    <w:multiLevelType w:val="hybridMultilevel"/>
    <w:tmpl w:val="D2AA6D44"/>
    <w:lvl w:ilvl="0" w:tplc="7C9A8C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550395"/>
    <w:multiLevelType w:val="hybridMultilevel"/>
    <w:tmpl w:val="1C9CDA90"/>
    <w:lvl w:ilvl="0" w:tplc="8BD01164">
      <w:start w:val="1"/>
      <w:numFmt w:val="bullet"/>
      <w:lvlText w:val=""/>
      <w:lvlJc w:val="left"/>
      <w:pPr>
        <w:ind w:left="1440" w:hanging="360"/>
      </w:pPr>
      <w:rPr>
        <w:rFonts w:ascii="Symbol" w:hAnsi="Symbol" w:hint="default"/>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26D17"/>
    <w:multiLevelType w:val="hybridMultilevel"/>
    <w:tmpl w:val="95B6D140"/>
    <w:lvl w:ilvl="0" w:tplc="8BD01164">
      <w:start w:val="1"/>
      <w:numFmt w:val="bullet"/>
      <w:lvlText w:val=""/>
      <w:lvlJc w:val="left"/>
      <w:pPr>
        <w:ind w:left="1440" w:hanging="360"/>
      </w:pPr>
      <w:rPr>
        <w:rFonts w:ascii="Symbol" w:hAnsi="Symbol" w:hint="default"/>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F641E9E"/>
    <w:multiLevelType w:val="hybridMultilevel"/>
    <w:tmpl w:val="69AAFD1C"/>
    <w:lvl w:ilvl="0" w:tplc="A9DA89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11F3211"/>
    <w:multiLevelType w:val="hybridMultilevel"/>
    <w:tmpl w:val="0B480416"/>
    <w:lvl w:ilvl="0" w:tplc="8BD01164">
      <w:start w:val="1"/>
      <w:numFmt w:val="bullet"/>
      <w:lvlText w:val=""/>
      <w:lvlJc w:val="left"/>
      <w:pPr>
        <w:ind w:left="1440" w:hanging="360"/>
      </w:pPr>
      <w:rPr>
        <w:rFonts w:ascii="Symbol" w:hAnsi="Symbol" w:hint="default"/>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nsid w:val="6E022006"/>
    <w:multiLevelType w:val="hybridMultilevel"/>
    <w:tmpl w:val="85941474"/>
    <w:lvl w:ilvl="0" w:tplc="936E54C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6EE048A7"/>
    <w:multiLevelType w:val="hybridMultilevel"/>
    <w:tmpl w:val="C43E0EC4"/>
    <w:lvl w:ilvl="0" w:tplc="8BD01164">
      <w:start w:val="1"/>
      <w:numFmt w:val="bullet"/>
      <w:lvlText w:val=""/>
      <w:lvlJc w:val="left"/>
      <w:pPr>
        <w:ind w:left="1440" w:hanging="360"/>
      </w:pPr>
      <w:rPr>
        <w:rFonts w:ascii="Symbol" w:hAnsi="Symbol" w:hint="default"/>
        <w:sz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2"/>
  </w:num>
  <w:num w:numId="4">
    <w:abstractNumId w:val="4"/>
  </w:num>
  <w:num w:numId="5">
    <w:abstractNumId w:val="17"/>
  </w:num>
  <w:num w:numId="6">
    <w:abstractNumId w:val="1"/>
  </w:num>
  <w:num w:numId="7">
    <w:abstractNumId w:val="10"/>
  </w:num>
  <w:num w:numId="8">
    <w:abstractNumId w:val="7"/>
  </w:num>
  <w:num w:numId="9">
    <w:abstractNumId w:val="19"/>
  </w:num>
  <w:num w:numId="10">
    <w:abstractNumId w:val="14"/>
  </w:num>
  <w:num w:numId="11">
    <w:abstractNumId w:val="26"/>
  </w:num>
  <w:num w:numId="12">
    <w:abstractNumId w:val="8"/>
  </w:num>
  <w:num w:numId="13">
    <w:abstractNumId w:val="15"/>
  </w:num>
  <w:num w:numId="14">
    <w:abstractNumId w:val="23"/>
  </w:num>
  <w:num w:numId="15">
    <w:abstractNumId w:val="16"/>
  </w:num>
  <w:num w:numId="16">
    <w:abstractNumId w:val="20"/>
  </w:num>
  <w:num w:numId="17">
    <w:abstractNumId w:val="13"/>
  </w:num>
  <w:num w:numId="18">
    <w:abstractNumId w:val="3"/>
  </w:num>
  <w:num w:numId="19">
    <w:abstractNumId w:val="27"/>
  </w:num>
  <w:num w:numId="20">
    <w:abstractNumId w:val="11"/>
  </w:num>
  <w:num w:numId="21">
    <w:abstractNumId w:val="5"/>
  </w:num>
  <w:num w:numId="22">
    <w:abstractNumId w:val="21"/>
  </w:num>
  <w:num w:numId="23">
    <w:abstractNumId w:val="25"/>
  </w:num>
  <w:num w:numId="24">
    <w:abstractNumId w:val="2"/>
  </w:num>
  <w:num w:numId="25">
    <w:abstractNumId w:val="9"/>
  </w:num>
  <w:num w:numId="26">
    <w:abstractNumId w:val="6"/>
  </w:num>
  <w:num w:numId="27">
    <w:abstractNumId w:val="24"/>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03B9"/>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351B"/>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14A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483C"/>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BB"/>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36CA0"/>
    <w:rsid w:val="005405F0"/>
    <w:rsid w:val="0054378D"/>
    <w:rsid w:val="005467A2"/>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6721"/>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09B"/>
    <w:rsid w:val="00850363"/>
    <w:rsid w:val="00850CC7"/>
    <w:rsid w:val="008513C3"/>
    <w:rsid w:val="00856F99"/>
    <w:rsid w:val="0086133C"/>
    <w:rsid w:val="0086563D"/>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4668"/>
    <w:rsid w:val="00A55457"/>
    <w:rsid w:val="00A6036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DEB"/>
    <w:rsid w:val="00B75F59"/>
    <w:rsid w:val="00B85208"/>
    <w:rsid w:val="00B90502"/>
    <w:rsid w:val="00B93309"/>
    <w:rsid w:val="00B95DFC"/>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5E82"/>
    <w:rsid w:val="00CE7A26"/>
    <w:rsid w:val="00CF4661"/>
    <w:rsid w:val="00CF5BC7"/>
    <w:rsid w:val="00D05A64"/>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7C58"/>
    <w:rsid w:val="00E41111"/>
    <w:rsid w:val="00E42375"/>
    <w:rsid w:val="00E4370C"/>
    <w:rsid w:val="00E458BE"/>
    <w:rsid w:val="00E53BF6"/>
    <w:rsid w:val="00E5609D"/>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2652"/>
    <w:rsid w:val="00EF5FED"/>
    <w:rsid w:val="00EF7862"/>
    <w:rsid w:val="00F00B6B"/>
    <w:rsid w:val="00F03617"/>
    <w:rsid w:val="00F10ABE"/>
    <w:rsid w:val="00F113DC"/>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ED69-F097-4BF9-A6EA-13F9615C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2017-11-01T11:49:00Z</cp:lastPrinted>
  <dcterms:created xsi:type="dcterms:W3CDTF">2017-11-10T10:33:00Z</dcterms:created>
  <dcterms:modified xsi:type="dcterms:W3CDTF">2017-11-10T10:33:00Z</dcterms:modified>
</cp:coreProperties>
</file>