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F53DA1">
        <w:rPr>
          <w:rFonts w:cs="Arial"/>
          <w:sz w:val="22"/>
          <w:szCs w:val="22"/>
          <w:u w:val="none"/>
          <w:lang w:val="en-ZA"/>
        </w:rPr>
        <w:t>2</w:t>
      </w:r>
      <w:r w:rsidR="00FB7ABD">
        <w:rPr>
          <w:rFonts w:cs="Arial"/>
          <w:sz w:val="22"/>
          <w:szCs w:val="22"/>
          <w:u w:val="none"/>
          <w:lang w:val="en-ZA"/>
        </w:rPr>
        <w:t>3</w:t>
      </w:r>
    </w:p>
    <w:p w:rsidR="005B45A2" w:rsidRDefault="005B45A2" w:rsidP="005B45A2">
      <w:pPr>
        <w:rPr>
          <w:lang w:val="en-ZA" w:eastAsia="x-none"/>
        </w:rPr>
      </w:pPr>
    </w:p>
    <w:p w:rsidR="00F113DC" w:rsidRPr="00F113DC" w:rsidRDefault="00F113DC" w:rsidP="00F113DC">
      <w:pPr>
        <w:spacing w:before="100" w:beforeAutospacing="1" w:after="100" w:afterAutospacing="1" w:line="240" w:lineRule="auto"/>
        <w:ind w:left="851" w:hanging="851"/>
        <w:rPr>
          <w:rFonts w:ascii="Arial" w:hAnsi="Arial" w:cs="Arial"/>
          <w:b/>
          <w:noProof/>
          <w:lang w:val="af-ZA"/>
        </w:rPr>
      </w:pPr>
      <w:r w:rsidRPr="00F113DC">
        <w:rPr>
          <w:rFonts w:ascii="Arial" w:hAnsi="Arial" w:cs="Arial"/>
          <w:b/>
          <w:noProof/>
          <w:lang w:val="af-ZA"/>
        </w:rPr>
        <w:t>342</w:t>
      </w:r>
      <w:r w:rsidR="00FB7ABD">
        <w:rPr>
          <w:rFonts w:ascii="Arial" w:hAnsi="Arial" w:cs="Arial"/>
          <w:b/>
          <w:noProof/>
          <w:lang w:val="af-ZA"/>
        </w:rPr>
        <w:t>3</w:t>
      </w:r>
      <w:bookmarkStart w:id="0" w:name="_GoBack"/>
      <w:bookmarkEnd w:id="0"/>
      <w:r w:rsidRPr="00F113DC">
        <w:rPr>
          <w:rFonts w:ascii="Arial" w:hAnsi="Arial" w:cs="Arial"/>
          <w:b/>
          <w:noProof/>
          <w:lang w:val="af-ZA"/>
        </w:rPr>
        <w:t>.</w:t>
      </w:r>
      <w:r w:rsidRPr="00F113DC">
        <w:rPr>
          <w:rFonts w:ascii="Arial" w:hAnsi="Arial" w:cs="Arial"/>
          <w:b/>
          <w:noProof/>
          <w:lang w:val="af-ZA"/>
        </w:rPr>
        <w:tab/>
        <w:t>Mr A M Figlan (DA) to ask the Minister of Transport:</w:t>
      </w:r>
    </w:p>
    <w:p w:rsidR="00F113DC" w:rsidRPr="00F113DC" w:rsidRDefault="00F113DC" w:rsidP="00F113DC">
      <w:pPr>
        <w:spacing w:before="100" w:beforeAutospacing="1" w:after="100" w:afterAutospacing="1" w:line="240" w:lineRule="auto"/>
        <w:ind w:left="851"/>
        <w:jc w:val="both"/>
        <w:rPr>
          <w:rFonts w:ascii="Arial" w:hAnsi="Arial" w:cs="Arial"/>
        </w:rPr>
      </w:pPr>
      <w:r w:rsidRPr="00F113DC">
        <w:rPr>
          <w:rFonts w:ascii="Arial" w:hAnsi="Arial" w:cs="Arial"/>
        </w:rPr>
        <w:t xml:space="preserve">(a) What are the processes, procedures and mechanisms with regard to the issuing of small-scale and ad hoc work required to be done by the Passenger Rail Agency of South Africa, (b) how is the work issued, (c) how are suppliers identified and </w:t>
      </w:r>
      <w:r w:rsidRPr="00F113DC">
        <w:rPr>
          <w:rFonts w:ascii="Arial" w:hAnsi="Arial" w:cs="Arial"/>
          <w:noProof/>
          <w:lang w:val="af-ZA"/>
        </w:rPr>
        <w:t>decided</w:t>
      </w:r>
      <w:r w:rsidRPr="00F113DC">
        <w:rPr>
          <w:rFonts w:ascii="Arial" w:hAnsi="Arial" w:cs="Arial"/>
        </w:rPr>
        <w:t xml:space="preserve"> upon, (d) what amount has been spent in this regard in each month in the past three financial years and (e) what was the nature of the work in each case</w:t>
      </w:r>
      <w:r w:rsidRPr="00F113DC">
        <w:rPr>
          <w:rFonts w:ascii="Arial" w:hAnsi="Arial" w:cs="Arial"/>
          <w:noProof/>
          <w:lang w:val="af-ZA"/>
        </w:rPr>
        <w:t>?</w:t>
      </w:r>
      <w:r w:rsidRPr="00F113DC">
        <w:rPr>
          <w:rFonts w:ascii="Arial" w:hAnsi="Arial" w:cs="Arial"/>
          <w:noProof/>
          <w:lang w:val="af-ZA"/>
        </w:rPr>
        <w:tab/>
        <w:t>NW3815E</w:t>
      </w:r>
    </w:p>
    <w:p w:rsidR="00657E1B" w:rsidRPr="003707D8" w:rsidRDefault="00657E1B" w:rsidP="005B45A2">
      <w:pPr>
        <w:rPr>
          <w:rFonts w:ascii="Arial" w:hAnsi="Arial" w:cs="Arial"/>
          <w:b/>
          <w:lang w:val="en-ZA" w:eastAsia="x-none"/>
        </w:rPr>
      </w:pPr>
      <w:r w:rsidRPr="003707D8">
        <w:rPr>
          <w:rFonts w:ascii="Arial" w:hAnsi="Arial" w:cs="Arial"/>
          <w:b/>
          <w:lang w:val="en-ZA" w:eastAsia="x-none"/>
        </w:rPr>
        <w:t>Reply</w:t>
      </w:r>
    </w:p>
    <w:p w:rsidR="00657E1B" w:rsidRPr="003707D8" w:rsidRDefault="00657E1B" w:rsidP="003707D8">
      <w:pPr>
        <w:pStyle w:val="ListParagraph"/>
        <w:numPr>
          <w:ilvl w:val="0"/>
          <w:numId w:val="21"/>
        </w:numPr>
        <w:spacing w:after="0" w:line="360" w:lineRule="auto"/>
        <w:ind w:left="851" w:hanging="851"/>
        <w:rPr>
          <w:rStyle w:val="Emphasis"/>
          <w:rFonts w:ascii="Arial" w:hAnsi="Arial" w:cs="Arial"/>
          <w:i w:val="0"/>
          <w:iCs w:val="0"/>
        </w:rPr>
      </w:pPr>
      <w:r w:rsidRPr="003707D8">
        <w:rPr>
          <w:rStyle w:val="Emphasis"/>
          <w:rFonts w:ascii="Arial" w:hAnsi="Arial" w:cs="Arial"/>
          <w:i w:val="0"/>
        </w:rPr>
        <w:t>All small-scale work is procured through quotation process for both CAPEX and OPEX. SME’s and suppliers registered on the database are invited to submit quotations for goods or services required. During 2014 financial year up to July 2016, PRASA supplier database was used to source quotations for small-scale and ad-hoc works such as unplanned maintenance. Since July 2016, the Central Supplier Database managed by National Treasury is used to source quotations for all small –scale works.</w:t>
      </w:r>
    </w:p>
    <w:p w:rsidR="003707D8" w:rsidRPr="003707D8" w:rsidRDefault="00657E1B" w:rsidP="003707D8">
      <w:pPr>
        <w:pStyle w:val="ListParagraph"/>
        <w:numPr>
          <w:ilvl w:val="0"/>
          <w:numId w:val="21"/>
        </w:numPr>
        <w:spacing w:after="0" w:line="360" w:lineRule="auto"/>
        <w:ind w:left="851" w:hanging="851"/>
        <w:rPr>
          <w:rStyle w:val="Emphasis"/>
          <w:rFonts w:ascii="Arial" w:hAnsi="Arial" w:cs="Arial"/>
          <w:i w:val="0"/>
          <w:iCs w:val="0"/>
        </w:rPr>
      </w:pPr>
      <w:r w:rsidRPr="003707D8">
        <w:rPr>
          <w:rStyle w:val="Emphasis"/>
          <w:rFonts w:ascii="Arial" w:hAnsi="Arial" w:cs="Arial"/>
          <w:i w:val="0"/>
        </w:rPr>
        <w:t>Invites are sent to suppliers registered on the</w:t>
      </w:r>
      <w:r w:rsidRPr="003707D8">
        <w:rPr>
          <w:rStyle w:val="Emphasis"/>
          <w:rFonts w:ascii="Arial" w:hAnsi="Arial" w:cs="Arial"/>
          <w:b/>
          <w:i w:val="0"/>
        </w:rPr>
        <w:t xml:space="preserve"> </w:t>
      </w:r>
      <w:r w:rsidRPr="003707D8">
        <w:rPr>
          <w:rStyle w:val="Emphasis"/>
          <w:rFonts w:ascii="Arial" w:hAnsi="Arial" w:cs="Arial"/>
          <w:i w:val="0"/>
        </w:rPr>
        <w:t>Central Supplier Database to renders services or provide goods for OPEX and CAPEX. The supplier information is obtained from the Central Supplier Database.</w:t>
      </w:r>
    </w:p>
    <w:p w:rsidR="00657E1B" w:rsidRPr="003707D8" w:rsidRDefault="00657E1B" w:rsidP="003707D8">
      <w:pPr>
        <w:pStyle w:val="ListParagraph"/>
        <w:numPr>
          <w:ilvl w:val="0"/>
          <w:numId w:val="21"/>
        </w:numPr>
        <w:spacing w:after="0" w:line="360" w:lineRule="auto"/>
        <w:ind w:left="851" w:hanging="851"/>
        <w:rPr>
          <w:rStyle w:val="Emphasis"/>
          <w:rFonts w:ascii="Arial" w:hAnsi="Arial" w:cs="Arial"/>
          <w:i w:val="0"/>
          <w:iCs w:val="0"/>
        </w:rPr>
      </w:pPr>
      <w:r w:rsidRPr="003707D8">
        <w:rPr>
          <w:rStyle w:val="Emphasis"/>
          <w:rFonts w:ascii="Arial" w:hAnsi="Arial" w:cs="Arial"/>
          <w:i w:val="0"/>
        </w:rPr>
        <w:t>On rotational basis, suppliers are selected from the Central Supplier Database and invited to quote for services or goods required by the business.</w:t>
      </w:r>
    </w:p>
    <w:p w:rsidR="00657E1B" w:rsidRPr="003707D8" w:rsidRDefault="00657E1B" w:rsidP="003707D8">
      <w:pPr>
        <w:pStyle w:val="ListParagraph"/>
        <w:numPr>
          <w:ilvl w:val="0"/>
          <w:numId w:val="21"/>
        </w:numPr>
        <w:spacing w:after="0" w:line="360" w:lineRule="auto"/>
        <w:ind w:left="851" w:hanging="851"/>
        <w:rPr>
          <w:rStyle w:val="Emphasis"/>
          <w:rFonts w:ascii="Arial" w:hAnsi="Arial" w:cs="Arial"/>
          <w:i w:val="0"/>
          <w:iCs w:val="0"/>
        </w:rPr>
      </w:pPr>
      <w:r w:rsidRPr="003707D8">
        <w:rPr>
          <w:rStyle w:val="Emphasis"/>
          <w:rFonts w:ascii="Arial" w:hAnsi="Arial" w:cs="Arial"/>
          <w:i w:val="0"/>
        </w:rPr>
        <w:t>Refer to Annexure A</w:t>
      </w:r>
      <w:r w:rsidR="003707D8">
        <w:rPr>
          <w:rStyle w:val="Emphasis"/>
          <w:rFonts w:ascii="Arial" w:hAnsi="Arial" w:cs="Arial"/>
          <w:i w:val="0"/>
        </w:rPr>
        <w:t>.</w:t>
      </w:r>
    </w:p>
    <w:p w:rsidR="00657E1B" w:rsidRPr="003707D8" w:rsidRDefault="00657E1B" w:rsidP="003707D8">
      <w:pPr>
        <w:pStyle w:val="ListParagraph"/>
        <w:numPr>
          <w:ilvl w:val="0"/>
          <w:numId w:val="21"/>
        </w:numPr>
        <w:spacing w:after="0" w:line="360" w:lineRule="auto"/>
        <w:ind w:left="851" w:hanging="851"/>
        <w:rPr>
          <w:rStyle w:val="Emphasis"/>
          <w:rFonts w:ascii="Arial" w:hAnsi="Arial" w:cs="Arial"/>
          <w:i w:val="0"/>
          <w:iCs w:val="0"/>
        </w:rPr>
      </w:pPr>
      <w:r w:rsidRPr="003707D8">
        <w:rPr>
          <w:rStyle w:val="Emphasis"/>
          <w:rFonts w:ascii="Arial" w:hAnsi="Arial" w:cs="Arial"/>
          <w:i w:val="0"/>
        </w:rPr>
        <w:t>The nature of work relates to repairs and maintenance, office stationer, cleaning services and property relates services. Refer to Annexure A</w:t>
      </w:r>
    </w:p>
    <w:p w:rsidR="00657E1B" w:rsidRPr="003707D8" w:rsidRDefault="00657E1B" w:rsidP="003707D8">
      <w:pPr>
        <w:pStyle w:val="ListParagraph"/>
        <w:spacing w:line="360" w:lineRule="auto"/>
        <w:ind w:left="405"/>
        <w:rPr>
          <w:rStyle w:val="Emphasis"/>
          <w:rFonts w:ascii="Arial" w:hAnsi="Arial" w:cs="Arial"/>
          <w:i w:val="0"/>
          <w:iCs w:val="0"/>
        </w:rPr>
      </w:pPr>
    </w:p>
    <w:p w:rsidR="00657E1B" w:rsidRPr="003707D8" w:rsidRDefault="00657E1B" w:rsidP="003707D8">
      <w:pPr>
        <w:spacing w:line="360" w:lineRule="auto"/>
        <w:rPr>
          <w:rStyle w:val="Emphasis"/>
          <w:rFonts w:ascii="Arial" w:hAnsi="Arial" w:cs="Arial"/>
          <w:i w:val="0"/>
          <w:iCs w:val="0"/>
        </w:rPr>
      </w:pPr>
    </w:p>
    <w:p w:rsidR="00657E1B" w:rsidRPr="003707D8" w:rsidRDefault="00657E1B" w:rsidP="005B45A2">
      <w:pPr>
        <w:rPr>
          <w:rFonts w:ascii="Arial" w:hAnsi="Arial" w:cs="Arial"/>
          <w:lang w:val="en-ZA" w:eastAsia="x-none"/>
        </w:rPr>
      </w:pPr>
    </w:p>
    <w:sectPr w:rsidR="00657E1B" w:rsidRPr="003707D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3B" w:rsidRDefault="007C063B" w:rsidP="00DB1508">
      <w:pPr>
        <w:spacing w:after="0" w:line="240" w:lineRule="auto"/>
      </w:pPr>
      <w:r>
        <w:separator/>
      </w:r>
    </w:p>
  </w:endnote>
  <w:endnote w:type="continuationSeparator" w:id="0">
    <w:p w:rsidR="007C063B" w:rsidRDefault="007C063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3B" w:rsidRDefault="007C063B" w:rsidP="00DB1508">
      <w:pPr>
        <w:spacing w:after="0" w:line="240" w:lineRule="auto"/>
      </w:pPr>
      <w:r>
        <w:separator/>
      </w:r>
    </w:p>
  </w:footnote>
  <w:footnote w:type="continuationSeparator" w:id="0">
    <w:p w:rsidR="007C063B" w:rsidRDefault="007C063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A7CBF"/>
    <w:multiLevelType w:val="hybridMultilevel"/>
    <w:tmpl w:val="1082A600"/>
    <w:lvl w:ilvl="0" w:tplc="88B2A62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7"/>
  </w:num>
  <w:num w:numId="4">
    <w:abstractNumId w:val="3"/>
  </w:num>
  <w:num w:numId="5">
    <w:abstractNumId w:val="13"/>
  </w:num>
  <w:num w:numId="6">
    <w:abstractNumId w:val="1"/>
  </w:num>
  <w:num w:numId="7">
    <w:abstractNumId w:val="6"/>
  </w:num>
  <w:num w:numId="8">
    <w:abstractNumId w:val="4"/>
  </w:num>
  <w:num w:numId="9">
    <w:abstractNumId w:val="15"/>
  </w:num>
  <w:num w:numId="10">
    <w:abstractNumId w:val="9"/>
  </w:num>
  <w:num w:numId="11">
    <w:abstractNumId w:val="19"/>
  </w:num>
  <w:num w:numId="12">
    <w:abstractNumId w:val="5"/>
  </w:num>
  <w:num w:numId="13">
    <w:abstractNumId w:val="10"/>
  </w:num>
  <w:num w:numId="14">
    <w:abstractNumId w:val="18"/>
  </w:num>
  <w:num w:numId="15">
    <w:abstractNumId w:val="12"/>
  </w:num>
  <w:num w:numId="16">
    <w:abstractNumId w:val="16"/>
  </w:num>
  <w:num w:numId="17">
    <w:abstractNumId w:val="8"/>
  </w:num>
  <w:num w:numId="18">
    <w:abstractNumId w:val="2"/>
  </w:num>
  <w:num w:numId="19">
    <w:abstractNumId w:val="20"/>
  </w:num>
  <w:num w:numId="20">
    <w:abstractNumId w:val="7"/>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E7899"/>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07D8"/>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655A"/>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57E1B"/>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063B"/>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B7ABD"/>
    <w:rsid w:val="00FD3185"/>
    <w:rsid w:val="00FD4C2F"/>
    <w:rsid w:val="00FD7E9F"/>
    <w:rsid w:val="00FE1757"/>
    <w:rsid w:val="00FE5840"/>
    <w:rsid w:val="00FF5961"/>
    <w:rsid w:val="00FF6304"/>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A1BB-BE9C-4F2D-8771-013A366E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3</cp:revision>
  <cp:lastPrinted>2017-09-07T12:54:00Z</cp:lastPrinted>
  <dcterms:created xsi:type="dcterms:W3CDTF">2017-11-13T07:21:00Z</dcterms:created>
  <dcterms:modified xsi:type="dcterms:W3CDTF">2017-11-13T13:11:00Z</dcterms:modified>
</cp:coreProperties>
</file>