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DA774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DA774D" w:rsidP="00DA774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DA774D" w:rsidP="00DA774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E70E2">
        <w:rPr>
          <w:rFonts w:ascii="Arial" w:eastAsia="Calibri" w:hAnsi="Arial" w:cs="Arial"/>
          <w:b/>
          <w:bCs/>
          <w:lang w:val="en-GB"/>
        </w:rPr>
        <w:t>3</w:t>
      </w:r>
      <w:r w:rsidR="00322330">
        <w:rPr>
          <w:rFonts w:ascii="Arial" w:eastAsia="Calibri" w:hAnsi="Arial" w:cs="Arial"/>
          <w:b/>
          <w:bCs/>
          <w:lang w:val="en-GB"/>
        </w:rPr>
        <w:t>42</w:t>
      </w:r>
    </w:p>
    <w:p w:rsidR="002E7253" w:rsidRPr="00DA774D" w:rsidRDefault="002E7253" w:rsidP="00DA774D">
      <w:pPr>
        <w:spacing w:after="200" w:line="276" w:lineRule="auto"/>
        <w:rPr>
          <w:rFonts w:ascii="Arial" w:eastAsia="Calibri" w:hAnsi="Arial" w:cs="Arial"/>
          <w:b/>
          <w:bCs/>
          <w:lang w:val="en-GB"/>
        </w:rPr>
      </w:pPr>
      <w:r w:rsidRPr="00DA774D">
        <w:rPr>
          <w:rFonts w:ascii="Arial" w:eastAsia="Calibri" w:hAnsi="Arial" w:cs="Arial"/>
          <w:b/>
          <w:bCs/>
          <w:lang w:val="en-GB"/>
        </w:rPr>
        <w:t xml:space="preserve">DATE OF QUESTION: </w:t>
      </w:r>
      <w:r w:rsidR="003D744A" w:rsidRPr="00DA774D">
        <w:rPr>
          <w:rFonts w:ascii="Arial" w:eastAsia="Calibri" w:hAnsi="Arial" w:cs="Arial"/>
          <w:b/>
          <w:bCs/>
          <w:lang w:val="en-GB"/>
        </w:rPr>
        <w:t>22</w:t>
      </w:r>
      <w:r w:rsidR="00DA774D" w:rsidRPr="00DA774D">
        <w:rPr>
          <w:rFonts w:ascii="Arial" w:eastAsia="Calibri" w:hAnsi="Arial" w:cs="Arial"/>
          <w:b/>
          <w:bCs/>
          <w:lang w:val="en-GB"/>
        </w:rPr>
        <w:t xml:space="preserve"> FEBRUARY </w:t>
      </w:r>
      <w:r w:rsidRPr="00DA774D">
        <w:rPr>
          <w:rFonts w:ascii="Arial" w:eastAsia="Calibri" w:hAnsi="Arial" w:cs="Arial"/>
          <w:b/>
          <w:bCs/>
          <w:lang w:val="en-GB"/>
        </w:rPr>
        <w:t>201</w:t>
      </w:r>
      <w:r w:rsidR="00121378" w:rsidRPr="00DA774D">
        <w:rPr>
          <w:rFonts w:ascii="Arial" w:eastAsia="Calibri" w:hAnsi="Arial" w:cs="Arial"/>
          <w:b/>
          <w:bCs/>
          <w:lang w:val="en-GB"/>
        </w:rPr>
        <w:t>9</w:t>
      </w:r>
    </w:p>
    <w:p w:rsidR="00D463C8" w:rsidRPr="00DA774D" w:rsidRDefault="00791471" w:rsidP="00DA774D">
      <w:pPr>
        <w:spacing w:before="100" w:beforeAutospacing="1" w:after="100" w:afterAutospacing="1" w:line="276" w:lineRule="auto"/>
        <w:outlineLvl w:val="0"/>
        <w:rPr>
          <w:rFonts w:ascii="Arial" w:eastAsia="Calibri" w:hAnsi="Arial" w:cs="Arial"/>
          <w:b/>
          <w:bCs/>
          <w:lang w:val="en-GB"/>
        </w:rPr>
      </w:pPr>
      <w:r w:rsidRPr="00DA774D">
        <w:rPr>
          <w:rFonts w:ascii="Arial" w:eastAsia="Calibri" w:hAnsi="Arial" w:cs="Arial"/>
          <w:b/>
          <w:bCs/>
          <w:lang w:val="en-GB"/>
        </w:rPr>
        <w:t xml:space="preserve">DATE OF SUBMISSION: </w:t>
      </w:r>
      <w:r w:rsidR="00C374ED" w:rsidRPr="00DA774D">
        <w:rPr>
          <w:rFonts w:ascii="Arial" w:eastAsia="Calibri" w:hAnsi="Arial" w:cs="Arial"/>
          <w:b/>
          <w:bCs/>
          <w:lang w:val="en-GB"/>
        </w:rPr>
        <w:t>18</w:t>
      </w:r>
      <w:r w:rsidRPr="00DA774D">
        <w:rPr>
          <w:rFonts w:ascii="Arial" w:eastAsia="Calibri" w:hAnsi="Arial" w:cs="Arial"/>
          <w:b/>
          <w:bCs/>
          <w:lang w:val="en-GB"/>
        </w:rPr>
        <w:t xml:space="preserve"> </w:t>
      </w:r>
      <w:r w:rsidR="00C374ED" w:rsidRPr="00DA774D">
        <w:rPr>
          <w:rFonts w:ascii="Arial" w:eastAsia="Calibri" w:hAnsi="Arial" w:cs="Arial"/>
          <w:b/>
          <w:bCs/>
          <w:lang w:val="en-GB"/>
        </w:rPr>
        <w:t>APRIL</w:t>
      </w:r>
      <w:r w:rsidR="009F2D5C" w:rsidRPr="00DA774D">
        <w:rPr>
          <w:rFonts w:ascii="Arial" w:eastAsia="Calibri" w:hAnsi="Arial" w:cs="Arial"/>
          <w:b/>
          <w:bCs/>
          <w:lang w:val="en-GB"/>
        </w:rPr>
        <w:t xml:space="preserve"> </w:t>
      </w:r>
      <w:r w:rsidR="00D463C8" w:rsidRPr="00DA774D">
        <w:rPr>
          <w:rFonts w:ascii="Arial" w:eastAsia="Calibri" w:hAnsi="Arial" w:cs="Arial"/>
          <w:b/>
          <w:bCs/>
          <w:lang w:val="en-GB"/>
        </w:rPr>
        <w:t>201</w:t>
      </w:r>
      <w:r w:rsidR="00121378" w:rsidRPr="00DA774D">
        <w:rPr>
          <w:rFonts w:ascii="Arial" w:eastAsia="Calibri" w:hAnsi="Arial" w:cs="Arial"/>
          <w:b/>
          <w:bCs/>
          <w:lang w:val="en-GB"/>
        </w:rPr>
        <w:t>9</w:t>
      </w:r>
    </w:p>
    <w:p w:rsidR="003D744A" w:rsidRPr="003D744A" w:rsidRDefault="003D744A" w:rsidP="003D744A">
      <w:pPr>
        <w:spacing w:before="120" w:after="120" w:line="360" w:lineRule="auto"/>
        <w:jc w:val="both"/>
        <w:rPr>
          <w:rFonts w:ascii="Arial" w:hAnsi="Arial" w:cs="Arial"/>
          <w:b/>
          <w:bCs/>
          <w:lang w:val="en-ZA"/>
        </w:rPr>
      </w:pPr>
      <w:r w:rsidRPr="003D744A">
        <w:rPr>
          <w:rFonts w:ascii="Arial" w:hAnsi="Arial" w:cs="Arial"/>
          <w:b/>
          <w:bCs/>
          <w:lang w:val="en-ZA"/>
        </w:rPr>
        <w:t xml:space="preserve">Mrs H O Mkhaliphi (EFF) to ask the Minister of Finance: </w:t>
      </w:r>
      <w:r w:rsidRPr="00D47FC6">
        <w:rPr>
          <w:rFonts w:ascii="Arial" w:hAnsi="Arial" w:cs="Arial"/>
          <w:b/>
          <w:bCs/>
          <w:i/>
          <w:lang w:val="en-ZA"/>
        </w:rPr>
        <w:t>Inter-departmental transfer to the Minister of Justice and Correctional Services</w:t>
      </w:r>
      <w:r>
        <w:rPr>
          <w:rFonts w:ascii="Arial" w:hAnsi="Arial" w:cs="Arial"/>
          <w:b/>
          <w:bCs/>
          <w:i/>
          <w:lang w:val="en-ZA"/>
        </w:rPr>
        <w:t xml:space="preserve"> </w:t>
      </w:r>
    </w:p>
    <w:p w:rsidR="00C374ED" w:rsidRPr="00C374ED" w:rsidRDefault="00C374ED" w:rsidP="00C374ED">
      <w:pPr>
        <w:numPr>
          <w:ilvl w:val="0"/>
          <w:numId w:val="36"/>
        </w:numPr>
        <w:spacing w:before="120" w:after="120" w:line="360" w:lineRule="auto"/>
        <w:jc w:val="both"/>
        <w:rPr>
          <w:rFonts w:ascii="Arial" w:hAnsi="Arial" w:cs="Arial"/>
          <w:lang w:val="en-ZA"/>
        </w:rPr>
      </w:pPr>
      <w:r w:rsidRPr="00C374ED">
        <w:rPr>
          <w:rFonts w:ascii="Arial" w:hAnsi="Arial" w:cs="Arial"/>
          <w:lang w:val="en-ZA"/>
        </w:rPr>
        <w:t>(a) Who paid for the Nugent Commission of Inquiry Into Tax Administration and Governance by SA Revenue Service (the Commission) and (b) are the details of the amount that was paid in Rand, including remuneration of individuals and employees and cost of consumables;</w:t>
      </w:r>
    </w:p>
    <w:p w:rsidR="00C374ED" w:rsidRPr="00C374ED" w:rsidRDefault="00C374ED" w:rsidP="00C374ED">
      <w:pPr>
        <w:numPr>
          <w:ilvl w:val="0"/>
          <w:numId w:val="36"/>
        </w:numPr>
        <w:spacing w:before="120" w:after="120" w:line="360" w:lineRule="auto"/>
        <w:jc w:val="both"/>
        <w:rPr>
          <w:rFonts w:ascii="Arial" w:hAnsi="Arial" w:cs="Arial"/>
          <w:lang w:val="en-ZA"/>
        </w:rPr>
      </w:pPr>
      <w:r w:rsidRPr="00C374ED">
        <w:rPr>
          <w:rFonts w:ascii="Arial" w:hAnsi="Arial" w:cs="Arial"/>
          <w:lang w:val="en-ZA"/>
        </w:rPr>
        <w:t>(a)(i) what total amount and at what rate per day was Justice Robert Nugent paid for the work of the Commission and (ii) for what number of days in total and (b) on what date was his last day of remunerated work;</w:t>
      </w:r>
    </w:p>
    <w:p w:rsidR="00C374ED" w:rsidRDefault="00C374ED" w:rsidP="00C374ED">
      <w:pPr>
        <w:numPr>
          <w:ilvl w:val="0"/>
          <w:numId w:val="36"/>
        </w:numPr>
        <w:spacing w:before="120" w:after="120" w:line="360" w:lineRule="auto"/>
        <w:jc w:val="both"/>
        <w:rPr>
          <w:rFonts w:ascii="Arial" w:hAnsi="Arial" w:cs="Arial"/>
          <w:lang w:val="en-ZA"/>
        </w:rPr>
      </w:pPr>
      <w:r w:rsidRPr="00C374ED">
        <w:rPr>
          <w:rFonts w:ascii="Arial" w:hAnsi="Arial" w:cs="Arial"/>
          <w:lang w:val="en-ZA"/>
        </w:rPr>
        <w:t>has the commission completed its work; if not, on what legal provision is the commission relying for continuing to be active at SARS after completion of its work and the submission of its final report if so, when was the last official day? </w:t>
      </w:r>
    </w:p>
    <w:p w:rsidR="00C374ED" w:rsidRPr="00C374ED" w:rsidRDefault="00C374ED" w:rsidP="00C374ED">
      <w:pPr>
        <w:spacing w:before="120" w:after="120" w:line="360" w:lineRule="auto"/>
        <w:ind w:left="360"/>
        <w:jc w:val="right"/>
        <w:rPr>
          <w:rFonts w:ascii="Arial" w:hAnsi="Arial" w:cs="Arial"/>
          <w:b/>
          <w:lang w:val="en-ZA"/>
        </w:rPr>
      </w:pPr>
      <w:r w:rsidRPr="00C374ED">
        <w:rPr>
          <w:rFonts w:ascii="Arial" w:hAnsi="Arial" w:cs="Arial"/>
          <w:b/>
          <w:lang w:val="en-ZA"/>
        </w:rPr>
        <w:t>NW366E</w:t>
      </w:r>
    </w:p>
    <w:p w:rsidR="00983C6B" w:rsidRDefault="00983C6B" w:rsidP="00BE70E2">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C374ED" w:rsidRPr="008C0966" w:rsidRDefault="00C374ED" w:rsidP="00BE70E2">
      <w:pPr>
        <w:spacing w:before="120" w:after="120" w:line="360" w:lineRule="auto"/>
        <w:jc w:val="both"/>
        <w:rPr>
          <w:rFonts w:ascii="Arial" w:hAnsi="Arial" w:cs="Arial"/>
          <w:b/>
        </w:rPr>
      </w:pPr>
    </w:p>
    <w:p w:rsidR="00607760" w:rsidRDefault="00C374ED" w:rsidP="00607760">
      <w:pPr>
        <w:numPr>
          <w:ilvl w:val="0"/>
          <w:numId w:val="40"/>
        </w:numPr>
        <w:spacing w:line="360" w:lineRule="auto"/>
        <w:ind w:left="357"/>
        <w:jc w:val="both"/>
        <w:rPr>
          <w:rFonts w:ascii="Arial" w:hAnsi="Arial" w:cs="Arial"/>
          <w:lang w:val="en-ZA"/>
        </w:rPr>
      </w:pPr>
      <w:r>
        <w:rPr>
          <w:rFonts w:ascii="Arial" w:hAnsi="Arial" w:cs="Arial"/>
          <w:lang w:val="en-ZA"/>
        </w:rPr>
        <w:t xml:space="preserve">(a) </w:t>
      </w:r>
      <w:r w:rsidRPr="00C374ED">
        <w:rPr>
          <w:rFonts w:ascii="Arial" w:hAnsi="Arial" w:cs="Arial"/>
          <w:lang w:val="en-ZA"/>
        </w:rPr>
        <w:t>The Nugent Commission was funded by the fiscus</w:t>
      </w:r>
      <w:r>
        <w:rPr>
          <w:rFonts w:ascii="Arial" w:hAnsi="Arial" w:cs="Arial"/>
          <w:lang w:val="en-ZA"/>
        </w:rPr>
        <w:t>,</w:t>
      </w:r>
      <w:r w:rsidRPr="00C374ED">
        <w:rPr>
          <w:rFonts w:ascii="Arial" w:hAnsi="Arial" w:cs="Arial"/>
          <w:lang w:val="en-ZA"/>
        </w:rPr>
        <w:t xml:space="preserve"> </w:t>
      </w:r>
      <w:r w:rsidR="00DA774D">
        <w:rPr>
          <w:rFonts w:ascii="Arial" w:hAnsi="Arial" w:cs="Arial"/>
          <w:lang w:val="en-ZA"/>
        </w:rPr>
        <w:t xml:space="preserve">which is the </w:t>
      </w:r>
      <w:r w:rsidRPr="00C374ED">
        <w:rPr>
          <w:rFonts w:ascii="Arial" w:hAnsi="Arial" w:cs="Arial"/>
          <w:lang w:val="en-ZA"/>
        </w:rPr>
        <w:t xml:space="preserve">same </w:t>
      </w:r>
      <w:r w:rsidR="00607760">
        <w:rPr>
          <w:rFonts w:ascii="Arial" w:hAnsi="Arial" w:cs="Arial"/>
          <w:lang w:val="en-ZA"/>
        </w:rPr>
        <w:t>as</w:t>
      </w:r>
      <w:r w:rsidRPr="00C374ED">
        <w:rPr>
          <w:rFonts w:ascii="Arial" w:hAnsi="Arial" w:cs="Arial"/>
          <w:lang w:val="en-ZA"/>
        </w:rPr>
        <w:t xml:space="preserve"> other </w:t>
      </w:r>
    </w:p>
    <w:p w:rsidR="00C374ED" w:rsidRPr="00607760" w:rsidRDefault="00C374ED" w:rsidP="00607760">
      <w:pPr>
        <w:spacing w:line="360" w:lineRule="auto"/>
        <w:ind w:left="357" w:firstLine="363"/>
        <w:jc w:val="both"/>
        <w:rPr>
          <w:rFonts w:ascii="Arial" w:hAnsi="Arial" w:cs="Arial"/>
          <w:lang w:val="en-ZA"/>
        </w:rPr>
      </w:pPr>
      <w:r w:rsidRPr="00607760">
        <w:rPr>
          <w:rFonts w:ascii="Arial" w:hAnsi="Arial" w:cs="Arial"/>
          <w:lang w:val="en-ZA"/>
        </w:rPr>
        <w:t>Commissions</w:t>
      </w:r>
      <w:r w:rsidR="00607760" w:rsidRPr="00607760">
        <w:rPr>
          <w:rFonts w:ascii="Arial" w:hAnsi="Arial" w:cs="Arial"/>
          <w:lang w:val="en-ZA"/>
        </w:rPr>
        <w:t>.</w:t>
      </w:r>
    </w:p>
    <w:p w:rsidR="00C374ED" w:rsidRPr="00C374ED" w:rsidRDefault="00C374ED" w:rsidP="00C374ED">
      <w:pPr>
        <w:spacing w:line="360" w:lineRule="auto"/>
        <w:ind w:firstLine="357"/>
        <w:jc w:val="both"/>
        <w:rPr>
          <w:rFonts w:ascii="Arial" w:hAnsi="Arial" w:cs="Arial"/>
          <w:lang w:val="en-ZA"/>
        </w:rPr>
      </w:pPr>
      <w:r w:rsidRPr="00C374ED">
        <w:rPr>
          <w:rFonts w:ascii="Arial" w:hAnsi="Arial" w:cs="Arial"/>
          <w:lang w:val="en-ZA"/>
        </w:rPr>
        <w:t xml:space="preserve">(b) </w:t>
      </w:r>
      <w:r>
        <w:rPr>
          <w:rFonts w:ascii="Arial" w:hAnsi="Arial" w:cs="Arial"/>
          <w:lang w:val="en-ZA"/>
        </w:rPr>
        <w:t>A</w:t>
      </w:r>
      <w:r w:rsidR="00607760">
        <w:rPr>
          <w:rFonts w:ascii="Arial" w:hAnsi="Arial" w:cs="Arial"/>
          <w:lang w:val="en-ZA"/>
        </w:rPr>
        <w:t xml:space="preserve"> total</w:t>
      </w:r>
      <w:r>
        <w:rPr>
          <w:rFonts w:ascii="Arial" w:hAnsi="Arial" w:cs="Arial"/>
          <w:lang w:val="en-ZA"/>
        </w:rPr>
        <w:t xml:space="preserve"> amount of </w:t>
      </w:r>
      <w:r w:rsidRPr="00C374ED">
        <w:rPr>
          <w:rFonts w:ascii="Arial" w:hAnsi="Arial" w:cs="Arial"/>
          <w:lang w:val="en-ZA"/>
        </w:rPr>
        <w:t xml:space="preserve">R7 985 726 was spent on the </w:t>
      </w:r>
      <w:r>
        <w:rPr>
          <w:rFonts w:ascii="Arial" w:hAnsi="Arial" w:cs="Arial"/>
          <w:lang w:val="en-ZA"/>
        </w:rPr>
        <w:t>C</w:t>
      </w:r>
      <w:r w:rsidRPr="00C374ED">
        <w:rPr>
          <w:rFonts w:ascii="Arial" w:hAnsi="Arial" w:cs="Arial"/>
          <w:lang w:val="en-ZA"/>
        </w:rPr>
        <w:t>ommission.</w:t>
      </w:r>
    </w:p>
    <w:p w:rsidR="00C374ED" w:rsidRDefault="00C374ED" w:rsidP="00C374ED">
      <w:pPr>
        <w:numPr>
          <w:ilvl w:val="0"/>
          <w:numId w:val="40"/>
        </w:numPr>
        <w:spacing w:line="360" w:lineRule="auto"/>
        <w:jc w:val="both"/>
        <w:rPr>
          <w:rFonts w:ascii="Arial" w:hAnsi="Arial" w:cs="Arial"/>
          <w:lang w:val="en-ZA"/>
        </w:rPr>
      </w:pPr>
      <w:r w:rsidRPr="00C374ED">
        <w:rPr>
          <w:rFonts w:ascii="Arial" w:hAnsi="Arial" w:cs="Arial"/>
          <w:lang w:val="en-ZA"/>
        </w:rPr>
        <w:t xml:space="preserve">(a) Judge Nugent was paid in accordance with the President’s determination on </w:t>
      </w:r>
    </w:p>
    <w:p w:rsidR="00C374ED" w:rsidRPr="00C374ED" w:rsidRDefault="00C374ED" w:rsidP="00C374ED">
      <w:pPr>
        <w:spacing w:line="360" w:lineRule="auto"/>
        <w:ind w:left="720"/>
        <w:jc w:val="both"/>
        <w:rPr>
          <w:rFonts w:ascii="Arial" w:hAnsi="Arial" w:cs="Arial"/>
          <w:lang w:val="en-ZA"/>
        </w:rPr>
      </w:pPr>
      <w:r w:rsidRPr="00C374ED">
        <w:rPr>
          <w:rFonts w:ascii="Arial" w:hAnsi="Arial" w:cs="Arial"/>
          <w:lang w:val="en-ZA"/>
        </w:rPr>
        <w:t xml:space="preserve">remuneration of the </w:t>
      </w:r>
      <w:r>
        <w:rPr>
          <w:rFonts w:ascii="Arial" w:hAnsi="Arial" w:cs="Arial"/>
          <w:lang w:val="en-ZA"/>
        </w:rPr>
        <w:t>Chairperson of the Commission. He received a</w:t>
      </w:r>
      <w:r w:rsidRPr="00C374ED">
        <w:rPr>
          <w:rFonts w:ascii="Arial" w:hAnsi="Arial" w:cs="Arial"/>
          <w:lang w:val="en-ZA"/>
        </w:rPr>
        <w:t xml:space="preserve"> total amount R816 459 for the period 1 June to 31 December 2018.</w:t>
      </w:r>
    </w:p>
    <w:p w:rsidR="00C374ED" w:rsidRPr="00C374ED" w:rsidRDefault="00C374ED" w:rsidP="00C374ED">
      <w:pPr>
        <w:spacing w:before="120" w:after="120" w:line="360" w:lineRule="auto"/>
        <w:ind w:left="360"/>
        <w:jc w:val="both"/>
        <w:rPr>
          <w:rFonts w:ascii="Arial" w:hAnsi="Arial" w:cs="Arial"/>
          <w:lang w:val="en-ZA"/>
        </w:rPr>
      </w:pPr>
      <w:r w:rsidRPr="00C374ED">
        <w:rPr>
          <w:rFonts w:ascii="Arial" w:hAnsi="Arial" w:cs="Arial"/>
          <w:lang w:val="en-ZA"/>
        </w:rPr>
        <w:t>(b) The last day of the Commission was 31 December 2018.</w:t>
      </w:r>
    </w:p>
    <w:p w:rsidR="00C374ED" w:rsidRPr="00C374ED" w:rsidRDefault="00C374ED" w:rsidP="00C374ED">
      <w:pPr>
        <w:numPr>
          <w:ilvl w:val="0"/>
          <w:numId w:val="40"/>
        </w:numPr>
        <w:spacing w:before="120" w:after="120" w:line="360" w:lineRule="auto"/>
        <w:jc w:val="both"/>
        <w:rPr>
          <w:rFonts w:ascii="Arial" w:hAnsi="Arial" w:cs="Arial"/>
          <w:lang w:val="en-ZA"/>
        </w:rPr>
      </w:pPr>
      <w:r w:rsidRPr="00C374ED">
        <w:rPr>
          <w:rFonts w:ascii="Arial" w:hAnsi="Arial" w:cs="Arial"/>
          <w:lang w:val="en-ZA"/>
        </w:rPr>
        <w:t xml:space="preserve">The work of the Commission has been finalised and the report </w:t>
      </w:r>
      <w:r>
        <w:rPr>
          <w:rFonts w:ascii="Arial" w:hAnsi="Arial" w:cs="Arial"/>
          <w:lang w:val="en-ZA"/>
        </w:rPr>
        <w:t xml:space="preserve">was </w:t>
      </w:r>
      <w:r w:rsidRPr="00C374ED">
        <w:rPr>
          <w:rFonts w:ascii="Arial" w:hAnsi="Arial" w:cs="Arial"/>
          <w:lang w:val="en-ZA"/>
        </w:rPr>
        <w:t>submitted to the Office of the President.</w:t>
      </w: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00" w:rsidRDefault="00FD7500" w:rsidP="00913892">
      <w:r>
        <w:separator/>
      </w:r>
    </w:p>
  </w:endnote>
  <w:endnote w:type="continuationSeparator" w:id="0">
    <w:p w:rsidR="00FD7500" w:rsidRDefault="00FD750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D7500" w:rsidRPr="00FD750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00" w:rsidRDefault="00FD7500" w:rsidP="00913892">
      <w:r>
        <w:separator/>
      </w:r>
    </w:p>
  </w:footnote>
  <w:footnote w:type="continuationSeparator" w:id="0">
    <w:p w:rsidR="00FD7500" w:rsidRDefault="00FD750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012012"/>
    <w:multiLevelType w:val="hybridMultilevel"/>
    <w:tmpl w:val="F62C858C"/>
    <w:lvl w:ilvl="0" w:tplc="7B2E0DF0">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D250BD"/>
    <w:multiLevelType w:val="hybridMultilevel"/>
    <w:tmpl w:val="590ED1AE"/>
    <w:lvl w:ilvl="0" w:tplc="C8201E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A207A3"/>
    <w:multiLevelType w:val="hybridMultilevel"/>
    <w:tmpl w:val="4B48822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210F75"/>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5001ABF"/>
    <w:multiLevelType w:val="hybridMultilevel"/>
    <w:tmpl w:val="DA6CFD60"/>
    <w:lvl w:ilvl="0" w:tplc="9F58A38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8033DCD"/>
    <w:multiLevelType w:val="hybridMultilevel"/>
    <w:tmpl w:val="67441B16"/>
    <w:lvl w:ilvl="0" w:tplc="EA147E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1DF70C4"/>
    <w:multiLevelType w:val="hybridMultilevel"/>
    <w:tmpl w:val="DA6CFD60"/>
    <w:lvl w:ilvl="0" w:tplc="9F58A3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AC378E7"/>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6E91796D"/>
    <w:multiLevelType w:val="hybridMultilevel"/>
    <w:tmpl w:val="67DC04DA"/>
    <w:lvl w:ilvl="0" w:tplc="35FA47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68F0BFA"/>
    <w:multiLevelType w:val="hybridMultilevel"/>
    <w:tmpl w:val="ABB4C94C"/>
    <w:lvl w:ilvl="0" w:tplc="FEBAAC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C72536"/>
    <w:multiLevelType w:val="hybridMultilevel"/>
    <w:tmpl w:val="5EF673AE"/>
    <w:lvl w:ilvl="0" w:tplc="5B3206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5"/>
  </w:num>
  <w:num w:numId="5">
    <w:abstractNumId w:val="29"/>
  </w:num>
  <w:num w:numId="6">
    <w:abstractNumId w:val="2"/>
  </w:num>
  <w:num w:numId="7">
    <w:abstractNumId w:val="37"/>
  </w:num>
  <w:num w:numId="8">
    <w:abstractNumId w:val="12"/>
  </w:num>
  <w:num w:numId="9">
    <w:abstractNumId w:val="19"/>
  </w:num>
  <w:num w:numId="10">
    <w:abstractNumId w:val="31"/>
  </w:num>
  <w:num w:numId="11">
    <w:abstractNumId w:val="1"/>
  </w:num>
  <w:num w:numId="12">
    <w:abstractNumId w:val="23"/>
  </w:num>
  <w:num w:numId="13">
    <w:abstractNumId w:val="17"/>
  </w:num>
  <w:num w:numId="14">
    <w:abstractNumId w:val="20"/>
  </w:num>
  <w:num w:numId="15">
    <w:abstractNumId w:val="10"/>
  </w:num>
  <w:num w:numId="16">
    <w:abstractNumId w:val="18"/>
  </w:num>
  <w:num w:numId="17">
    <w:abstractNumId w:val="34"/>
  </w:num>
  <w:num w:numId="18">
    <w:abstractNumId w:val="24"/>
  </w:num>
  <w:num w:numId="19">
    <w:abstractNumId w:val="21"/>
  </w:num>
  <w:num w:numId="20">
    <w:abstractNumId w:val="33"/>
  </w:num>
  <w:num w:numId="21">
    <w:abstractNumId w:val="26"/>
  </w:num>
  <w:num w:numId="22">
    <w:abstractNumId w:val="27"/>
  </w:num>
  <w:num w:numId="23">
    <w:abstractNumId w:val="9"/>
  </w:num>
  <w:num w:numId="24">
    <w:abstractNumId w:val="28"/>
  </w:num>
  <w:num w:numId="25">
    <w:abstractNumId w:val="4"/>
  </w:num>
  <w:num w:numId="26">
    <w:abstractNumId w:val="7"/>
  </w:num>
  <w:num w:numId="27">
    <w:abstractNumId w:val="36"/>
  </w:num>
  <w:num w:numId="28">
    <w:abstractNumId w:val="14"/>
  </w:num>
  <w:num w:numId="29">
    <w:abstractNumId w:val="22"/>
  </w:num>
  <w:num w:numId="30">
    <w:abstractNumId w:val="32"/>
  </w:num>
  <w:num w:numId="31">
    <w:abstractNumId w:val="39"/>
  </w:num>
  <w:num w:numId="32">
    <w:abstractNumId w:val="11"/>
  </w:num>
  <w:num w:numId="33">
    <w:abstractNumId w:val="15"/>
  </w:num>
  <w:num w:numId="34">
    <w:abstractNumId w:val="8"/>
  </w:num>
  <w:num w:numId="35">
    <w:abstractNumId w:val="6"/>
  </w:num>
  <w:num w:numId="36">
    <w:abstractNumId w:val="30"/>
  </w:num>
  <w:num w:numId="37">
    <w:abstractNumId w:val="35"/>
  </w:num>
  <w:num w:numId="38">
    <w:abstractNumId w:val="38"/>
  </w:num>
  <w:num w:numId="39">
    <w:abstractNumId w:val="5"/>
  </w:num>
  <w:num w:numId="4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65F51"/>
    <w:rsid w:val="001702F2"/>
    <w:rsid w:val="00170EE4"/>
    <w:rsid w:val="001774BC"/>
    <w:rsid w:val="001848C4"/>
    <w:rsid w:val="00192D26"/>
    <w:rsid w:val="00194B05"/>
    <w:rsid w:val="001950C1"/>
    <w:rsid w:val="001A6D2A"/>
    <w:rsid w:val="001B00F0"/>
    <w:rsid w:val="001E1BE7"/>
    <w:rsid w:val="001F445E"/>
    <w:rsid w:val="00203F6A"/>
    <w:rsid w:val="00213182"/>
    <w:rsid w:val="0021549B"/>
    <w:rsid w:val="002857B6"/>
    <w:rsid w:val="00286311"/>
    <w:rsid w:val="00290D76"/>
    <w:rsid w:val="00296FFF"/>
    <w:rsid w:val="002A0DB1"/>
    <w:rsid w:val="002B2B31"/>
    <w:rsid w:val="002B6D18"/>
    <w:rsid w:val="002C719B"/>
    <w:rsid w:val="002D5BF7"/>
    <w:rsid w:val="002D7BBD"/>
    <w:rsid w:val="002E7253"/>
    <w:rsid w:val="002F0095"/>
    <w:rsid w:val="002F74EA"/>
    <w:rsid w:val="0031652F"/>
    <w:rsid w:val="00322330"/>
    <w:rsid w:val="00322BA4"/>
    <w:rsid w:val="00343B24"/>
    <w:rsid w:val="00346942"/>
    <w:rsid w:val="0037187E"/>
    <w:rsid w:val="003750D2"/>
    <w:rsid w:val="003767D7"/>
    <w:rsid w:val="00381B64"/>
    <w:rsid w:val="00386CA6"/>
    <w:rsid w:val="00392C20"/>
    <w:rsid w:val="003A07DD"/>
    <w:rsid w:val="003A64C5"/>
    <w:rsid w:val="003C43F4"/>
    <w:rsid w:val="003C4D22"/>
    <w:rsid w:val="003C5B62"/>
    <w:rsid w:val="003D526D"/>
    <w:rsid w:val="003D744A"/>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72F09"/>
    <w:rsid w:val="005835BC"/>
    <w:rsid w:val="005856A7"/>
    <w:rsid w:val="00585897"/>
    <w:rsid w:val="005E365A"/>
    <w:rsid w:val="00607760"/>
    <w:rsid w:val="00612214"/>
    <w:rsid w:val="0062396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60B"/>
    <w:rsid w:val="00755C22"/>
    <w:rsid w:val="00757E02"/>
    <w:rsid w:val="00760BFE"/>
    <w:rsid w:val="00777A77"/>
    <w:rsid w:val="0078425B"/>
    <w:rsid w:val="00791471"/>
    <w:rsid w:val="007961D4"/>
    <w:rsid w:val="007C0AC3"/>
    <w:rsid w:val="007C520B"/>
    <w:rsid w:val="007E7201"/>
    <w:rsid w:val="007F2B0B"/>
    <w:rsid w:val="00846897"/>
    <w:rsid w:val="0085026D"/>
    <w:rsid w:val="00865132"/>
    <w:rsid w:val="008769EF"/>
    <w:rsid w:val="00881381"/>
    <w:rsid w:val="00892846"/>
    <w:rsid w:val="008A1398"/>
    <w:rsid w:val="008A1837"/>
    <w:rsid w:val="008B6186"/>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021D"/>
    <w:rsid w:val="00B553A6"/>
    <w:rsid w:val="00B8345D"/>
    <w:rsid w:val="00B958BA"/>
    <w:rsid w:val="00BA3361"/>
    <w:rsid w:val="00BA3A67"/>
    <w:rsid w:val="00BA61AF"/>
    <w:rsid w:val="00BB53A8"/>
    <w:rsid w:val="00BC7AFB"/>
    <w:rsid w:val="00BD16AE"/>
    <w:rsid w:val="00BD6D36"/>
    <w:rsid w:val="00BE70E2"/>
    <w:rsid w:val="00BF0672"/>
    <w:rsid w:val="00BF0809"/>
    <w:rsid w:val="00BF738D"/>
    <w:rsid w:val="00C15423"/>
    <w:rsid w:val="00C31057"/>
    <w:rsid w:val="00C331B7"/>
    <w:rsid w:val="00C360AA"/>
    <w:rsid w:val="00C374ED"/>
    <w:rsid w:val="00C3772F"/>
    <w:rsid w:val="00C41A50"/>
    <w:rsid w:val="00C62D3C"/>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5C16"/>
    <w:rsid w:val="00D764A0"/>
    <w:rsid w:val="00D76DA7"/>
    <w:rsid w:val="00D80139"/>
    <w:rsid w:val="00D86E52"/>
    <w:rsid w:val="00D93903"/>
    <w:rsid w:val="00DA495F"/>
    <w:rsid w:val="00DA774D"/>
    <w:rsid w:val="00DB11B2"/>
    <w:rsid w:val="00DC255C"/>
    <w:rsid w:val="00DC592F"/>
    <w:rsid w:val="00DC7CDA"/>
    <w:rsid w:val="00DE1284"/>
    <w:rsid w:val="00DF2638"/>
    <w:rsid w:val="00E1080E"/>
    <w:rsid w:val="00E17F42"/>
    <w:rsid w:val="00E444B7"/>
    <w:rsid w:val="00E44AFC"/>
    <w:rsid w:val="00E50544"/>
    <w:rsid w:val="00E55AFD"/>
    <w:rsid w:val="00EA4D5C"/>
    <w:rsid w:val="00EA53D2"/>
    <w:rsid w:val="00EA7A64"/>
    <w:rsid w:val="00EB54FA"/>
    <w:rsid w:val="00EC5379"/>
    <w:rsid w:val="00ED26B1"/>
    <w:rsid w:val="00ED5CF6"/>
    <w:rsid w:val="00EE1177"/>
    <w:rsid w:val="00EF081C"/>
    <w:rsid w:val="00EF32C9"/>
    <w:rsid w:val="00F20EAD"/>
    <w:rsid w:val="00F220CD"/>
    <w:rsid w:val="00F26B86"/>
    <w:rsid w:val="00F31805"/>
    <w:rsid w:val="00F32853"/>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D7500"/>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2019-05-30T13:36:00Z</dcterms:created>
  <dcterms:modified xsi:type="dcterms:W3CDTF">2019-05-30T13:36:00Z</dcterms:modified>
</cp:coreProperties>
</file>