
<file path=[Content_Types].xml><?xml version="1.0" encoding="utf-8"?>
<Types xmlns="http://schemas.openxmlformats.org/package/2006/content-types">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DD" w:rsidRPr="00B07E2D" w:rsidRDefault="00B07E2D" w:rsidP="00B07E2D">
      <w:pPr>
        <w:tabs>
          <w:tab w:val="left" w:pos="1080"/>
          <w:tab w:val="left" w:pos="1620"/>
          <w:tab w:val="left" w:pos="2340"/>
        </w:tabs>
        <w:spacing w:line="480" w:lineRule="auto"/>
        <w:jc w:val="both"/>
        <w:rPr>
          <w:rFonts w:ascii="Arial" w:eastAsia="Arial" w:hAnsi="Arial" w:cs="Arial"/>
          <w:b/>
        </w:rPr>
      </w:pPr>
      <w:r w:rsidRPr="00B07E2D">
        <w:rPr>
          <w:rFonts w:ascii="Arial" w:eastAsia="Arial" w:hAnsi="Arial" w:cs="Arial"/>
          <w:b/>
        </w:rPr>
        <w:t>National Assembly</w:t>
      </w:r>
      <w:bookmarkStart w:id="0" w:name="_GoBack"/>
      <w:bookmarkEnd w:id="0"/>
    </w:p>
    <w:p w:rsidR="00B07E2D" w:rsidRPr="00B07E2D" w:rsidRDefault="00B07E2D" w:rsidP="00B07E2D">
      <w:pPr>
        <w:tabs>
          <w:tab w:val="left" w:pos="1080"/>
          <w:tab w:val="left" w:pos="1620"/>
          <w:tab w:val="left" w:pos="2340"/>
        </w:tabs>
        <w:spacing w:line="480" w:lineRule="auto"/>
        <w:jc w:val="both"/>
        <w:rPr>
          <w:rFonts w:ascii="Arial" w:eastAsia="Arial" w:hAnsi="Arial" w:cs="Arial"/>
          <w:b/>
        </w:rPr>
      </w:pPr>
      <w:r w:rsidRPr="00B07E2D">
        <w:rPr>
          <w:rFonts w:ascii="Arial" w:eastAsia="Arial" w:hAnsi="Arial" w:cs="Arial"/>
          <w:b/>
        </w:rPr>
        <w:t>Question No 3389</w:t>
      </w:r>
    </w:p>
    <w:p w:rsidR="0059405E" w:rsidRPr="0059405E" w:rsidRDefault="0059405E" w:rsidP="00B07E2D">
      <w:pPr>
        <w:spacing w:line="480" w:lineRule="auto"/>
        <w:jc w:val="both"/>
        <w:outlineLvl w:val="0"/>
        <w:rPr>
          <w:rFonts w:ascii="Arial" w:hAnsi="Arial" w:cs="Arial"/>
          <w:lang w:val="en-GB"/>
        </w:rPr>
      </w:pPr>
      <w:r w:rsidRPr="0059405E">
        <w:rPr>
          <w:rFonts w:ascii="Arial" w:hAnsi="Arial" w:cs="Arial"/>
          <w:b/>
        </w:rPr>
        <w:t>Mrs N J Nolutshun</w:t>
      </w:r>
      <w:r>
        <w:rPr>
          <w:rFonts w:ascii="Arial" w:hAnsi="Arial" w:cs="Arial"/>
          <w:b/>
        </w:rPr>
        <w:t>gu (EFF) to ask the Minister of Transport</w:t>
      </w:r>
      <w:r w:rsidRPr="0059405E">
        <w:rPr>
          <w:rFonts w:ascii="Arial" w:hAnsi="Arial" w:cs="Arial"/>
          <w:b/>
          <w:bCs/>
          <w:color w:val="000000" w:themeColor="text1"/>
          <w:lang w:val="en-GB"/>
        </w:rPr>
        <w:t>:</w:t>
      </w:r>
    </w:p>
    <w:p w:rsidR="00F92D3D" w:rsidRDefault="00F92D3D" w:rsidP="00F92D3D">
      <w:pPr>
        <w:spacing w:line="360" w:lineRule="auto"/>
        <w:ind w:left="720"/>
        <w:jc w:val="both"/>
        <w:rPr>
          <w:rFonts w:ascii="Arial" w:hAnsi="Arial" w:cs="Arial"/>
          <w:lang w:val="en-GB"/>
        </w:rPr>
      </w:pPr>
    </w:p>
    <w:p w:rsidR="0059405E" w:rsidRDefault="0059405E" w:rsidP="00B07E2D">
      <w:pPr>
        <w:spacing w:line="360" w:lineRule="auto"/>
        <w:jc w:val="both"/>
        <w:rPr>
          <w:rFonts w:ascii="Arial" w:hAnsi="Arial" w:cs="Arial"/>
          <w:lang w:val="en-GB"/>
        </w:rPr>
      </w:pPr>
      <w:r w:rsidRPr="0059405E">
        <w:rPr>
          <w:rFonts w:ascii="Arial" w:hAnsi="Arial" w:cs="Arial"/>
          <w:lang w:val="en-GB"/>
        </w:rPr>
        <w:t xml:space="preserve">What is the update on the investigation of the 3 000 ghost workers who were on the payroll of </w:t>
      </w:r>
      <w:r w:rsidRPr="0059405E">
        <w:rPr>
          <w:rFonts w:ascii="Arial" w:hAnsi="Arial" w:cs="Arial"/>
        </w:rPr>
        <w:t>the Passenger Rail Agency of South Africa</w:t>
      </w:r>
      <w:r w:rsidRPr="0059405E">
        <w:rPr>
          <w:rFonts w:ascii="Arial" w:hAnsi="Arial" w:cs="Arial"/>
          <w:lang w:val="en-GB"/>
        </w:rPr>
        <w:t>?</w:t>
      </w:r>
      <w:r w:rsidRPr="0059405E">
        <w:rPr>
          <w:rFonts w:ascii="Arial" w:hAnsi="Arial" w:cs="Arial"/>
          <w:b/>
          <w:lang w:val="en-GB"/>
        </w:rPr>
        <w:tab/>
      </w:r>
      <w:r w:rsidRPr="0059405E">
        <w:rPr>
          <w:rFonts w:ascii="Arial" w:hAnsi="Arial" w:cs="Arial"/>
          <w:b/>
          <w:lang w:val="en-GB"/>
        </w:rPr>
        <w:tab/>
      </w:r>
      <w:r w:rsidRPr="0059405E">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003B1DDD">
        <w:rPr>
          <w:rFonts w:ascii="Arial" w:hAnsi="Arial" w:cs="Arial"/>
          <w:b/>
          <w:lang w:val="en-GB"/>
        </w:rPr>
        <w:tab/>
      </w:r>
      <w:r w:rsidRPr="0059405E">
        <w:rPr>
          <w:rFonts w:ascii="Arial" w:hAnsi="Arial" w:cs="Arial"/>
          <w:lang w:val="en-GB"/>
        </w:rPr>
        <w:t>NW4197E</w:t>
      </w:r>
    </w:p>
    <w:p w:rsidR="00F92D3D" w:rsidRPr="0059405E" w:rsidRDefault="00F92D3D" w:rsidP="00F92D3D">
      <w:pPr>
        <w:spacing w:line="360" w:lineRule="auto"/>
        <w:ind w:left="720"/>
        <w:jc w:val="both"/>
        <w:rPr>
          <w:rFonts w:ascii="Arial" w:hAnsi="Arial" w:cs="Arial"/>
        </w:rPr>
      </w:pPr>
    </w:p>
    <w:p w:rsidR="00BD599B" w:rsidRPr="0066734C" w:rsidRDefault="00BD599B" w:rsidP="00F92D3D">
      <w:pPr>
        <w:pStyle w:val="ListParagraph"/>
        <w:numPr>
          <w:ilvl w:val="0"/>
          <w:numId w:val="1"/>
        </w:numPr>
        <w:spacing w:line="360" w:lineRule="auto"/>
        <w:jc w:val="both"/>
        <w:rPr>
          <w:rFonts w:ascii="Arial" w:eastAsia="Arial" w:hAnsi="Arial" w:cs="Arial"/>
          <w:b/>
        </w:rPr>
      </w:pPr>
      <w:r w:rsidRPr="0066734C">
        <w:rPr>
          <w:rFonts w:ascii="Arial" w:eastAsia="Arial" w:hAnsi="Arial" w:cs="Arial"/>
          <w:b/>
        </w:rPr>
        <w:t>REPLY</w:t>
      </w:r>
    </w:p>
    <w:p w:rsidR="003B1DDD" w:rsidRDefault="003B1DDD" w:rsidP="00F92D3D">
      <w:pPr>
        <w:spacing w:line="360" w:lineRule="auto"/>
        <w:ind w:left="540"/>
        <w:jc w:val="both"/>
        <w:rPr>
          <w:rFonts w:ascii="Arial" w:eastAsia="Arial" w:hAnsi="Arial" w:cs="Arial"/>
        </w:rPr>
      </w:pPr>
    </w:p>
    <w:p w:rsidR="00431BBF" w:rsidRDefault="00431BBF" w:rsidP="00F92D3D">
      <w:pPr>
        <w:spacing w:line="360" w:lineRule="auto"/>
        <w:ind w:left="540"/>
        <w:jc w:val="both"/>
        <w:rPr>
          <w:rFonts w:ascii="Arial" w:eastAsia="Arial" w:hAnsi="Arial" w:cs="Arial"/>
        </w:rPr>
      </w:pPr>
      <w:r w:rsidRPr="00431BBF">
        <w:rPr>
          <w:rFonts w:ascii="Arial" w:eastAsia="Arial" w:hAnsi="Arial" w:cs="Arial"/>
        </w:rPr>
        <w:t xml:space="preserve">Project </w:t>
      </w:r>
      <w:proofErr w:type="spellStart"/>
      <w:r w:rsidRPr="00431BBF">
        <w:rPr>
          <w:rFonts w:ascii="Arial" w:eastAsia="Arial" w:hAnsi="Arial" w:cs="Arial"/>
        </w:rPr>
        <w:t>Ziveze</w:t>
      </w:r>
      <w:proofErr w:type="spellEnd"/>
      <w:r w:rsidRPr="00431BBF">
        <w:rPr>
          <w:rFonts w:ascii="Arial" w:eastAsia="Arial" w:hAnsi="Arial" w:cs="Arial"/>
        </w:rPr>
        <w:t xml:space="preserve"> was launched 10 months ago </w:t>
      </w:r>
      <w:r w:rsidR="00E31E8A">
        <w:rPr>
          <w:rFonts w:ascii="Arial" w:eastAsia="Arial" w:hAnsi="Arial" w:cs="Arial"/>
        </w:rPr>
        <w:t xml:space="preserve">by the Board of Control (BoC) </w:t>
      </w:r>
      <w:r w:rsidRPr="00431BBF">
        <w:rPr>
          <w:rFonts w:ascii="Arial" w:eastAsia="Arial" w:hAnsi="Arial" w:cs="Arial"/>
        </w:rPr>
        <w:t xml:space="preserve">to </w:t>
      </w:r>
      <w:r w:rsidR="00E31E8A">
        <w:rPr>
          <w:rFonts w:ascii="Arial" w:eastAsia="Arial" w:hAnsi="Arial" w:cs="Arial"/>
        </w:rPr>
        <w:t xml:space="preserve">specifically </w:t>
      </w:r>
      <w:r w:rsidRPr="00431BBF">
        <w:rPr>
          <w:rFonts w:ascii="Arial" w:eastAsia="Arial" w:hAnsi="Arial" w:cs="Arial"/>
        </w:rPr>
        <w:t xml:space="preserve">verify all PRASA employees, after material irregularities were uncovered within PRASA’s </w:t>
      </w:r>
      <w:r w:rsidR="00E31E8A">
        <w:rPr>
          <w:rFonts w:ascii="Arial" w:eastAsia="Arial" w:hAnsi="Arial" w:cs="Arial"/>
        </w:rPr>
        <w:t>Information and Communication Technology (</w:t>
      </w:r>
      <w:r w:rsidRPr="00431BBF">
        <w:rPr>
          <w:rFonts w:ascii="Arial" w:eastAsia="Arial" w:hAnsi="Arial" w:cs="Arial"/>
        </w:rPr>
        <w:t>ICT</w:t>
      </w:r>
      <w:r w:rsidR="00E31E8A">
        <w:rPr>
          <w:rFonts w:ascii="Arial" w:eastAsia="Arial" w:hAnsi="Arial" w:cs="Arial"/>
        </w:rPr>
        <w:t>)</w:t>
      </w:r>
      <w:r w:rsidRPr="00431BBF">
        <w:rPr>
          <w:rFonts w:ascii="Arial" w:eastAsia="Arial" w:hAnsi="Arial" w:cs="Arial"/>
        </w:rPr>
        <w:t xml:space="preserve"> systems, Human Capital Management (HCM)</w:t>
      </w:r>
      <w:r w:rsidR="00E31E8A">
        <w:rPr>
          <w:rFonts w:ascii="Arial" w:eastAsia="Arial" w:hAnsi="Arial" w:cs="Arial"/>
        </w:rPr>
        <w:t xml:space="preserve"> system</w:t>
      </w:r>
      <w:r w:rsidRPr="00431BBF">
        <w:rPr>
          <w:rFonts w:ascii="Arial" w:eastAsia="Arial" w:hAnsi="Arial" w:cs="Arial"/>
        </w:rPr>
        <w:t xml:space="preserve"> and payroll</w:t>
      </w:r>
      <w:r w:rsidR="00E31E8A">
        <w:rPr>
          <w:rFonts w:ascii="Arial" w:eastAsia="Arial" w:hAnsi="Arial" w:cs="Arial"/>
        </w:rPr>
        <w:t xml:space="preserve"> system</w:t>
      </w:r>
      <w:r w:rsidRPr="00431BBF">
        <w:rPr>
          <w:rFonts w:ascii="Arial" w:eastAsia="Arial" w:hAnsi="Arial" w:cs="Arial"/>
        </w:rPr>
        <w:t>. The scope of the project also extends to validating whether the employment of foreign nationals is in line with the provisions of the law.</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431BBF">
        <w:rPr>
          <w:rFonts w:ascii="Arial" w:eastAsia="Arial" w:hAnsi="Arial" w:cs="Arial"/>
        </w:rPr>
        <w:t xml:space="preserve">Operation </w:t>
      </w:r>
      <w:proofErr w:type="spellStart"/>
      <w:r w:rsidRPr="00431BBF">
        <w:rPr>
          <w:rFonts w:ascii="Arial" w:eastAsia="Arial" w:hAnsi="Arial" w:cs="Arial"/>
        </w:rPr>
        <w:t>Ziveze</w:t>
      </w:r>
      <w:proofErr w:type="spellEnd"/>
      <w:r w:rsidRPr="00431BBF">
        <w:rPr>
          <w:rFonts w:ascii="Arial" w:eastAsia="Arial" w:hAnsi="Arial" w:cs="Arial"/>
        </w:rPr>
        <w:t xml:space="preserve"> is structured in 4 (four) phases, and remains work in progress being undertaken through a combined effort by PRASA’s Research Unit, Protection Services and Human Capital Departments. </w:t>
      </w:r>
      <w:r w:rsidR="00E31E8A">
        <w:rPr>
          <w:rFonts w:ascii="Arial" w:eastAsia="Arial" w:hAnsi="Arial" w:cs="Arial"/>
        </w:rPr>
        <w:t>All reports are handled at a single point of reporting to the BoC.</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431BBF">
        <w:rPr>
          <w:rFonts w:ascii="Arial" w:eastAsia="Arial" w:hAnsi="Arial" w:cs="Arial"/>
        </w:rPr>
        <w:t xml:space="preserve">Phase 1 entailed a voluntary verification exercise which served as a dip stick for the next phase. Phase 2 entailed a more detailed analysis of the data gathered in Phase 1. Phase 3 entails digital verification of fingerprints, ID documents and passports by the Department of Home Affairs. Phase 4 is the last phase where a comprehensive report will be produced that contains actionable recommendations for implementation. </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431BBF">
        <w:rPr>
          <w:rFonts w:ascii="Arial" w:eastAsia="Arial" w:hAnsi="Arial" w:cs="Arial"/>
        </w:rPr>
        <w:t xml:space="preserve">During Phase 1, all employees were invited on a voluntary basis to come forward to be verified with copies of their ID Documents, qualifications and the Human Capital Management (HCM) Employee Data forms. It was further </w:t>
      </w:r>
      <w:r w:rsidRPr="00431BBF">
        <w:rPr>
          <w:rFonts w:ascii="Arial" w:eastAsia="Arial" w:hAnsi="Arial" w:cs="Arial"/>
        </w:rPr>
        <w:lastRenderedPageBreak/>
        <w:t xml:space="preserve">emphasised that those who failed to present themselves for verification would have their salaries frozen. During this Phase, out of the seventeen thousand two hundred and sixty-eight (17,268) recorded employees on PRASA’s payroll system, fourteen thousand two hundred and sixty-eight (14,268) employees presented themselves for verification. During the same period, one thousand one hundred and fifty-nine (1,159) employees resigned. </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431BBF">
        <w:rPr>
          <w:rFonts w:ascii="Arial" w:eastAsia="Arial" w:hAnsi="Arial" w:cs="Arial"/>
        </w:rPr>
        <w:t>Failure by three thousand (3,000) employees to come forward for physical verification led to suspicions that there could be a number of ghost employees at PRASA. A clean-up exercise by the PRASA Bo</w:t>
      </w:r>
      <w:r w:rsidR="00E31E8A">
        <w:rPr>
          <w:rFonts w:ascii="Arial" w:eastAsia="Arial" w:hAnsi="Arial" w:cs="Arial"/>
        </w:rPr>
        <w:t xml:space="preserve">C </w:t>
      </w:r>
      <w:r w:rsidRPr="00431BBF">
        <w:rPr>
          <w:rFonts w:ascii="Arial" w:eastAsia="Arial" w:hAnsi="Arial" w:cs="Arial"/>
        </w:rPr>
        <w:t>then ensued to establish whether these were indeed ghost employees as part of their efforts to tighten internal controls. Services of an independent service provider were commissioned to establish if these were indeed ghost employees, and to identify weaknesses in the PRASA system</w:t>
      </w:r>
      <w:r w:rsidR="00E31E8A">
        <w:rPr>
          <w:rFonts w:ascii="Arial" w:eastAsia="Arial" w:hAnsi="Arial" w:cs="Arial"/>
        </w:rPr>
        <w:t>s</w:t>
      </w:r>
      <w:r w:rsidRPr="00431BBF">
        <w:rPr>
          <w:rFonts w:ascii="Arial" w:eastAsia="Arial" w:hAnsi="Arial" w:cs="Arial"/>
        </w:rPr>
        <w:t xml:space="preserve"> as well as identifying culpable officials who may have colluded with unscrupulous people to create ghost employees where this was found to be the case. The investigation was conducted with the support </w:t>
      </w:r>
      <w:r w:rsidR="00E31E8A">
        <w:rPr>
          <w:rFonts w:ascii="Arial" w:eastAsia="Arial" w:hAnsi="Arial" w:cs="Arial"/>
        </w:rPr>
        <w:t xml:space="preserve">of </w:t>
      </w:r>
      <w:r w:rsidRPr="00431BBF">
        <w:rPr>
          <w:rFonts w:ascii="Arial" w:eastAsia="Arial" w:hAnsi="Arial" w:cs="Arial"/>
        </w:rPr>
        <w:t xml:space="preserve">Home Affairs, the South African Revenue Service (SARS), </w:t>
      </w:r>
      <w:proofErr w:type="spellStart"/>
      <w:r w:rsidRPr="00431BBF">
        <w:rPr>
          <w:rFonts w:ascii="Arial" w:eastAsia="Arial" w:hAnsi="Arial" w:cs="Arial"/>
        </w:rPr>
        <w:t>Umalusi</w:t>
      </w:r>
      <w:proofErr w:type="spellEnd"/>
      <w:r w:rsidRPr="00431BBF">
        <w:rPr>
          <w:rFonts w:ascii="Arial" w:eastAsia="Arial" w:hAnsi="Arial" w:cs="Arial"/>
        </w:rPr>
        <w:t xml:space="preserve">, and the South African Qualifications Authority (SAQA). </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431BBF">
        <w:rPr>
          <w:rFonts w:ascii="Arial" w:eastAsia="Arial" w:hAnsi="Arial" w:cs="Arial"/>
        </w:rPr>
        <w:t xml:space="preserve">The investigation flagged two thousand one hundred and forty-three (2,143) employees, who were then grouped according to the following categories: </w:t>
      </w:r>
      <w:r w:rsidR="00E31E8A">
        <w:rPr>
          <w:rFonts w:ascii="Arial" w:eastAsia="Arial" w:hAnsi="Arial" w:cs="Arial"/>
        </w:rPr>
        <w:t>-</w:t>
      </w:r>
    </w:p>
    <w:p w:rsidR="00F92D3D" w:rsidRDefault="00F92D3D" w:rsidP="00F92D3D">
      <w:pPr>
        <w:spacing w:line="360" w:lineRule="auto"/>
        <w:ind w:left="540"/>
        <w:jc w:val="both"/>
        <w:rPr>
          <w:rFonts w:ascii="Arial" w:eastAsia="Arial" w:hAnsi="Arial" w:cs="Arial"/>
        </w:rPr>
      </w:pPr>
    </w:p>
    <w:p w:rsidR="00565462" w:rsidRDefault="00565462" w:rsidP="00F92D3D">
      <w:pPr>
        <w:pStyle w:val="ListParagraph"/>
        <w:numPr>
          <w:ilvl w:val="0"/>
          <w:numId w:val="20"/>
        </w:numPr>
        <w:spacing w:line="360" w:lineRule="auto"/>
        <w:ind w:left="1134" w:hanging="567"/>
        <w:jc w:val="both"/>
        <w:rPr>
          <w:rFonts w:ascii="Arial" w:eastAsia="Arial" w:hAnsi="Arial" w:cs="Arial"/>
        </w:rPr>
      </w:pPr>
      <w:r w:rsidRPr="00565462">
        <w:rPr>
          <w:rFonts w:ascii="Arial" w:eastAsia="Arial" w:hAnsi="Arial" w:cs="Arial"/>
        </w:rPr>
        <w:t>Possible</w:t>
      </w:r>
      <w:r w:rsidR="00431BBF" w:rsidRPr="00565462">
        <w:rPr>
          <w:rFonts w:ascii="Arial" w:eastAsia="Arial" w:hAnsi="Arial" w:cs="Arial"/>
        </w:rPr>
        <w:t xml:space="preserve"> ghost employees who could not be physically verified</w:t>
      </w:r>
      <w:r w:rsidR="008162D5">
        <w:rPr>
          <w:rFonts w:ascii="Arial" w:eastAsia="Arial" w:hAnsi="Arial" w:cs="Arial"/>
        </w:rPr>
        <w:t>;</w:t>
      </w:r>
    </w:p>
    <w:p w:rsidR="00565462" w:rsidRDefault="00431BBF" w:rsidP="00F92D3D">
      <w:pPr>
        <w:pStyle w:val="ListParagraph"/>
        <w:numPr>
          <w:ilvl w:val="0"/>
          <w:numId w:val="20"/>
        </w:numPr>
        <w:spacing w:line="360" w:lineRule="auto"/>
        <w:ind w:left="1134" w:hanging="567"/>
        <w:jc w:val="both"/>
        <w:rPr>
          <w:rFonts w:ascii="Arial" w:eastAsia="Arial" w:hAnsi="Arial" w:cs="Arial"/>
        </w:rPr>
      </w:pPr>
      <w:r w:rsidRPr="00565462">
        <w:rPr>
          <w:rFonts w:ascii="Arial" w:eastAsia="Arial" w:hAnsi="Arial" w:cs="Arial"/>
        </w:rPr>
        <w:t>Employees masquerading as somebody else, thus possible identity theft</w:t>
      </w:r>
      <w:r w:rsidR="008162D5">
        <w:rPr>
          <w:rFonts w:ascii="Arial" w:eastAsia="Arial" w:hAnsi="Arial" w:cs="Arial"/>
        </w:rPr>
        <w:t>;</w:t>
      </w:r>
    </w:p>
    <w:p w:rsidR="00565462" w:rsidRDefault="00431BBF" w:rsidP="00F92D3D">
      <w:pPr>
        <w:pStyle w:val="ListParagraph"/>
        <w:numPr>
          <w:ilvl w:val="0"/>
          <w:numId w:val="20"/>
        </w:numPr>
        <w:spacing w:line="360" w:lineRule="auto"/>
        <w:ind w:left="1134" w:hanging="567"/>
        <w:jc w:val="both"/>
        <w:rPr>
          <w:rFonts w:ascii="Arial" w:eastAsia="Arial" w:hAnsi="Arial" w:cs="Arial"/>
        </w:rPr>
      </w:pPr>
      <w:r w:rsidRPr="00565462">
        <w:rPr>
          <w:rFonts w:ascii="Arial" w:eastAsia="Arial" w:hAnsi="Arial" w:cs="Arial"/>
        </w:rPr>
        <w:t>Fraudulent qualifications submitted</w:t>
      </w:r>
      <w:r w:rsidR="008162D5">
        <w:rPr>
          <w:rFonts w:ascii="Arial" w:eastAsia="Arial" w:hAnsi="Arial" w:cs="Arial"/>
        </w:rPr>
        <w:t>; and</w:t>
      </w:r>
    </w:p>
    <w:p w:rsidR="00565462" w:rsidRDefault="00431BBF" w:rsidP="00F92D3D">
      <w:pPr>
        <w:pStyle w:val="ListParagraph"/>
        <w:numPr>
          <w:ilvl w:val="0"/>
          <w:numId w:val="20"/>
        </w:numPr>
        <w:spacing w:line="360" w:lineRule="auto"/>
        <w:ind w:left="1134" w:hanging="567"/>
        <w:jc w:val="both"/>
        <w:rPr>
          <w:rFonts w:ascii="Arial" w:eastAsia="Arial" w:hAnsi="Arial" w:cs="Arial"/>
        </w:rPr>
      </w:pPr>
      <w:r w:rsidRPr="00565462">
        <w:rPr>
          <w:rFonts w:ascii="Arial" w:eastAsia="Arial" w:hAnsi="Arial" w:cs="Arial"/>
        </w:rPr>
        <w:t>Employees with serious criminal offences</w:t>
      </w:r>
      <w:r w:rsidR="00E31E8A">
        <w:rPr>
          <w:rFonts w:ascii="Arial" w:eastAsia="Arial" w:hAnsi="Arial" w:cs="Arial"/>
        </w:rPr>
        <w:t>.</w:t>
      </w:r>
    </w:p>
    <w:p w:rsidR="00F92D3D" w:rsidRDefault="00F92D3D" w:rsidP="00F92D3D">
      <w:pPr>
        <w:spacing w:line="360" w:lineRule="auto"/>
        <w:ind w:left="540"/>
        <w:jc w:val="both"/>
        <w:rPr>
          <w:rFonts w:ascii="Arial" w:eastAsia="Arial" w:hAnsi="Arial" w:cs="Arial"/>
        </w:rPr>
      </w:pPr>
    </w:p>
    <w:p w:rsidR="00565462" w:rsidRDefault="00431BBF" w:rsidP="00F92D3D">
      <w:pPr>
        <w:spacing w:line="360" w:lineRule="auto"/>
        <w:ind w:left="540"/>
        <w:jc w:val="both"/>
        <w:rPr>
          <w:rFonts w:ascii="Arial" w:eastAsia="Arial" w:hAnsi="Arial" w:cs="Arial"/>
        </w:rPr>
      </w:pPr>
      <w:r w:rsidRPr="00565462">
        <w:rPr>
          <w:rFonts w:ascii="Arial" w:eastAsia="Arial" w:hAnsi="Arial" w:cs="Arial"/>
        </w:rPr>
        <w:t xml:space="preserve">The preliminary investigation revealed that one thousand four hundred and eighty (1,480) employees either cannot be physically verified and their files or documentation are non-existent, while others resigned without the necessary supporting documentation at the start of the project. </w:t>
      </w:r>
    </w:p>
    <w:p w:rsidR="00F92D3D" w:rsidRDefault="00F92D3D" w:rsidP="00F92D3D">
      <w:pPr>
        <w:spacing w:line="360" w:lineRule="auto"/>
        <w:ind w:left="540"/>
        <w:jc w:val="both"/>
        <w:rPr>
          <w:rFonts w:ascii="Arial" w:eastAsia="Arial" w:hAnsi="Arial" w:cs="Arial"/>
        </w:rPr>
      </w:pPr>
    </w:p>
    <w:p w:rsidR="005F4D3A" w:rsidRDefault="00431BBF" w:rsidP="00E31E8A">
      <w:pPr>
        <w:spacing w:line="360" w:lineRule="auto"/>
        <w:ind w:left="540"/>
        <w:jc w:val="both"/>
        <w:rPr>
          <w:rFonts w:ascii="Arial" w:eastAsia="Arial" w:hAnsi="Arial" w:cs="Arial"/>
        </w:rPr>
      </w:pPr>
      <w:r w:rsidRPr="00565462">
        <w:rPr>
          <w:rFonts w:ascii="Arial" w:eastAsia="Arial" w:hAnsi="Arial" w:cs="Arial"/>
        </w:rPr>
        <w:t>The investigation also revealed a number of instances where ID photos do not match the face of employees. This has triggered further investigations. The investigation</w:t>
      </w:r>
      <w:r w:rsidR="00E31E8A">
        <w:rPr>
          <w:rFonts w:ascii="Arial" w:eastAsia="Arial" w:hAnsi="Arial" w:cs="Arial"/>
        </w:rPr>
        <w:t>s</w:t>
      </w:r>
      <w:r w:rsidRPr="00565462">
        <w:rPr>
          <w:rFonts w:ascii="Arial" w:eastAsia="Arial" w:hAnsi="Arial" w:cs="Arial"/>
        </w:rPr>
        <w:t xml:space="preserve"> concluded that the root cause of these findings are: </w:t>
      </w:r>
      <w:r w:rsidR="00E31E8A">
        <w:rPr>
          <w:rFonts w:ascii="Arial" w:eastAsia="Arial" w:hAnsi="Arial" w:cs="Arial"/>
        </w:rPr>
        <w:t>-</w:t>
      </w:r>
    </w:p>
    <w:p w:rsidR="00F92D3D" w:rsidRDefault="00F92D3D" w:rsidP="00F92D3D">
      <w:pPr>
        <w:spacing w:line="360" w:lineRule="auto"/>
        <w:ind w:left="540"/>
        <w:jc w:val="both"/>
        <w:rPr>
          <w:rFonts w:ascii="Arial" w:eastAsia="Arial" w:hAnsi="Arial" w:cs="Arial"/>
        </w:rPr>
      </w:pP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(a)</w:t>
      </w:r>
      <w:r>
        <w:rPr>
          <w:rFonts w:ascii="Arial" w:eastAsia="Arial" w:hAnsi="Arial" w:cs="Arial"/>
        </w:rPr>
        <w:tab/>
      </w:r>
      <w:r w:rsidR="00431BBF" w:rsidRPr="00565462">
        <w:rPr>
          <w:rFonts w:ascii="Arial" w:eastAsia="Arial" w:hAnsi="Arial" w:cs="Arial"/>
        </w:rPr>
        <w:t>Incorrect data capturing of employee information, resulting in a corrupted</w:t>
      </w:r>
      <w:r>
        <w:rPr>
          <w:rFonts w:ascii="Arial" w:eastAsia="Arial" w:hAnsi="Arial" w:cs="Arial"/>
        </w:rPr>
        <w:t xml:space="preserve"> </w:t>
      </w:r>
      <w:r w:rsidR="00431BBF" w:rsidRPr="00565462">
        <w:rPr>
          <w:rFonts w:ascii="Arial" w:eastAsia="Arial" w:hAnsi="Arial" w:cs="Arial"/>
        </w:rPr>
        <w:t>employee database</w:t>
      </w:r>
      <w:r w:rsidR="00E31E8A">
        <w:rPr>
          <w:rFonts w:ascii="Arial" w:eastAsia="Arial" w:hAnsi="Arial" w:cs="Arial"/>
        </w:rPr>
        <w:t>;</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(b)</w:t>
      </w:r>
      <w:r>
        <w:rPr>
          <w:rFonts w:ascii="Arial" w:eastAsia="Arial" w:hAnsi="Arial" w:cs="Arial"/>
        </w:rPr>
        <w:tab/>
      </w:r>
      <w:r w:rsidR="00431BBF" w:rsidRPr="00565462">
        <w:rPr>
          <w:rFonts w:ascii="Arial" w:eastAsia="Arial" w:hAnsi="Arial" w:cs="Arial"/>
        </w:rPr>
        <w:t>Weaknesses in the PRASA’s ICT system</w:t>
      </w:r>
      <w:r w:rsidR="00E31E8A">
        <w:rPr>
          <w:rFonts w:ascii="Arial" w:eastAsia="Arial" w:hAnsi="Arial" w:cs="Arial"/>
        </w:rPr>
        <w:t>s; and</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(c)</w:t>
      </w:r>
      <w:r>
        <w:rPr>
          <w:rFonts w:ascii="Arial" w:eastAsia="Arial" w:hAnsi="Arial" w:cs="Arial"/>
        </w:rPr>
        <w:tab/>
      </w:r>
      <w:r w:rsidR="00431BBF" w:rsidRPr="00565462">
        <w:rPr>
          <w:rFonts w:ascii="Arial" w:eastAsia="Arial" w:hAnsi="Arial" w:cs="Arial"/>
        </w:rPr>
        <w:t xml:space="preserve">Weaknesses in PRASA’s internal control environment. </w:t>
      </w:r>
    </w:p>
    <w:p w:rsidR="00F92D3D" w:rsidRDefault="00F92D3D" w:rsidP="00F92D3D">
      <w:pPr>
        <w:spacing w:line="360" w:lineRule="auto"/>
        <w:ind w:left="540"/>
        <w:jc w:val="both"/>
        <w:rPr>
          <w:rFonts w:ascii="Arial" w:eastAsia="Arial" w:hAnsi="Arial" w:cs="Arial"/>
        </w:rPr>
      </w:pPr>
    </w:p>
    <w:p w:rsidR="005F4D3A" w:rsidRDefault="00431BBF" w:rsidP="00E31E8A">
      <w:pPr>
        <w:spacing w:line="360" w:lineRule="auto"/>
        <w:ind w:left="540"/>
        <w:jc w:val="both"/>
        <w:rPr>
          <w:rFonts w:ascii="Arial" w:eastAsia="Arial" w:hAnsi="Arial" w:cs="Arial"/>
        </w:rPr>
      </w:pPr>
      <w:r w:rsidRPr="00565462">
        <w:rPr>
          <w:rFonts w:ascii="Arial" w:eastAsia="Arial" w:hAnsi="Arial" w:cs="Arial"/>
        </w:rPr>
        <w:t>The undertaking of this project was affected by a number of challenges which necessitated additional interventions, and involvement of other state organs. These include</w:t>
      </w:r>
      <w:r w:rsidR="00E31E8A">
        <w:rPr>
          <w:rFonts w:ascii="Arial" w:eastAsia="Arial" w:hAnsi="Arial" w:cs="Arial"/>
        </w:rPr>
        <w:t xml:space="preserve"> the following</w:t>
      </w:r>
      <w:r w:rsidRPr="00565462">
        <w:rPr>
          <w:rFonts w:ascii="Arial" w:eastAsia="Arial" w:hAnsi="Arial" w:cs="Arial"/>
        </w:rPr>
        <w:t>:</w:t>
      </w:r>
      <w:r w:rsidR="00E31E8A">
        <w:rPr>
          <w:rFonts w:ascii="Arial" w:eastAsia="Arial" w:hAnsi="Arial" w:cs="Arial"/>
        </w:rPr>
        <w:t xml:space="preserve"> -</w:t>
      </w:r>
    </w:p>
    <w:p w:rsidR="00F92D3D" w:rsidRDefault="00F92D3D" w:rsidP="00F92D3D">
      <w:pPr>
        <w:spacing w:line="360" w:lineRule="auto"/>
        <w:ind w:left="540"/>
        <w:jc w:val="both"/>
        <w:rPr>
          <w:rFonts w:ascii="Arial" w:eastAsia="Arial" w:hAnsi="Arial" w:cs="Arial"/>
        </w:rPr>
      </w:pPr>
    </w:p>
    <w:p w:rsidR="005F4D3A"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(a)</w:t>
      </w:r>
      <w:r>
        <w:rPr>
          <w:rFonts w:ascii="Arial" w:eastAsia="Arial" w:hAnsi="Arial" w:cs="Arial"/>
        </w:rPr>
        <w:tab/>
      </w:r>
      <w:r w:rsidR="00431BBF" w:rsidRPr="00565462">
        <w:rPr>
          <w:rFonts w:ascii="Arial" w:eastAsia="Arial" w:hAnsi="Arial" w:cs="Arial"/>
        </w:rPr>
        <w:t>Resistance by employees whose fingerprints and photo ID verifications raised</w:t>
      </w:r>
      <w:r>
        <w:rPr>
          <w:rFonts w:ascii="Arial" w:eastAsia="Arial" w:hAnsi="Arial" w:cs="Arial"/>
        </w:rPr>
        <w:t xml:space="preserve"> </w:t>
      </w:r>
      <w:r w:rsidR="00431BBF" w:rsidRPr="00565462">
        <w:rPr>
          <w:rFonts w:ascii="Arial" w:eastAsia="Arial" w:hAnsi="Arial" w:cs="Arial"/>
        </w:rPr>
        <w:t>red flags</w:t>
      </w:r>
      <w:r w:rsidR="006B51B4">
        <w:rPr>
          <w:rFonts w:ascii="Arial" w:eastAsia="Arial" w:hAnsi="Arial" w:cs="Arial"/>
        </w:rPr>
        <w:t>;</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(b)</w:t>
      </w:r>
      <w:r>
        <w:rPr>
          <w:rFonts w:ascii="Arial" w:eastAsia="Arial" w:hAnsi="Arial" w:cs="Arial"/>
        </w:rPr>
        <w:tab/>
      </w:r>
      <w:r w:rsidR="00431BBF" w:rsidRPr="00565462">
        <w:rPr>
          <w:rFonts w:ascii="Arial" w:eastAsia="Arial" w:hAnsi="Arial" w:cs="Arial"/>
        </w:rPr>
        <w:t>Missing paperwork in respect of a number of employees</w:t>
      </w:r>
      <w:r w:rsidR="006B51B4">
        <w:rPr>
          <w:rFonts w:ascii="Arial" w:eastAsia="Arial" w:hAnsi="Arial" w:cs="Arial"/>
        </w:rPr>
        <w:t>;</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(c)</w:t>
      </w:r>
      <w:r>
        <w:rPr>
          <w:rFonts w:ascii="Arial" w:eastAsia="Arial" w:hAnsi="Arial" w:cs="Arial"/>
        </w:rPr>
        <w:tab/>
      </w:r>
      <w:r w:rsidR="00431BBF" w:rsidRPr="00565462">
        <w:rPr>
          <w:rFonts w:ascii="Arial" w:eastAsia="Arial" w:hAnsi="Arial" w:cs="Arial"/>
        </w:rPr>
        <w:t>Received files with evidence of tampering</w:t>
      </w:r>
      <w:r w:rsidR="006B51B4">
        <w:rPr>
          <w:rFonts w:ascii="Arial" w:eastAsia="Arial" w:hAnsi="Arial" w:cs="Arial"/>
        </w:rPr>
        <w:t>;</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(d)</w:t>
      </w:r>
      <w:r>
        <w:rPr>
          <w:rFonts w:ascii="Arial" w:eastAsia="Arial" w:hAnsi="Arial" w:cs="Arial"/>
        </w:rPr>
        <w:tab/>
      </w:r>
      <w:r w:rsidR="00431BBF" w:rsidRPr="00565462">
        <w:rPr>
          <w:rFonts w:ascii="Arial" w:eastAsia="Arial" w:hAnsi="Arial" w:cs="Arial"/>
        </w:rPr>
        <w:t>Evidence of collusion by officials within PRASA’s Human Capital Management Department</w:t>
      </w:r>
      <w:r w:rsidR="006B51B4">
        <w:rPr>
          <w:rFonts w:ascii="Arial" w:eastAsia="Arial" w:hAnsi="Arial" w:cs="Arial"/>
        </w:rPr>
        <w:t>; and</w:t>
      </w:r>
    </w:p>
    <w:p w:rsidR="00565462" w:rsidRDefault="008162D5" w:rsidP="008162D5">
      <w:pPr>
        <w:tabs>
          <w:tab w:val="left" w:pos="1134"/>
        </w:tabs>
        <w:spacing w:line="360" w:lineRule="auto"/>
        <w:ind w:left="1130" w:hanging="590"/>
        <w:jc w:val="both"/>
        <w:rPr>
          <w:rFonts w:ascii="Arial" w:eastAsia="Arial" w:hAnsi="Arial" w:cs="Arial"/>
        </w:rPr>
      </w:pPr>
      <w:r>
        <w:rPr>
          <w:rFonts w:ascii="Arial" w:eastAsia="Arial" w:hAnsi="Arial" w:cs="Arial"/>
        </w:rPr>
        <w:t>(e)</w:t>
      </w:r>
      <w:r>
        <w:rPr>
          <w:rFonts w:ascii="Arial" w:eastAsia="Arial" w:hAnsi="Arial" w:cs="Arial"/>
        </w:rPr>
        <w:tab/>
      </w:r>
      <w:r w:rsidR="00431BBF" w:rsidRPr="00565462">
        <w:rPr>
          <w:rFonts w:ascii="Arial" w:eastAsia="Arial" w:hAnsi="Arial" w:cs="Arial"/>
        </w:rPr>
        <w:t>Threats against the safety of people working on the project.</w:t>
      </w:r>
    </w:p>
    <w:p w:rsidR="00F92D3D" w:rsidRDefault="00F92D3D" w:rsidP="00F92D3D">
      <w:pPr>
        <w:spacing w:line="360" w:lineRule="auto"/>
        <w:ind w:left="540"/>
        <w:jc w:val="both"/>
        <w:rPr>
          <w:rFonts w:ascii="Arial" w:eastAsia="Arial" w:hAnsi="Arial" w:cs="Arial"/>
        </w:rPr>
      </w:pPr>
    </w:p>
    <w:p w:rsidR="00F92D3D" w:rsidRDefault="00431BBF" w:rsidP="006B51B4">
      <w:pPr>
        <w:spacing w:line="360" w:lineRule="auto"/>
        <w:ind w:left="540"/>
        <w:jc w:val="both"/>
        <w:rPr>
          <w:rFonts w:ascii="Arial" w:eastAsia="Arial" w:hAnsi="Arial" w:cs="Arial"/>
        </w:rPr>
      </w:pPr>
      <w:r w:rsidRPr="00565462">
        <w:rPr>
          <w:rFonts w:ascii="Arial" w:eastAsia="Arial" w:hAnsi="Arial" w:cs="Arial"/>
        </w:rPr>
        <w:t>As a consequence of the developments to date, the next steps include taking urgent action to address the findings and challenges identified to date. These include:</w:t>
      </w:r>
      <w:r w:rsidR="006B51B4">
        <w:rPr>
          <w:rFonts w:ascii="Arial" w:eastAsia="Arial" w:hAnsi="Arial" w:cs="Arial"/>
        </w:rPr>
        <w:t xml:space="preserve"> -</w:t>
      </w:r>
    </w:p>
    <w:p w:rsidR="00F92D3D" w:rsidRDefault="00F92D3D" w:rsidP="00F92D3D">
      <w:pPr>
        <w:spacing w:line="360" w:lineRule="auto"/>
        <w:ind w:left="540"/>
        <w:jc w:val="both"/>
        <w:rPr>
          <w:rFonts w:ascii="Arial" w:eastAsia="Arial" w:hAnsi="Arial" w:cs="Arial"/>
        </w:rPr>
      </w:pPr>
    </w:p>
    <w:p w:rsidR="00565462"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(a)</w:t>
      </w:r>
      <w:r>
        <w:rPr>
          <w:rFonts w:ascii="Arial" w:eastAsia="Arial" w:hAnsi="Arial" w:cs="Arial"/>
        </w:rPr>
        <w:tab/>
      </w:r>
      <w:r w:rsidR="00431BBF" w:rsidRPr="00565462">
        <w:rPr>
          <w:rFonts w:ascii="Arial" w:eastAsia="Arial" w:hAnsi="Arial" w:cs="Arial"/>
        </w:rPr>
        <w:t>A forensic investigation that will conduct a deep dive on critical issues flagged</w:t>
      </w:r>
      <w:r>
        <w:rPr>
          <w:rFonts w:ascii="Arial" w:eastAsia="Arial" w:hAnsi="Arial" w:cs="Arial"/>
        </w:rPr>
        <w:t xml:space="preserve"> </w:t>
      </w:r>
      <w:r w:rsidR="00431BBF" w:rsidRPr="00565462">
        <w:rPr>
          <w:rFonts w:ascii="Arial" w:eastAsia="Arial" w:hAnsi="Arial" w:cs="Arial"/>
        </w:rPr>
        <w:t>in the preliminary investigation</w:t>
      </w:r>
      <w:r w:rsidR="006B51B4">
        <w:rPr>
          <w:rFonts w:ascii="Arial" w:eastAsia="Arial" w:hAnsi="Arial" w:cs="Arial"/>
        </w:rPr>
        <w:t>;</w:t>
      </w:r>
    </w:p>
    <w:p w:rsidR="00565462"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(b)</w:t>
      </w:r>
      <w:r>
        <w:rPr>
          <w:rFonts w:ascii="Arial" w:eastAsia="Arial" w:hAnsi="Arial" w:cs="Arial"/>
        </w:rPr>
        <w:tab/>
      </w:r>
      <w:r w:rsidR="00431BBF" w:rsidRPr="00565462">
        <w:rPr>
          <w:rFonts w:ascii="Arial" w:eastAsia="Arial" w:hAnsi="Arial" w:cs="Arial"/>
        </w:rPr>
        <w:t>A Digital fingerprint and Photo ID verification process with the assistance of the Department of Home Affairs. This exercise is currently underway. The</w:t>
      </w:r>
      <w:r>
        <w:rPr>
          <w:rFonts w:ascii="Arial" w:eastAsia="Arial" w:hAnsi="Arial" w:cs="Arial"/>
        </w:rPr>
        <w:t xml:space="preserve"> </w:t>
      </w:r>
      <w:r w:rsidR="00431BBF" w:rsidRPr="00565462">
        <w:rPr>
          <w:rFonts w:ascii="Arial" w:eastAsia="Arial" w:hAnsi="Arial" w:cs="Arial"/>
        </w:rPr>
        <w:t>completion of this exercise will then enable PRASA to freeze the salaries of those flagged</w:t>
      </w:r>
      <w:r w:rsidR="006B51B4">
        <w:rPr>
          <w:rFonts w:ascii="Arial" w:eastAsia="Arial" w:hAnsi="Arial" w:cs="Arial"/>
        </w:rPr>
        <w:t>;</w:t>
      </w:r>
    </w:p>
    <w:p w:rsidR="00B93AA1"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(c)</w:t>
      </w:r>
      <w:r>
        <w:rPr>
          <w:rFonts w:ascii="Arial" w:eastAsia="Arial" w:hAnsi="Arial" w:cs="Arial"/>
        </w:rPr>
        <w:tab/>
      </w:r>
      <w:r w:rsidR="00431BBF" w:rsidRPr="00565462">
        <w:rPr>
          <w:rFonts w:ascii="Arial" w:eastAsia="Arial" w:hAnsi="Arial" w:cs="Arial"/>
        </w:rPr>
        <w:t>Digitisation of files and supporting documents</w:t>
      </w:r>
      <w:r w:rsidR="006B51B4">
        <w:rPr>
          <w:rFonts w:ascii="Arial" w:eastAsia="Arial" w:hAnsi="Arial" w:cs="Arial"/>
        </w:rPr>
        <w:t>;</w:t>
      </w:r>
    </w:p>
    <w:p w:rsidR="00565462"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(d)</w:t>
      </w:r>
      <w:r>
        <w:rPr>
          <w:rFonts w:ascii="Arial" w:eastAsia="Arial" w:hAnsi="Arial" w:cs="Arial"/>
        </w:rPr>
        <w:tab/>
      </w:r>
      <w:r w:rsidR="00431BBF" w:rsidRPr="00565462">
        <w:rPr>
          <w:rFonts w:ascii="Arial" w:eastAsia="Arial" w:hAnsi="Arial" w:cs="Arial"/>
        </w:rPr>
        <w:t>Clean up of the employee database</w:t>
      </w:r>
      <w:r w:rsidR="006B51B4">
        <w:rPr>
          <w:rFonts w:ascii="Arial" w:eastAsia="Arial" w:hAnsi="Arial" w:cs="Arial"/>
        </w:rPr>
        <w:t>;</w:t>
      </w:r>
    </w:p>
    <w:p w:rsidR="00565462"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(e)</w:t>
      </w:r>
      <w:r>
        <w:rPr>
          <w:rFonts w:ascii="Arial" w:eastAsia="Arial" w:hAnsi="Arial" w:cs="Arial"/>
        </w:rPr>
        <w:tab/>
      </w:r>
      <w:r w:rsidR="00431BBF" w:rsidRPr="00565462">
        <w:rPr>
          <w:rFonts w:ascii="Arial" w:eastAsia="Arial" w:hAnsi="Arial" w:cs="Arial"/>
        </w:rPr>
        <w:t>Employees who submitted fraudulent qualifications will be served with letters to explain themselves, failing which stricter action will be taken in line with the applicable prescripts</w:t>
      </w:r>
      <w:r w:rsidR="006B51B4">
        <w:rPr>
          <w:rFonts w:ascii="Arial" w:eastAsia="Arial" w:hAnsi="Arial" w:cs="Arial"/>
        </w:rPr>
        <w:t>; and</w:t>
      </w:r>
    </w:p>
    <w:p w:rsidR="001523B2" w:rsidRPr="00565462" w:rsidRDefault="00F92D3D" w:rsidP="00F92D3D">
      <w:pPr>
        <w:tabs>
          <w:tab w:val="left" w:pos="1134"/>
        </w:tabs>
        <w:spacing w:line="360" w:lineRule="auto"/>
        <w:ind w:left="1130" w:hanging="590"/>
        <w:jc w:val="both"/>
        <w:rPr>
          <w:rFonts w:ascii="Arial" w:eastAsia="Arial" w:hAnsi="Arial" w:cs="Arial"/>
        </w:rPr>
      </w:pPr>
      <w:r>
        <w:rPr>
          <w:rFonts w:ascii="Arial" w:eastAsia="Arial" w:hAnsi="Arial" w:cs="Arial"/>
        </w:rPr>
        <w:t>(f)</w:t>
      </w:r>
      <w:r>
        <w:rPr>
          <w:rFonts w:ascii="Arial" w:eastAsia="Arial" w:hAnsi="Arial" w:cs="Arial"/>
        </w:rPr>
        <w:tab/>
      </w:r>
      <w:r w:rsidR="00431BBF" w:rsidRPr="00565462">
        <w:rPr>
          <w:rFonts w:ascii="Arial" w:eastAsia="Arial" w:hAnsi="Arial" w:cs="Arial"/>
        </w:rPr>
        <w:t>Criminal charges will be laid against those who have committed fraud</w:t>
      </w:r>
      <w:r w:rsidR="006B51B4">
        <w:rPr>
          <w:rFonts w:ascii="Arial" w:eastAsia="Arial" w:hAnsi="Arial" w:cs="Arial"/>
        </w:rPr>
        <w:t>, including recovery of funds from those who left the Organisation and are traceable through initiatives of the law enforcement agencies</w:t>
      </w:r>
      <w:r>
        <w:rPr>
          <w:rFonts w:ascii="Arial" w:eastAsia="Arial" w:hAnsi="Arial" w:cs="Arial"/>
        </w:rPr>
        <w:t>.</w:t>
      </w:r>
    </w:p>
    <w:p w:rsidR="00F92D3D" w:rsidRDefault="00F92D3D">
      <w:pPr>
        <w:rPr>
          <w:rFonts w:ascii="Arial" w:eastAsia="Arial" w:hAnsi="Arial" w:cs="Arial"/>
        </w:rPr>
      </w:pPr>
      <w:r>
        <w:rPr>
          <w:rFonts w:ascii="Arial" w:eastAsia="Arial" w:hAnsi="Arial" w:cs="Arial"/>
        </w:rPr>
        <w:br w:type="page"/>
      </w:r>
    </w:p>
    <w:sectPr w:rsidR="00F92D3D"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E01ACA"/>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1A13DF"/>
    <w:multiLevelType w:val="hybridMultilevel"/>
    <w:tmpl w:val="2064EED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E023A16"/>
    <w:multiLevelType w:val="hybridMultilevel"/>
    <w:tmpl w:val="496036CE"/>
    <w:lvl w:ilvl="0" w:tplc="F3A489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6F0693"/>
    <w:multiLevelType w:val="hybridMultilevel"/>
    <w:tmpl w:val="3A320BE4"/>
    <w:lvl w:ilvl="0" w:tplc="52A87F32">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2">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4"/>
  </w:num>
  <w:num w:numId="4">
    <w:abstractNumId w:val="16"/>
  </w:num>
  <w:num w:numId="5">
    <w:abstractNumId w:val="6"/>
  </w:num>
  <w:num w:numId="6">
    <w:abstractNumId w:val="7"/>
  </w:num>
  <w:num w:numId="7">
    <w:abstractNumId w:val="3"/>
  </w:num>
  <w:num w:numId="8">
    <w:abstractNumId w:val="13"/>
  </w:num>
  <w:num w:numId="9">
    <w:abstractNumId w:val="18"/>
  </w:num>
  <w:num w:numId="10">
    <w:abstractNumId w:val="12"/>
  </w:num>
  <w:num w:numId="11">
    <w:abstractNumId w:val="17"/>
  </w:num>
  <w:num w:numId="12">
    <w:abstractNumId w:val="15"/>
  </w:num>
  <w:num w:numId="13">
    <w:abstractNumId w:val="9"/>
  </w:num>
  <w:num w:numId="14">
    <w:abstractNumId w:val="2"/>
  </w:num>
  <w:num w:numId="15">
    <w:abstractNumId w:val="4"/>
  </w:num>
  <w:num w:numId="16">
    <w:abstractNumId w:val="19"/>
  </w:num>
  <w:num w:numId="17">
    <w:abstractNumId w:val="8"/>
  </w:num>
  <w:num w:numId="18">
    <w:abstractNumId w:val="5"/>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37FE"/>
    <w:rsid w:val="00015F58"/>
    <w:rsid w:val="00017B05"/>
    <w:rsid w:val="00044F85"/>
    <w:rsid w:val="00052C92"/>
    <w:rsid w:val="0007664C"/>
    <w:rsid w:val="00086505"/>
    <w:rsid w:val="000A2857"/>
    <w:rsid w:val="000B090C"/>
    <w:rsid w:val="000D003C"/>
    <w:rsid w:val="000E6C24"/>
    <w:rsid w:val="001049DE"/>
    <w:rsid w:val="00107C01"/>
    <w:rsid w:val="0011255C"/>
    <w:rsid w:val="001309C7"/>
    <w:rsid w:val="00132355"/>
    <w:rsid w:val="00134FEC"/>
    <w:rsid w:val="001523B2"/>
    <w:rsid w:val="001A34E7"/>
    <w:rsid w:val="001B3EC4"/>
    <w:rsid w:val="001C2DD6"/>
    <w:rsid w:val="001F3E99"/>
    <w:rsid w:val="00206843"/>
    <w:rsid w:val="002270E7"/>
    <w:rsid w:val="002472F1"/>
    <w:rsid w:val="00247495"/>
    <w:rsid w:val="00277EB5"/>
    <w:rsid w:val="002A7CCB"/>
    <w:rsid w:val="002B00D9"/>
    <w:rsid w:val="002B0C30"/>
    <w:rsid w:val="002C1241"/>
    <w:rsid w:val="002C1934"/>
    <w:rsid w:val="002C194D"/>
    <w:rsid w:val="002C4CF1"/>
    <w:rsid w:val="002E06F3"/>
    <w:rsid w:val="002E6F58"/>
    <w:rsid w:val="002F47F7"/>
    <w:rsid w:val="00313390"/>
    <w:rsid w:val="0031468A"/>
    <w:rsid w:val="00364CD6"/>
    <w:rsid w:val="00372672"/>
    <w:rsid w:val="003B1DDD"/>
    <w:rsid w:val="003C7E3C"/>
    <w:rsid w:val="003D5222"/>
    <w:rsid w:val="003F1568"/>
    <w:rsid w:val="003F557A"/>
    <w:rsid w:val="00414022"/>
    <w:rsid w:val="00431BBF"/>
    <w:rsid w:val="004470D8"/>
    <w:rsid w:val="0046365E"/>
    <w:rsid w:val="00481333"/>
    <w:rsid w:val="004B2B71"/>
    <w:rsid w:val="004D16A8"/>
    <w:rsid w:val="004E6198"/>
    <w:rsid w:val="004E7020"/>
    <w:rsid w:val="00501B14"/>
    <w:rsid w:val="00534306"/>
    <w:rsid w:val="00561E9A"/>
    <w:rsid w:val="00565462"/>
    <w:rsid w:val="005677A3"/>
    <w:rsid w:val="00570A69"/>
    <w:rsid w:val="00576770"/>
    <w:rsid w:val="00586D48"/>
    <w:rsid w:val="00591300"/>
    <w:rsid w:val="0059405E"/>
    <w:rsid w:val="00596CF4"/>
    <w:rsid w:val="005A08A8"/>
    <w:rsid w:val="005E2679"/>
    <w:rsid w:val="005E6B8F"/>
    <w:rsid w:val="005F4D3A"/>
    <w:rsid w:val="0060038E"/>
    <w:rsid w:val="00657E00"/>
    <w:rsid w:val="0066734C"/>
    <w:rsid w:val="006701DC"/>
    <w:rsid w:val="006739C4"/>
    <w:rsid w:val="00691F4E"/>
    <w:rsid w:val="006B064C"/>
    <w:rsid w:val="006B51B4"/>
    <w:rsid w:val="006B5515"/>
    <w:rsid w:val="006B6B51"/>
    <w:rsid w:val="006D11A4"/>
    <w:rsid w:val="006E0080"/>
    <w:rsid w:val="006E4750"/>
    <w:rsid w:val="006F4706"/>
    <w:rsid w:val="007001FC"/>
    <w:rsid w:val="00715DEE"/>
    <w:rsid w:val="00753F38"/>
    <w:rsid w:val="007767A1"/>
    <w:rsid w:val="007B1019"/>
    <w:rsid w:val="007E06B2"/>
    <w:rsid w:val="007F718C"/>
    <w:rsid w:val="00807406"/>
    <w:rsid w:val="00810D34"/>
    <w:rsid w:val="00812970"/>
    <w:rsid w:val="008162D5"/>
    <w:rsid w:val="00822849"/>
    <w:rsid w:val="008254C7"/>
    <w:rsid w:val="008329AA"/>
    <w:rsid w:val="008614A1"/>
    <w:rsid w:val="008D144F"/>
    <w:rsid w:val="008F1628"/>
    <w:rsid w:val="00900425"/>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D3304"/>
    <w:rsid w:val="00AE4CDC"/>
    <w:rsid w:val="00B02F9B"/>
    <w:rsid w:val="00B07E2D"/>
    <w:rsid w:val="00B156CE"/>
    <w:rsid w:val="00B34E26"/>
    <w:rsid w:val="00B57055"/>
    <w:rsid w:val="00B64F66"/>
    <w:rsid w:val="00B7568A"/>
    <w:rsid w:val="00B7739F"/>
    <w:rsid w:val="00B87BD7"/>
    <w:rsid w:val="00B93AA1"/>
    <w:rsid w:val="00BA0787"/>
    <w:rsid w:val="00BB3EF4"/>
    <w:rsid w:val="00BB45A7"/>
    <w:rsid w:val="00BC0C4F"/>
    <w:rsid w:val="00BD551A"/>
    <w:rsid w:val="00BD599B"/>
    <w:rsid w:val="00BF784C"/>
    <w:rsid w:val="00C24899"/>
    <w:rsid w:val="00C71375"/>
    <w:rsid w:val="00CA0772"/>
    <w:rsid w:val="00CA148B"/>
    <w:rsid w:val="00D02ABF"/>
    <w:rsid w:val="00D05BFA"/>
    <w:rsid w:val="00D1154F"/>
    <w:rsid w:val="00D14232"/>
    <w:rsid w:val="00D16EAE"/>
    <w:rsid w:val="00D3251B"/>
    <w:rsid w:val="00D47287"/>
    <w:rsid w:val="00D55D18"/>
    <w:rsid w:val="00D562F1"/>
    <w:rsid w:val="00D76BC5"/>
    <w:rsid w:val="00D853C4"/>
    <w:rsid w:val="00DA61A5"/>
    <w:rsid w:val="00DB42D0"/>
    <w:rsid w:val="00DE1F4A"/>
    <w:rsid w:val="00E00D91"/>
    <w:rsid w:val="00E10CDD"/>
    <w:rsid w:val="00E140F4"/>
    <w:rsid w:val="00E31E8A"/>
    <w:rsid w:val="00E63081"/>
    <w:rsid w:val="00E76623"/>
    <w:rsid w:val="00E802E3"/>
    <w:rsid w:val="00EA1950"/>
    <w:rsid w:val="00EC46E9"/>
    <w:rsid w:val="00ED1221"/>
    <w:rsid w:val="00EE0191"/>
    <w:rsid w:val="00EF7097"/>
    <w:rsid w:val="00EF7D50"/>
    <w:rsid w:val="00F062BE"/>
    <w:rsid w:val="00F06C05"/>
    <w:rsid w:val="00F072D1"/>
    <w:rsid w:val="00F20EA0"/>
    <w:rsid w:val="00F44916"/>
    <w:rsid w:val="00F45E26"/>
    <w:rsid w:val="00F67911"/>
    <w:rsid w:val="00F91229"/>
    <w:rsid w:val="00F92D3D"/>
    <w:rsid w:val="00F94923"/>
    <w:rsid w:val="00FB2958"/>
    <w:rsid w:val="00FC7815"/>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B05"/>
  </w:style>
  <w:style w:type="paragraph" w:styleId="Heading1">
    <w:name w:val="heading 1"/>
    <w:basedOn w:val="Normal"/>
    <w:next w:val="Normal"/>
    <w:rsid w:val="00017B05"/>
    <w:pPr>
      <w:keepNext/>
      <w:jc w:val="both"/>
      <w:outlineLvl w:val="0"/>
    </w:pPr>
    <w:rPr>
      <w:b/>
      <w:sz w:val="36"/>
      <w:szCs w:val="36"/>
    </w:rPr>
  </w:style>
  <w:style w:type="paragraph" w:styleId="Heading2">
    <w:name w:val="heading 2"/>
    <w:basedOn w:val="Normal"/>
    <w:next w:val="Normal"/>
    <w:rsid w:val="00017B05"/>
    <w:pPr>
      <w:keepNext/>
      <w:jc w:val="both"/>
      <w:outlineLvl w:val="1"/>
    </w:pPr>
    <w:rPr>
      <w:i/>
      <w:sz w:val="36"/>
      <w:szCs w:val="36"/>
    </w:rPr>
  </w:style>
  <w:style w:type="paragraph" w:styleId="Heading3">
    <w:name w:val="heading 3"/>
    <w:basedOn w:val="Normal"/>
    <w:next w:val="Normal"/>
    <w:rsid w:val="00017B05"/>
    <w:pPr>
      <w:keepNext/>
      <w:keepLines/>
      <w:spacing w:before="280" w:after="80"/>
      <w:outlineLvl w:val="2"/>
    </w:pPr>
    <w:rPr>
      <w:b/>
      <w:sz w:val="28"/>
      <w:szCs w:val="28"/>
    </w:rPr>
  </w:style>
  <w:style w:type="paragraph" w:styleId="Heading4">
    <w:name w:val="heading 4"/>
    <w:basedOn w:val="Normal"/>
    <w:next w:val="Normal"/>
    <w:rsid w:val="00017B05"/>
    <w:pPr>
      <w:keepNext/>
      <w:keepLines/>
      <w:spacing w:before="240" w:after="40"/>
      <w:outlineLvl w:val="3"/>
    </w:pPr>
    <w:rPr>
      <w:b/>
    </w:rPr>
  </w:style>
  <w:style w:type="paragraph" w:styleId="Heading5">
    <w:name w:val="heading 5"/>
    <w:basedOn w:val="Normal"/>
    <w:next w:val="Normal"/>
    <w:rsid w:val="00017B05"/>
    <w:pPr>
      <w:keepNext/>
      <w:keepLines/>
      <w:spacing w:before="220" w:after="40"/>
      <w:outlineLvl w:val="4"/>
    </w:pPr>
    <w:rPr>
      <w:b/>
      <w:sz w:val="22"/>
      <w:szCs w:val="22"/>
    </w:rPr>
  </w:style>
  <w:style w:type="paragraph" w:styleId="Heading6">
    <w:name w:val="heading 6"/>
    <w:basedOn w:val="Normal"/>
    <w:next w:val="Normal"/>
    <w:rsid w:val="00017B0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17B05"/>
    <w:pPr>
      <w:jc w:val="center"/>
    </w:pPr>
    <w:rPr>
      <w:rFonts w:ascii="Arial" w:eastAsia="Arial" w:hAnsi="Arial" w:cs="Arial"/>
      <w:b/>
      <w:color w:val="000000"/>
    </w:rPr>
  </w:style>
  <w:style w:type="paragraph" w:styleId="Subtitle">
    <w:name w:val="Subtitle"/>
    <w:basedOn w:val="Normal"/>
    <w:next w:val="Normal"/>
    <w:rsid w:val="00017B05"/>
    <w:pPr>
      <w:keepNext/>
      <w:keepLines/>
      <w:spacing w:before="360" w:after="80"/>
    </w:pPr>
    <w:rPr>
      <w:rFonts w:ascii="Georgia" w:eastAsia="Georgia" w:hAnsi="Georgia" w:cs="Georgia"/>
      <w:i/>
      <w:color w:val="666666"/>
      <w:sz w:val="48"/>
      <w:szCs w:val="48"/>
    </w:rPr>
  </w:style>
  <w:style w:type="table" w:customStyle="1" w:styleId="a">
    <w:basedOn w:val="TableNormal"/>
    <w:rsid w:val="00017B0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styleId="Emphasis">
    <w:name w:val="Emphasis"/>
    <w:basedOn w:val="DefaultParagraphFont"/>
    <w:uiPriority w:val="20"/>
    <w:qFormat/>
    <w:rsid w:val="0066734C"/>
    <w:rPr>
      <w:rFonts w:cs="Times New Roman"/>
      <w:i/>
      <w:iC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5FB0-864A-49E6-98BD-BF9FDEFB6402}">
  <ds:schemaRefs>
    <ds:schemaRef ds:uri="http://schemas.openxmlformats.org/officeDocument/2006/bibliography"/>
  </ds:schemaRefs>
</ds:datastoreItem>
</file>

<file path=docMetadata/LabelInfo.xml><?xml version="1.0" encoding="utf-8"?>
<clbl:labelList xmlns:clbl="http://schemas.microsoft.com/office/2020/mipLabelMetadata">
  <clbl:label id="{02f6b756-c8fc-4781-8f44-c5b18351fd11}" enabled="1" method="Privileged" siteId="{d40e4da3-12b5-4f14-95df-0255cf97e85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2022-11-17T06:04:00Z</cp:lastPrinted>
  <dcterms:created xsi:type="dcterms:W3CDTF">2022-12-01T04:10:00Z</dcterms:created>
  <dcterms:modified xsi:type="dcterms:W3CDTF">2022-12-01T04:10:00Z</dcterms:modified>
</cp:coreProperties>
</file>