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4F31A8" w:rsidRDefault="00CE323E" w:rsidP="002C0C62">
      <w:pPr>
        <w:jc w:val="center"/>
        <w:rPr>
          <w:rFonts w:ascii="Arial" w:hAnsi="Arial" w:cs="Arial"/>
        </w:rPr>
      </w:pPr>
      <w:r w:rsidRPr="004F31A8">
        <w:rPr>
          <w:rFonts w:ascii="Arial" w:hAnsi="Arial" w:cs="Arial"/>
          <w:noProof/>
          <w:lang w:val="en-ZA" w:eastAsia="en-ZA"/>
        </w:rPr>
        <w:drawing>
          <wp:inline distT="0" distB="0" distL="0" distR="0" wp14:anchorId="061F4F9F" wp14:editId="7A3E3C08">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4F31A8" w:rsidRDefault="00C3677B" w:rsidP="002C0C62">
      <w:pPr>
        <w:spacing w:after="120" w:line="240" w:lineRule="auto"/>
        <w:jc w:val="center"/>
        <w:rPr>
          <w:rFonts w:ascii="Arial" w:hAnsi="Arial" w:cs="Arial"/>
        </w:rPr>
      </w:pPr>
      <w:r w:rsidRPr="004F31A8">
        <w:rPr>
          <w:rFonts w:ascii="Arial" w:hAnsi="Arial" w:cs="Arial"/>
        </w:rPr>
        <w:t>Private Bag X893, Pretoria, 0001, Tel (012) 312 5555, Fax (012) 323 5618</w:t>
      </w:r>
    </w:p>
    <w:p w:rsidR="006B438D" w:rsidRPr="004F31A8" w:rsidRDefault="00C3677B" w:rsidP="002C0C62">
      <w:pPr>
        <w:spacing w:after="120" w:line="240" w:lineRule="auto"/>
        <w:jc w:val="center"/>
        <w:rPr>
          <w:rFonts w:ascii="Arial" w:hAnsi="Arial" w:cs="Arial"/>
        </w:rPr>
      </w:pPr>
      <w:r w:rsidRPr="004F31A8">
        <w:rPr>
          <w:rFonts w:ascii="Arial" w:hAnsi="Arial" w:cs="Arial"/>
        </w:rPr>
        <w:t>Private Bag X9192, Cape Town, 8000, Tel (021) 46</w:t>
      </w:r>
      <w:r w:rsidR="00EA2661" w:rsidRPr="004F31A8">
        <w:rPr>
          <w:rFonts w:ascii="Arial" w:hAnsi="Arial" w:cs="Arial"/>
        </w:rPr>
        <w:t>9</w:t>
      </w:r>
      <w:r w:rsidRPr="004F31A8">
        <w:rPr>
          <w:rFonts w:ascii="Arial" w:hAnsi="Arial" w:cs="Arial"/>
        </w:rPr>
        <w:t xml:space="preserve"> 5</w:t>
      </w:r>
      <w:r w:rsidR="00EA2661" w:rsidRPr="004F31A8">
        <w:rPr>
          <w:rFonts w:ascii="Arial" w:hAnsi="Arial" w:cs="Arial"/>
        </w:rPr>
        <w:t>150</w:t>
      </w:r>
      <w:r w:rsidRPr="004F31A8">
        <w:rPr>
          <w:rFonts w:ascii="Arial" w:hAnsi="Arial" w:cs="Arial"/>
        </w:rPr>
        <w:t>, Fax: (021) 465 7956</w:t>
      </w:r>
    </w:p>
    <w:p w:rsidR="00C3677B" w:rsidRPr="004F31A8"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4F31A8">
        <w:rPr>
          <w:rFonts w:ascii="Arial" w:hAnsi="Arial" w:cs="Arial"/>
          <w:b/>
          <w:bCs/>
          <w:lang w:val="en-ZA"/>
        </w:rPr>
        <w:tab/>
        <w:t>Memorandum from the Parliamentary Office</w:t>
      </w:r>
    </w:p>
    <w:p w:rsidR="001915DA" w:rsidRPr="004F31A8" w:rsidRDefault="001915DA" w:rsidP="00AC588D">
      <w:pPr>
        <w:jc w:val="center"/>
        <w:rPr>
          <w:rFonts w:ascii="Arial" w:hAnsi="Arial" w:cs="Arial"/>
          <w:b/>
          <w:bCs/>
          <w:lang w:val="en-ZA"/>
        </w:rPr>
      </w:pPr>
      <w:r w:rsidRPr="004F31A8">
        <w:rPr>
          <w:rFonts w:ascii="Arial" w:hAnsi="Arial" w:cs="Arial"/>
          <w:b/>
          <w:bCs/>
          <w:lang w:val="en-ZA"/>
        </w:rPr>
        <w:t xml:space="preserve">NATIONAL ASSEMBLY </w:t>
      </w:r>
    </w:p>
    <w:p w:rsidR="00C3677B" w:rsidRPr="004F31A8" w:rsidRDefault="00C3677B" w:rsidP="00AC588D">
      <w:pPr>
        <w:jc w:val="center"/>
        <w:rPr>
          <w:rFonts w:ascii="Arial" w:hAnsi="Arial" w:cs="Arial"/>
          <w:b/>
          <w:bCs/>
          <w:lang w:val="en-ZA"/>
        </w:rPr>
      </w:pPr>
      <w:r w:rsidRPr="004F31A8">
        <w:rPr>
          <w:rFonts w:ascii="Arial" w:hAnsi="Arial" w:cs="Arial"/>
          <w:b/>
          <w:bCs/>
          <w:lang w:val="en-ZA"/>
        </w:rPr>
        <w:t xml:space="preserve">FOR </w:t>
      </w:r>
      <w:r w:rsidR="00AA246C" w:rsidRPr="004F31A8">
        <w:rPr>
          <w:rFonts w:ascii="Arial" w:hAnsi="Arial" w:cs="Arial"/>
          <w:b/>
          <w:bCs/>
          <w:lang w:val="en-ZA"/>
        </w:rPr>
        <w:t>WRITTEN</w:t>
      </w:r>
      <w:r w:rsidRPr="004F31A8">
        <w:rPr>
          <w:rFonts w:ascii="Arial" w:hAnsi="Arial" w:cs="Arial"/>
          <w:b/>
          <w:bCs/>
          <w:lang w:val="en-ZA"/>
        </w:rPr>
        <w:t xml:space="preserve"> REPLY</w:t>
      </w:r>
    </w:p>
    <w:p w:rsidR="00C3677B" w:rsidRPr="004F31A8" w:rsidRDefault="00C654A2" w:rsidP="00AC588D">
      <w:pPr>
        <w:jc w:val="center"/>
        <w:rPr>
          <w:rFonts w:ascii="Arial" w:hAnsi="Arial" w:cs="Arial"/>
          <w:b/>
          <w:bCs/>
          <w:lang w:val="en-ZA"/>
        </w:rPr>
      </w:pPr>
      <w:r w:rsidRPr="004F31A8">
        <w:rPr>
          <w:rFonts w:ascii="Arial" w:hAnsi="Arial" w:cs="Arial"/>
          <w:b/>
          <w:bCs/>
          <w:lang w:val="en-ZA"/>
        </w:rPr>
        <w:t xml:space="preserve">QUESTION </w:t>
      </w:r>
      <w:r w:rsidR="007F1268" w:rsidRPr="004F31A8">
        <w:rPr>
          <w:rFonts w:ascii="Arial" w:hAnsi="Arial" w:cs="Arial"/>
          <w:b/>
          <w:bCs/>
          <w:lang w:val="en-ZA"/>
        </w:rPr>
        <w:t>3389</w:t>
      </w:r>
    </w:p>
    <w:p w:rsidR="00C3677B" w:rsidRPr="004F31A8" w:rsidRDefault="00C3677B" w:rsidP="00AC588D">
      <w:pPr>
        <w:jc w:val="center"/>
        <w:rPr>
          <w:rFonts w:ascii="Arial" w:hAnsi="Arial" w:cs="Arial"/>
          <w:b/>
          <w:bCs/>
          <w:u w:val="single"/>
          <w:lang w:val="en-ZA"/>
        </w:rPr>
      </w:pPr>
      <w:r w:rsidRPr="004F31A8">
        <w:rPr>
          <w:rFonts w:ascii="Arial" w:hAnsi="Arial" w:cs="Arial"/>
          <w:b/>
          <w:bCs/>
          <w:u w:val="single"/>
          <w:lang w:val="en-ZA"/>
        </w:rPr>
        <w:t>DATE OF PUBLICATIO</w:t>
      </w:r>
      <w:r w:rsidR="009B0E09" w:rsidRPr="004F31A8">
        <w:rPr>
          <w:rFonts w:ascii="Arial" w:hAnsi="Arial" w:cs="Arial"/>
          <w:b/>
          <w:bCs/>
          <w:u w:val="single"/>
          <w:lang w:val="en-ZA"/>
        </w:rPr>
        <w:t xml:space="preserve">N OF INTERNAL QUESTION PAPER: </w:t>
      </w:r>
      <w:r w:rsidR="009474BF" w:rsidRPr="004F31A8">
        <w:rPr>
          <w:rFonts w:ascii="Arial" w:hAnsi="Arial" w:cs="Arial"/>
          <w:b/>
          <w:bCs/>
          <w:u w:val="single"/>
          <w:lang w:val="en-ZA"/>
        </w:rPr>
        <w:t>09</w:t>
      </w:r>
      <w:r w:rsidR="00CB1096" w:rsidRPr="004F31A8">
        <w:rPr>
          <w:rFonts w:ascii="Arial" w:hAnsi="Arial" w:cs="Arial"/>
          <w:b/>
          <w:bCs/>
          <w:u w:val="single"/>
          <w:lang w:val="en-ZA"/>
        </w:rPr>
        <w:t>/</w:t>
      </w:r>
      <w:r w:rsidR="000E6BFB" w:rsidRPr="004F31A8">
        <w:rPr>
          <w:rFonts w:ascii="Arial" w:hAnsi="Arial" w:cs="Arial"/>
          <w:b/>
          <w:bCs/>
          <w:u w:val="single"/>
          <w:lang w:val="en-ZA"/>
        </w:rPr>
        <w:t>11</w:t>
      </w:r>
      <w:r w:rsidR="00CB1096" w:rsidRPr="004F31A8">
        <w:rPr>
          <w:rFonts w:ascii="Arial" w:hAnsi="Arial" w:cs="Arial"/>
          <w:b/>
          <w:bCs/>
          <w:u w:val="single"/>
          <w:lang w:val="en-ZA"/>
        </w:rPr>
        <w:t>/</w:t>
      </w:r>
      <w:r w:rsidR="00F73D24" w:rsidRPr="004F31A8">
        <w:rPr>
          <w:rFonts w:ascii="Arial" w:hAnsi="Arial" w:cs="Arial"/>
          <w:b/>
          <w:bCs/>
          <w:u w:val="single"/>
          <w:lang w:val="en-ZA"/>
        </w:rPr>
        <w:t>201</w:t>
      </w:r>
      <w:r w:rsidR="002C0C62" w:rsidRPr="004F31A8">
        <w:rPr>
          <w:rFonts w:ascii="Arial" w:hAnsi="Arial" w:cs="Arial"/>
          <w:b/>
          <w:bCs/>
          <w:u w:val="single"/>
          <w:lang w:val="en-ZA"/>
        </w:rPr>
        <w:t>8</w:t>
      </w:r>
    </w:p>
    <w:p w:rsidR="00F177A6" w:rsidRPr="004F31A8" w:rsidRDefault="009B0E09" w:rsidP="00DA48EA">
      <w:pPr>
        <w:spacing w:after="120" w:line="360" w:lineRule="auto"/>
        <w:jc w:val="center"/>
        <w:rPr>
          <w:rFonts w:ascii="Arial" w:hAnsi="Arial" w:cs="Arial"/>
          <w:b/>
          <w:bCs/>
          <w:u w:val="single"/>
          <w:lang w:val="en-ZA"/>
        </w:rPr>
      </w:pPr>
      <w:r w:rsidRPr="004F31A8">
        <w:rPr>
          <w:rFonts w:ascii="Arial" w:hAnsi="Arial" w:cs="Arial"/>
          <w:b/>
          <w:bCs/>
          <w:u w:val="single"/>
          <w:lang w:val="en-ZA"/>
        </w:rPr>
        <w:t xml:space="preserve">(INTERNAL QUESTION PAPER </w:t>
      </w:r>
      <w:r w:rsidR="002C0C62" w:rsidRPr="004F31A8">
        <w:rPr>
          <w:rFonts w:ascii="Arial" w:hAnsi="Arial" w:cs="Arial"/>
          <w:b/>
          <w:bCs/>
          <w:u w:val="single"/>
          <w:lang w:val="en-ZA"/>
        </w:rPr>
        <w:t xml:space="preserve">NO </w:t>
      </w:r>
      <w:r w:rsidR="009474BF" w:rsidRPr="004F31A8">
        <w:rPr>
          <w:rFonts w:ascii="Arial" w:hAnsi="Arial" w:cs="Arial"/>
          <w:b/>
          <w:bCs/>
          <w:u w:val="single"/>
          <w:lang w:val="en-ZA"/>
        </w:rPr>
        <w:t>39</w:t>
      </w:r>
      <w:r w:rsidR="008A5D41" w:rsidRPr="004F31A8">
        <w:rPr>
          <w:rFonts w:ascii="Arial" w:hAnsi="Arial" w:cs="Arial"/>
          <w:b/>
          <w:bCs/>
          <w:u w:val="single"/>
          <w:lang w:val="en-ZA"/>
        </w:rPr>
        <w:t xml:space="preserve"> </w:t>
      </w:r>
      <w:r w:rsidR="00F73D24" w:rsidRPr="004F31A8">
        <w:rPr>
          <w:rFonts w:ascii="Arial" w:hAnsi="Arial" w:cs="Arial"/>
          <w:b/>
          <w:bCs/>
          <w:u w:val="single"/>
          <w:lang w:val="en-ZA"/>
        </w:rPr>
        <w:t>OF 201</w:t>
      </w:r>
      <w:r w:rsidR="002C0C62" w:rsidRPr="004F31A8">
        <w:rPr>
          <w:rFonts w:ascii="Arial" w:hAnsi="Arial" w:cs="Arial"/>
          <w:b/>
          <w:bCs/>
          <w:u w:val="single"/>
          <w:lang w:val="en-ZA"/>
        </w:rPr>
        <w:t>8</w:t>
      </w:r>
      <w:r w:rsidR="00E02103" w:rsidRPr="004F31A8">
        <w:rPr>
          <w:rFonts w:ascii="Arial" w:hAnsi="Arial" w:cs="Arial"/>
          <w:b/>
          <w:bCs/>
          <w:u w:val="single"/>
          <w:lang w:val="en-ZA"/>
        </w:rPr>
        <w:t>)</w:t>
      </w:r>
    </w:p>
    <w:p w:rsidR="00706CA8" w:rsidRPr="004F31A8" w:rsidRDefault="00D63343" w:rsidP="00DA48EA">
      <w:pPr>
        <w:spacing w:after="120" w:line="360" w:lineRule="auto"/>
        <w:jc w:val="both"/>
        <w:rPr>
          <w:rFonts w:ascii="Arial" w:hAnsi="Arial" w:cs="Arial"/>
          <w:b/>
          <w:noProof/>
          <w:lang w:val="af-ZA"/>
        </w:rPr>
      </w:pPr>
      <w:r w:rsidRPr="004F31A8">
        <w:rPr>
          <w:rFonts w:ascii="Arial" w:hAnsi="Arial" w:cs="Arial"/>
          <w:b/>
          <w:bCs/>
          <w:lang w:val="en-ZA"/>
        </w:rPr>
        <w:t xml:space="preserve">Mr A P van der Westhuizen (DA) </w:t>
      </w:r>
      <w:r w:rsidR="002A76BD" w:rsidRPr="004F31A8">
        <w:rPr>
          <w:rFonts w:ascii="Arial" w:hAnsi="Arial" w:cs="Arial"/>
          <w:b/>
          <w:noProof/>
          <w:lang w:val="af-ZA"/>
        </w:rPr>
        <w:t>to ask the Minister of Higher Education and Training:</w:t>
      </w:r>
    </w:p>
    <w:p w:rsidR="006E36D9" w:rsidRPr="004F31A8" w:rsidRDefault="006E36D9" w:rsidP="006E36D9">
      <w:pPr>
        <w:spacing w:after="120" w:line="360" w:lineRule="auto"/>
        <w:ind w:left="567" w:hanging="567"/>
        <w:jc w:val="both"/>
        <w:rPr>
          <w:rFonts w:ascii="Arial" w:eastAsia="Cambria" w:hAnsi="Arial" w:cs="Arial"/>
        </w:rPr>
      </w:pPr>
      <w:r w:rsidRPr="004F31A8">
        <w:rPr>
          <w:rFonts w:ascii="Arial" w:eastAsia="Cambria" w:hAnsi="Arial" w:cs="Arial"/>
        </w:rPr>
        <w:t>(1)</w:t>
      </w:r>
      <w:r w:rsidRPr="004F31A8">
        <w:rPr>
          <w:rFonts w:ascii="Arial" w:eastAsia="Cambria" w:hAnsi="Arial" w:cs="Arial"/>
        </w:rPr>
        <w:tab/>
        <w:t>Whether the policy on staffing norms for community education and training colleges, which was published for public comment in 2016 with a proposed implementation date of 1 April 2018, has been finalised and implemented as envisaged; if not, by what date will the policy be (a) adopted and (b) implemented;</w:t>
      </w:r>
    </w:p>
    <w:p w:rsidR="006E36D9" w:rsidRPr="004F31A8" w:rsidRDefault="006E36D9" w:rsidP="006E36D9">
      <w:pPr>
        <w:spacing w:after="120" w:line="360" w:lineRule="auto"/>
        <w:ind w:left="567" w:hanging="567"/>
        <w:jc w:val="both"/>
        <w:rPr>
          <w:rFonts w:ascii="Arial" w:eastAsia="Cambria" w:hAnsi="Arial" w:cs="Arial"/>
        </w:rPr>
      </w:pPr>
      <w:r w:rsidRPr="004F31A8">
        <w:rPr>
          <w:rFonts w:ascii="Arial" w:eastAsia="Cambria" w:hAnsi="Arial" w:cs="Arial"/>
        </w:rPr>
        <w:t>(2)</w:t>
      </w:r>
      <w:r w:rsidRPr="004F31A8">
        <w:rPr>
          <w:rFonts w:ascii="Arial" w:eastAsia="Cambria" w:hAnsi="Arial" w:cs="Arial"/>
        </w:rPr>
        <w:tab/>
        <w:t xml:space="preserve">whether the sector has been informed of the revised date of implementation, as undertaken in Circular 1 of 2018, dated 19 January 2018; if not, by what date will the sector </w:t>
      </w:r>
      <w:r w:rsidRPr="004F31A8">
        <w:rPr>
          <w:rFonts w:ascii="Arial" w:eastAsia="Cambria" w:hAnsi="Arial" w:cs="Arial"/>
          <w:noProof/>
        </w:rPr>
        <w:t>be informed</w:t>
      </w:r>
      <w:r w:rsidRPr="004F31A8">
        <w:rPr>
          <w:rFonts w:ascii="Arial" w:eastAsia="Cambria" w:hAnsi="Arial" w:cs="Arial"/>
        </w:rPr>
        <w:t>; if so, what are the relevant details;</w:t>
      </w:r>
    </w:p>
    <w:p w:rsidR="006E36D9" w:rsidRPr="004F31A8" w:rsidRDefault="006E36D9" w:rsidP="006E36D9">
      <w:pPr>
        <w:spacing w:after="120" w:line="360" w:lineRule="auto"/>
        <w:ind w:left="567" w:hanging="567"/>
        <w:jc w:val="both"/>
        <w:rPr>
          <w:rFonts w:ascii="Arial" w:eastAsia="Cambria" w:hAnsi="Arial" w:cs="Arial"/>
        </w:rPr>
      </w:pPr>
      <w:r w:rsidRPr="004F31A8">
        <w:rPr>
          <w:rFonts w:ascii="Arial" w:eastAsia="Cambria" w:hAnsi="Arial" w:cs="Arial"/>
        </w:rPr>
        <w:t>(3)</w:t>
      </w:r>
      <w:r w:rsidRPr="004F31A8">
        <w:rPr>
          <w:rFonts w:ascii="Arial" w:eastAsia="Cambria" w:hAnsi="Arial" w:cs="Arial"/>
        </w:rPr>
        <w:tab/>
        <w:t xml:space="preserve">what number of (a) part-time, (b) fixed-term contract </w:t>
      </w:r>
      <w:r w:rsidRPr="004F31A8">
        <w:rPr>
          <w:rFonts w:ascii="Arial" w:eastAsia="Cambria" w:hAnsi="Arial" w:cs="Arial"/>
          <w:noProof/>
        </w:rPr>
        <w:t>and/or</w:t>
      </w:r>
      <w:r w:rsidRPr="004F31A8">
        <w:rPr>
          <w:rFonts w:ascii="Arial" w:eastAsia="Cambria" w:hAnsi="Arial" w:cs="Arial"/>
        </w:rPr>
        <w:t xml:space="preserve"> (c) permanent staff members have been employed at each community education and training college (i) in the (</w:t>
      </w:r>
      <w:r w:rsidRPr="004F31A8">
        <w:rPr>
          <w:rFonts w:ascii="Arial" w:eastAsia="Cambria" w:hAnsi="Arial" w:cs="Arial"/>
          <w:noProof/>
        </w:rPr>
        <w:t>aa</w:t>
      </w:r>
      <w:r w:rsidRPr="004F31A8">
        <w:rPr>
          <w:rFonts w:ascii="Arial" w:eastAsia="Cambria" w:hAnsi="Arial" w:cs="Arial"/>
        </w:rPr>
        <w:t>) 2016 and (bb) 2017 calendar years and (ii) since 1 January 2018;</w:t>
      </w:r>
    </w:p>
    <w:p w:rsidR="008C3B46" w:rsidRPr="004F31A8" w:rsidRDefault="006E36D9" w:rsidP="006E36D9">
      <w:pPr>
        <w:spacing w:after="120" w:line="360" w:lineRule="auto"/>
        <w:ind w:left="567" w:hanging="567"/>
        <w:jc w:val="both"/>
        <w:rPr>
          <w:rFonts w:ascii="Arial" w:eastAsia="Cambria" w:hAnsi="Arial" w:cs="Arial"/>
        </w:rPr>
      </w:pPr>
      <w:r w:rsidRPr="004F31A8">
        <w:rPr>
          <w:rFonts w:ascii="Arial" w:eastAsia="Cambria" w:hAnsi="Arial" w:cs="Arial"/>
        </w:rPr>
        <w:t>(4)</w:t>
      </w:r>
      <w:r w:rsidRPr="004F31A8">
        <w:rPr>
          <w:rFonts w:ascii="Arial" w:eastAsia="Cambria" w:hAnsi="Arial" w:cs="Arial"/>
        </w:rPr>
        <w:tab/>
        <w:t xml:space="preserve">what steps will her department take to address employment and remuneration of educators at community education and training colleges who have (a) more and (b) less than 25 hours contact time </w:t>
      </w:r>
      <w:r w:rsidRPr="004F31A8">
        <w:rPr>
          <w:rFonts w:ascii="Arial" w:eastAsia="Cambria" w:hAnsi="Arial" w:cs="Arial"/>
          <w:noProof/>
        </w:rPr>
        <w:t>in</w:t>
      </w:r>
      <w:r w:rsidRPr="004F31A8">
        <w:rPr>
          <w:rFonts w:ascii="Arial" w:eastAsia="Cambria" w:hAnsi="Arial" w:cs="Arial"/>
        </w:rPr>
        <w:t xml:space="preserve"> each week?</w:t>
      </w:r>
      <w:r w:rsidR="000E6BFB" w:rsidRPr="004F31A8">
        <w:rPr>
          <w:rFonts w:ascii="Arial" w:eastAsia="Cambria" w:hAnsi="Arial" w:cs="Arial"/>
        </w:rPr>
        <w:tab/>
      </w:r>
    </w:p>
    <w:p w:rsidR="001915DA" w:rsidRPr="004F31A8" w:rsidRDefault="006E36D9" w:rsidP="008C3B46">
      <w:pPr>
        <w:spacing w:after="120" w:line="360" w:lineRule="auto"/>
        <w:ind w:left="567" w:firstLine="7655"/>
        <w:jc w:val="both"/>
        <w:rPr>
          <w:rFonts w:ascii="Arial" w:hAnsi="Arial" w:cs="Arial"/>
          <w:b/>
        </w:rPr>
      </w:pPr>
      <w:r w:rsidRPr="004F31A8">
        <w:rPr>
          <w:rFonts w:ascii="Arial" w:hAnsi="Arial" w:cs="Arial"/>
          <w:b/>
        </w:rPr>
        <w:t xml:space="preserve">NW3878E </w:t>
      </w:r>
      <w:r w:rsidR="001915DA" w:rsidRPr="004F31A8">
        <w:rPr>
          <w:rFonts w:ascii="Arial" w:hAnsi="Arial" w:cs="Arial"/>
          <w:b/>
        </w:rPr>
        <w:br w:type="page"/>
      </w:r>
    </w:p>
    <w:p w:rsidR="007D5278" w:rsidRPr="004F31A8" w:rsidRDefault="00B12389" w:rsidP="00F92071">
      <w:pPr>
        <w:spacing w:after="240" w:line="360" w:lineRule="auto"/>
        <w:jc w:val="both"/>
        <w:rPr>
          <w:rFonts w:ascii="Arial" w:hAnsi="Arial" w:cs="Arial"/>
          <w:b/>
        </w:rPr>
      </w:pPr>
      <w:r w:rsidRPr="004F31A8">
        <w:rPr>
          <w:rFonts w:ascii="Arial" w:hAnsi="Arial" w:cs="Arial"/>
          <w:b/>
        </w:rPr>
        <w:lastRenderedPageBreak/>
        <w:t>R</w:t>
      </w:r>
      <w:r w:rsidR="00FC1A3C" w:rsidRPr="004F31A8">
        <w:rPr>
          <w:rFonts w:ascii="Arial" w:hAnsi="Arial" w:cs="Arial"/>
          <w:b/>
        </w:rPr>
        <w:t>EPLY:</w:t>
      </w:r>
    </w:p>
    <w:p w:rsidR="00223F09" w:rsidRPr="004F31A8" w:rsidRDefault="00223F09" w:rsidP="00C4239E">
      <w:pPr>
        <w:pStyle w:val="ListParagraph"/>
        <w:numPr>
          <w:ilvl w:val="0"/>
          <w:numId w:val="30"/>
        </w:numPr>
        <w:spacing w:after="240" w:line="360" w:lineRule="auto"/>
        <w:ind w:left="567" w:hanging="567"/>
        <w:contextualSpacing w:val="0"/>
        <w:jc w:val="both"/>
        <w:rPr>
          <w:rFonts w:ascii="Arial" w:eastAsia="Cambria" w:hAnsi="Arial" w:cs="Arial"/>
        </w:rPr>
      </w:pPr>
      <w:r w:rsidRPr="004F31A8">
        <w:rPr>
          <w:rFonts w:ascii="Arial" w:hAnsi="Arial" w:cs="Arial"/>
        </w:rPr>
        <w:t>The draft</w:t>
      </w:r>
      <w:r w:rsidRPr="004F31A8">
        <w:rPr>
          <w:rFonts w:ascii="Arial" w:hAnsi="Arial" w:cs="Arial"/>
          <w:b/>
        </w:rPr>
        <w:t xml:space="preserve"> </w:t>
      </w:r>
      <w:r w:rsidRPr="004F31A8">
        <w:rPr>
          <w:rFonts w:ascii="Arial" w:eastAsia="Cambria" w:hAnsi="Arial" w:cs="Arial"/>
        </w:rPr>
        <w:t xml:space="preserve">policy on staffing norms for </w:t>
      </w:r>
      <w:r w:rsidR="00C7551D">
        <w:rPr>
          <w:rFonts w:ascii="Arial" w:eastAsia="Cambria" w:hAnsi="Arial" w:cs="Arial"/>
        </w:rPr>
        <w:t xml:space="preserve">Community </w:t>
      </w:r>
      <w:r w:rsidR="00556B0F" w:rsidRPr="004F31A8">
        <w:rPr>
          <w:rFonts w:ascii="Arial" w:eastAsia="Cambria" w:hAnsi="Arial" w:cs="Arial"/>
        </w:rPr>
        <w:t xml:space="preserve">Education </w:t>
      </w:r>
      <w:r w:rsidRPr="004F31A8">
        <w:rPr>
          <w:rFonts w:ascii="Arial" w:eastAsia="Cambria" w:hAnsi="Arial" w:cs="Arial"/>
        </w:rPr>
        <w:t xml:space="preserve">and </w:t>
      </w:r>
      <w:r w:rsidR="00556B0F" w:rsidRPr="004F31A8">
        <w:rPr>
          <w:rFonts w:ascii="Arial" w:eastAsia="Cambria" w:hAnsi="Arial" w:cs="Arial"/>
        </w:rPr>
        <w:t xml:space="preserve">Training </w:t>
      </w:r>
      <w:r w:rsidR="00C7551D">
        <w:rPr>
          <w:rFonts w:ascii="Arial" w:eastAsia="Cambria" w:hAnsi="Arial" w:cs="Arial"/>
        </w:rPr>
        <w:t xml:space="preserve">(CET) </w:t>
      </w:r>
      <w:r w:rsidRPr="004F31A8">
        <w:rPr>
          <w:rFonts w:ascii="Arial" w:eastAsia="Cambria" w:hAnsi="Arial" w:cs="Arial"/>
        </w:rPr>
        <w:t xml:space="preserve">colleges, which </w:t>
      </w:r>
      <w:r w:rsidRPr="00BF7C63">
        <w:rPr>
          <w:rFonts w:ascii="Arial" w:eastAsia="Cambria" w:hAnsi="Arial" w:cs="Arial"/>
          <w:noProof/>
        </w:rPr>
        <w:t>was published</w:t>
      </w:r>
      <w:r w:rsidRPr="004F31A8">
        <w:rPr>
          <w:rFonts w:ascii="Arial" w:eastAsia="Cambria" w:hAnsi="Arial" w:cs="Arial"/>
        </w:rPr>
        <w:t xml:space="preserve"> for public comment in 2016</w:t>
      </w:r>
      <w:r w:rsidR="00C7551D">
        <w:rPr>
          <w:rFonts w:ascii="Arial" w:eastAsia="Cambria" w:hAnsi="Arial" w:cs="Arial"/>
        </w:rPr>
        <w:t>,</w:t>
      </w:r>
      <w:r w:rsidRPr="004F31A8">
        <w:rPr>
          <w:rFonts w:ascii="Arial" w:eastAsia="Cambria" w:hAnsi="Arial" w:cs="Arial"/>
        </w:rPr>
        <w:t xml:space="preserve"> has not </w:t>
      </w:r>
      <w:r w:rsidRPr="004F31A8">
        <w:rPr>
          <w:rFonts w:ascii="Arial" w:eastAsia="Cambria" w:hAnsi="Arial" w:cs="Arial"/>
          <w:noProof/>
        </w:rPr>
        <w:t>been finalised</w:t>
      </w:r>
      <w:r w:rsidRPr="004F31A8">
        <w:rPr>
          <w:rFonts w:ascii="Arial" w:eastAsia="Cambria" w:hAnsi="Arial" w:cs="Arial"/>
        </w:rPr>
        <w:t xml:space="preserve"> </w:t>
      </w:r>
      <w:r w:rsidRPr="004F31A8">
        <w:rPr>
          <w:rFonts w:ascii="Arial" w:eastAsia="Cambria" w:hAnsi="Arial" w:cs="Arial"/>
          <w:noProof/>
        </w:rPr>
        <w:t>and</w:t>
      </w:r>
      <w:r w:rsidRPr="004F31A8">
        <w:rPr>
          <w:rFonts w:ascii="Arial" w:eastAsia="Cambria" w:hAnsi="Arial" w:cs="Arial"/>
        </w:rPr>
        <w:t xml:space="preserve"> </w:t>
      </w:r>
      <w:r w:rsidR="00C7551D">
        <w:rPr>
          <w:rFonts w:ascii="Arial" w:eastAsia="Cambria" w:hAnsi="Arial" w:cs="Arial"/>
        </w:rPr>
        <w:t xml:space="preserve">as such the adoption and </w:t>
      </w:r>
      <w:r w:rsidR="00C7551D" w:rsidRPr="00BF7C63">
        <w:rPr>
          <w:rFonts w:ascii="Arial" w:eastAsia="Cambria" w:hAnsi="Arial" w:cs="Arial"/>
          <w:noProof/>
        </w:rPr>
        <w:t>implementation</w:t>
      </w:r>
      <w:r w:rsidR="00C7551D">
        <w:rPr>
          <w:rFonts w:ascii="Arial" w:eastAsia="Cambria" w:hAnsi="Arial" w:cs="Arial"/>
        </w:rPr>
        <w:t xml:space="preserve"> dates </w:t>
      </w:r>
      <w:r w:rsidR="008951E9">
        <w:rPr>
          <w:rFonts w:ascii="Arial" w:eastAsia="Cambria" w:hAnsi="Arial" w:cs="Arial"/>
        </w:rPr>
        <w:t>have</w:t>
      </w:r>
      <w:r w:rsidR="00C7551D">
        <w:rPr>
          <w:rFonts w:ascii="Arial" w:eastAsia="Cambria" w:hAnsi="Arial" w:cs="Arial"/>
        </w:rPr>
        <w:t xml:space="preserve"> not yet been established.</w:t>
      </w:r>
    </w:p>
    <w:p w:rsidR="00497F75" w:rsidRDefault="00497F75" w:rsidP="00C7551D">
      <w:pPr>
        <w:pStyle w:val="ListParagraph"/>
        <w:numPr>
          <w:ilvl w:val="0"/>
          <w:numId w:val="30"/>
        </w:numPr>
        <w:spacing w:after="240" w:line="360" w:lineRule="auto"/>
        <w:ind w:left="567" w:hanging="567"/>
        <w:contextualSpacing w:val="0"/>
        <w:jc w:val="both"/>
        <w:rPr>
          <w:rFonts w:ascii="Arial" w:hAnsi="Arial" w:cs="Arial"/>
        </w:rPr>
      </w:pPr>
      <w:r>
        <w:rPr>
          <w:rFonts w:ascii="Arial" w:hAnsi="Arial" w:cs="Arial"/>
        </w:rPr>
        <w:t>T</w:t>
      </w:r>
      <w:r w:rsidR="00C7551D" w:rsidRPr="004F31A8">
        <w:rPr>
          <w:rFonts w:ascii="Arial" w:hAnsi="Arial" w:cs="Arial"/>
        </w:rPr>
        <w:t xml:space="preserve">he Department has put in place a Task Team to work on the Post Provisioning Model, which is a critical part in finalising the policy. Colleges and labour </w:t>
      </w:r>
      <w:r w:rsidR="00C7551D" w:rsidRPr="004F31A8">
        <w:rPr>
          <w:rFonts w:ascii="Arial" w:hAnsi="Arial" w:cs="Arial"/>
          <w:noProof/>
        </w:rPr>
        <w:t>are represented</w:t>
      </w:r>
      <w:r w:rsidR="00C7551D" w:rsidRPr="004F31A8">
        <w:rPr>
          <w:rFonts w:ascii="Arial" w:hAnsi="Arial" w:cs="Arial"/>
        </w:rPr>
        <w:t xml:space="preserve"> in the Task Team.  </w:t>
      </w:r>
      <w:r w:rsidR="00223F09" w:rsidRPr="00C7551D">
        <w:rPr>
          <w:rFonts w:ascii="Arial" w:hAnsi="Arial" w:cs="Arial"/>
        </w:rPr>
        <w:t xml:space="preserve">The </w:t>
      </w:r>
      <w:r>
        <w:rPr>
          <w:rFonts w:ascii="Arial" w:hAnsi="Arial" w:cs="Arial"/>
        </w:rPr>
        <w:t xml:space="preserve">CET </w:t>
      </w:r>
      <w:r w:rsidR="00223F09" w:rsidRPr="00C7551D">
        <w:rPr>
          <w:rFonts w:ascii="Arial" w:hAnsi="Arial" w:cs="Arial"/>
        </w:rPr>
        <w:t>colleges are engaging with stakeholders to keep them informed of developments</w:t>
      </w:r>
      <w:r>
        <w:rPr>
          <w:rFonts w:ascii="Arial" w:hAnsi="Arial" w:cs="Arial"/>
        </w:rPr>
        <w:t xml:space="preserve"> as they unfold.</w:t>
      </w:r>
    </w:p>
    <w:p w:rsidR="00D71B52" w:rsidRPr="00C7551D" w:rsidRDefault="007F1FBE" w:rsidP="00C7551D">
      <w:pPr>
        <w:pStyle w:val="ListParagraph"/>
        <w:numPr>
          <w:ilvl w:val="0"/>
          <w:numId w:val="30"/>
        </w:numPr>
        <w:spacing w:after="240" w:line="360" w:lineRule="auto"/>
        <w:ind w:left="567" w:hanging="567"/>
        <w:contextualSpacing w:val="0"/>
        <w:jc w:val="both"/>
        <w:rPr>
          <w:rFonts w:ascii="Arial" w:hAnsi="Arial" w:cs="Arial"/>
        </w:rPr>
      </w:pPr>
      <w:r w:rsidRPr="00C7551D">
        <w:rPr>
          <w:rFonts w:ascii="Arial" w:hAnsi="Arial" w:cs="Arial"/>
        </w:rPr>
        <w:t>The numbers and nature of appointment</w:t>
      </w:r>
      <w:r w:rsidR="00497F75">
        <w:rPr>
          <w:rFonts w:ascii="Arial" w:hAnsi="Arial" w:cs="Arial"/>
        </w:rPr>
        <w:t>s</w:t>
      </w:r>
      <w:r w:rsidRPr="00C7551D">
        <w:rPr>
          <w:rFonts w:ascii="Arial" w:hAnsi="Arial" w:cs="Arial"/>
        </w:rPr>
        <w:t xml:space="preserve"> are as follows: </w:t>
      </w:r>
    </w:p>
    <w:tbl>
      <w:tblPr>
        <w:tblStyle w:val="TableGrid1"/>
        <w:tblW w:w="9209" w:type="dxa"/>
        <w:tblInd w:w="279" w:type="dxa"/>
        <w:tblLook w:val="04A0" w:firstRow="1" w:lastRow="0" w:firstColumn="1" w:lastColumn="0" w:noHBand="0" w:noVBand="1"/>
      </w:tblPr>
      <w:tblGrid>
        <w:gridCol w:w="1782"/>
        <w:gridCol w:w="1190"/>
        <w:gridCol w:w="1276"/>
        <w:gridCol w:w="1134"/>
        <w:gridCol w:w="1276"/>
        <w:gridCol w:w="1134"/>
        <w:gridCol w:w="1417"/>
      </w:tblGrid>
      <w:tr w:rsidR="00D71B52" w:rsidRPr="004F31A8" w:rsidTr="006A2B30">
        <w:tc>
          <w:tcPr>
            <w:tcW w:w="1782" w:type="dxa"/>
            <w:vMerge w:val="restart"/>
            <w:vAlign w:val="center"/>
          </w:tcPr>
          <w:p w:rsidR="00D71B52" w:rsidRPr="004F31A8" w:rsidRDefault="00D71B52" w:rsidP="00556B0F">
            <w:pPr>
              <w:spacing w:before="60" w:after="60" w:line="240" w:lineRule="auto"/>
              <w:jc w:val="center"/>
              <w:rPr>
                <w:rFonts w:ascii="Arial" w:hAnsi="Arial" w:cs="Arial"/>
                <w:sz w:val="20"/>
                <w:lang w:val="en-ZA"/>
              </w:rPr>
            </w:pPr>
            <w:r w:rsidRPr="004F31A8">
              <w:rPr>
                <w:rFonts w:ascii="Arial" w:hAnsi="Arial" w:cs="Arial"/>
                <w:b/>
                <w:sz w:val="20"/>
                <w:lang w:val="en-ZA"/>
              </w:rPr>
              <w:t>CET College</w:t>
            </w:r>
          </w:p>
        </w:tc>
        <w:tc>
          <w:tcPr>
            <w:tcW w:w="2466" w:type="dxa"/>
            <w:gridSpan w:val="2"/>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2016</w:t>
            </w:r>
          </w:p>
        </w:tc>
        <w:tc>
          <w:tcPr>
            <w:tcW w:w="2410" w:type="dxa"/>
            <w:gridSpan w:val="2"/>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2017</w:t>
            </w:r>
          </w:p>
        </w:tc>
        <w:tc>
          <w:tcPr>
            <w:tcW w:w="2551" w:type="dxa"/>
            <w:gridSpan w:val="2"/>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2018</w:t>
            </w:r>
          </w:p>
        </w:tc>
      </w:tr>
      <w:tr w:rsidR="00D71B52" w:rsidRPr="004F31A8" w:rsidTr="006A2B30">
        <w:tc>
          <w:tcPr>
            <w:tcW w:w="1782" w:type="dxa"/>
            <w:vMerge/>
            <w:vAlign w:val="center"/>
          </w:tcPr>
          <w:p w:rsidR="00D71B52" w:rsidRPr="004F31A8" w:rsidRDefault="00D71B52" w:rsidP="00556B0F">
            <w:pPr>
              <w:spacing w:before="60" w:after="60" w:line="240" w:lineRule="auto"/>
              <w:jc w:val="center"/>
              <w:rPr>
                <w:rFonts w:ascii="Arial" w:hAnsi="Arial" w:cs="Arial"/>
                <w:b/>
                <w:sz w:val="20"/>
                <w:lang w:val="en-ZA"/>
              </w:rPr>
            </w:pPr>
          </w:p>
        </w:tc>
        <w:tc>
          <w:tcPr>
            <w:tcW w:w="1190" w:type="dxa"/>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Full-time</w:t>
            </w:r>
          </w:p>
        </w:tc>
        <w:tc>
          <w:tcPr>
            <w:tcW w:w="1276" w:type="dxa"/>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Part-time</w:t>
            </w:r>
          </w:p>
        </w:tc>
        <w:tc>
          <w:tcPr>
            <w:tcW w:w="1134" w:type="dxa"/>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Full-time</w:t>
            </w:r>
          </w:p>
        </w:tc>
        <w:tc>
          <w:tcPr>
            <w:tcW w:w="1276" w:type="dxa"/>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Part-time</w:t>
            </w:r>
          </w:p>
        </w:tc>
        <w:tc>
          <w:tcPr>
            <w:tcW w:w="1134" w:type="dxa"/>
            <w:vAlign w:val="center"/>
          </w:tcPr>
          <w:p w:rsidR="00D71B52" w:rsidRPr="004F31A8" w:rsidRDefault="00D71B52" w:rsidP="00556B0F">
            <w:pPr>
              <w:spacing w:before="60" w:after="60" w:line="240" w:lineRule="auto"/>
              <w:jc w:val="center"/>
              <w:rPr>
                <w:rFonts w:ascii="Arial" w:hAnsi="Arial" w:cs="Arial"/>
                <w:b/>
                <w:sz w:val="20"/>
              </w:rPr>
            </w:pPr>
            <w:r w:rsidRPr="004F31A8">
              <w:rPr>
                <w:rFonts w:ascii="Arial" w:hAnsi="Arial" w:cs="Arial"/>
                <w:b/>
                <w:sz w:val="20"/>
              </w:rPr>
              <w:t>Full-time</w:t>
            </w:r>
          </w:p>
        </w:tc>
        <w:tc>
          <w:tcPr>
            <w:tcW w:w="1417" w:type="dxa"/>
            <w:vAlign w:val="center"/>
          </w:tcPr>
          <w:p w:rsidR="00D71B52" w:rsidRPr="004F31A8" w:rsidRDefault="00332A3C" w:rsidP="00556B0F">
            <w:pPr>
              <w:spacing w:before="60" w:after="60" w:line="240" w:lineRule="auto"/>
              <w:jc w:val="center"/>
              <w:rPr>
                <w:rFonts w:ascii="Arial" w:hAnsi="Arial" w:cs="Arial"/>
                <w:b/>
                <w:sz w:val="20"/>
              </w:rPr>
            </w:pPr>
            <w:r w:rsidRPr="004F31A8">
              <w:rPr>
                <w:rFonts w:ascii="Arial" w:hAnsi="Arial" w:cs="Arial"/>
                <w:b/>
                <w:sz w:val="20"/>
              </w:rPr>
              <w:t>Fixed term</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Eastern Cape</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0</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2 997</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5</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2 776</w:t>
            </w:r>
          </w:p>
        </w:tc>
        <w:tc>
          <w:tcPr>
            <w:tcW w:w="1134" w:type="dxa"/>
          </w:tcPr>
          <w:p w:rsidR="00D71B52" w:rsidRPr="004F31A8" w:rsidRDefault="00B831C9"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7</w:t>
            </w:r>
          </w:p>
        </w:tc>
        <w:tc>
          <w:tcPr>
            <w:tcW w:w="1417" w:type="dxa"/>
          </w:tcPr>
          <w:p w:rsidR="00D71B52" w:rsidRPr="004F31A8" w:rsidRDefault="00B831C9"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2  864</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Free State</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0</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1 068</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0</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1 068</w:t>
            </w:r>
          </w:p>
        </w:tc>
        <w:tc>
          <w:tcPr>
            <w:tcW w:w="1134"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7</w:t>
            </w:r>
          </w:p>
        </w:tc>
        <w:tc>
          <w:tcPr>
            <w:tcW w:w="1417"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954</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Gauteng</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532</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1 858</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540</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1 878</w:t>
            </w:r>
          </w:p>
        </w:tc>
        <w:tc>
          <w:tcPr>
            <w:tcW w:w="1134" w:type="dxa"/>
          </w:tcPr>
          <w:p w:rsidR="00D71B52" w:rsidRPr="004F31A8" w:rsidRDefault="00DC1588"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421</w:t>
            </w:r>
          </w:p>
        </w:tc>
        <w:tc>
          <w:tcPr>
            <w:tcW w:w="1417" w:type="dxa"/>
          </w:tcPr>
          <w:p w:rsidR="00D71B52" w:rsidRPr="004F31A8" w:rsidRDefault="00DC1588"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1 652</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KwaZulu-Natal</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18</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6 522</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19</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6 522</w:t>
            </w:r>
          </w:p>
        </w:tc>
        <w:tc>
          <w:tcPr>
            <w:tcW w:w="1134"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19</w:t>
            </w:r>
          </w:p>
        </w:tc>
        <w:tc>
          <w:tcPr>
            <w:tcW w:w="1417"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4</w:t>
            </w:r>
            <w:r w:rsidR="00DC1588" w:rsidRPr="004F31A8">
              <w:rPr>
                <w:rFonts w:ascii="Arial" w:hAnsi="Arial" w:cs="Arial"/>
                <w:sz w:val="20"/>
                <w:lang w:val="en-ZA"/>
              </w:rPr>
              <w:t xml:space="preserve"> </w:t>
            </w:r>
            <w:r w:rsidRPr="004F31A8">
              <w:rPr>
                <w:rFonts w:ascii="Arial" w:hAnsi="Arial" w:cs="Arial"/>
                <w:sz w:val="20"/>
                <w:lang w:val="en-ZA"/>
              </w:rPr>
              <w:t>159</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Mpumalanga</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11</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1 601</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11</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1 538</w:t>
            </w:r>
          </w:p>
        </w:tc>
        <w:tc>
          <w:tcPr>
            <w:tcW w:w="1134" w:type="dxa"/>
          </w:tcPr>
          <w:p w:rsidR="00D71B52" w:rsidRPr="004F31A8" w:rsidRDefault="00DC1588"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21</w:t>
            </w:r>
          </w:p>
        </w:tc>
        <w:tc>
          <w:tcPr>
            <w:tcW w:w="1417" w:type="dxa"/>
          </w:tcPr>
          <w:p w:rsidR="00D71B52" w:rsidRPr="004F31A8" w:rsidRDefault="00DC1588"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1 178</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Limpopo</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1 790</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0</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1 750</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0</w:t>
            </w:r>
          </w:p>
        </w:tc>
        <w:tc>
          <w:tcPr>
            <w:tcW w:w="1134"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6</w:t>
            </w:r>
          </w:p>
        </w:tc>
        <w:tc>
          <w:tcPr>
            <w:tcW w:w="1417"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w:t>
            </w:r>
            <w:r w:rsidR="00DC1588" w:rsidRPr="004F31A8">
              <w:rPr>
                <w:rFonts w:ascii="Arial" w:hAnsi="Arial" w:cs="Arial"/>
                <w:sz w:val="20"/>
                <w:lang w:val="en-ZA"/>
              </w:rPr>
              <w:t xml:space="preserve"> </w:t>
            </w:r>
            <w:r w:rsidRPr="004F31A8">
              <w:rPr>
                <w:rFonts w:ascii="Arial" w:hAnsi="Arial" w:cs="Arial"/>
                <w:sz w:val="20"/>
                <w:lang w:val="en-ZA"/>
              </w:rPr>
              <w:t>440</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Northern Cape</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0</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186</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0</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182</w:t>
            </w:r>
          </w:p>
        </w:tc>
        <w:tc>
          <w:tcPr>
            <w:tcW w:w="1134"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7</w:t>
            </w:r>
          </w:p>
        </w:tc>
        <w:tc>
          <w:tcPr>
            <w:tcW w:w="1417"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161</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North West</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5</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1 343</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4</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1 171</w:t>
            </w:r>
          </w:p>
        </w:tc>
        <w:tc>
          <w:tcPr>
            <w:tcW w:w="1134"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11</w:t>
            </w:r>
          </w:p>
        </w:tc>
        <w:tc>
          <w:tcPr>
            <w:tcW w:w="1417"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w:t>
            </w:r>
            <w:r w:rsidR="00DC1588" w:rsidRPr="004F31A8">
              <w:rPr>
                <w:rFonts w:ascii="Arial" w:hAnsi="Arial" w:cs="Arial"/>
                <w:sz w:val="20"/>
                <w:lang w:val="en-ZA"/>
              </w:rPr>
              <w:t xml:space="preserve"> </w:t>
            </w:r>
            <w:r w:rsidRPr="004F31A8">
              <w:rPr>
                <w:rFonts w:ascii="Arial" w:hAnsi="Arial" w:cs="Arial"/>
                <w:sz w:val="20"/>
                <w:lang w:val="en-ZA"/>
              </w:rPr>
              <w:t>089</w:t>
            </w:r>
          </w:p>
        </w:tc>
      </w:tr>
      <w:tr w:rsidR="00D71B52" w:rsidRPr="004F31A8" w:rsidTr="006A2B30">
        <w:tc>
          <w:tcPr>
            <w:tcW w:w="1782" w:type="dxa"/>
          </w:tcPr>
          <w:p w:rsidR="00D71B52" w:rsidRPr="004F31A8" w:rsidRDefault="00D71B52" w:rsidP="00556B0F">
            <w:pPr>
              <w:spacing w:before="60" w:after="60" w:line="240" w:lineRule="auto"/>
              <w:rPr>
                <w:rFonts w:ascii="Arial" w:hAnsi="Arial" w:cs="Arial"/>
                <w:sz w:val="20"/>
                <w:lang w:val="en-ZA"/>
              </w:rPr>
            </w:pPr>
            <w:r w:rsidRPr="004F31A8">
              <w:rPr>
                <w:rFonts w:ascii="Arial" w:hAnsi="Arial" w:cs="Arial"/>
                <w:sz w:val="20"/>
                <w:lang w:val="en-ZA"/>
              </w:rPr>
              <w:t>Western Cape</w:t>
            </w:r>
          </w:p>
        </w:tc>
        <w:tc>
          <w:tcPr>
            <w:tcW w:w="1190" w:type="dxa"/>
          </w:tcPr>
          <w:p w:rsidR="00D71B52" w:rsidRPr="004F31A8" w:rsidRDefault="00D71B52" w:rsidP="00C4239E">
            <w:pPr>
              <w:spacing w:before="60" w:after="60" w:line="240" w:lineRule="auto"/>
              <w:ind w:left="-13" w:firstLine="13"/>
              <w:jc w:val="center"/>
              <w:rPr>
                <w:rFonts w:ascii="Arial" w:hAnsi="Arial" w:cs="Arial"/>
                <w:sz w:val="20"/>
                <w:lang w:val="en-ZA"/>
              </w:rPr>
            </w:pPr>
            <w:r w:rsidRPr="004F31A8">
              <w:rPr>
                <w:rFonts w:ascii="Arial" w:hAnsi="Arial" w:cs="Arial"/>
                <w:sz w:val="20"/>
                <w:lang w:val="en-ZA"/>
              </w:rPr>
              <w:t>172</w:t>
            </w:r>
          </w:p>
        </w:tc>
        <w:tc>
          <w:tcPr>
            <w:tcW w:w="1276" w:type="dxa"/>
          </w:tcPr>
          <w:p w:rsidR="00D71B52" w:rsidRPr="004F31A8" w:rsidRDefault="00D71B52" w:rsidP="00C4239E">
            <w:pPr>
              <w:spacing w:before="60" w:after="60" w:line="240" w:lineRule="auto"/>
              <w:jc w:val="center"/>
              <w:rPr>
                <w:rFonts w:ascii="Arial" w:hAnsi="Arial" w:cs="Arial"/>
                <w:sz w:val="20"/>
                <w:lang w:val="en-ZA"/>
              </w:rPr>
            </w:pPr>
            <w:r w:rsidRPr="004F31A8">
              <w:rPr>
                <w:rFonts w:ascii="Arial" w:hAnsi="Arial" w:cs="Arial"/>
                <w:sz w:val="20"/>
                <w:lang w:val="en-ZA"/>
              </w:rPr>
              <w:t>355</w:t>
            </w:r>
          </w:p>
        </w:tc>
        <w:tc>
          <w:tcPr>
            <w:tcW w:w="1134" w:type="dxa"/>
          </w:tcPr>
          <w:p w:rsidR="00D71B52" w:rsidRPr="004F31A8" w:rsidRDefault="00D71B52" w:rsidP="00C4239E">
            <w:pPr>
              <w:spacing w:before="60" w:after="60" w:line="240" w:lineRule="auto"/>
              <w:ind w:left="84"/>
              <w:jc w:val="center"/>
              <w:rPr>
                <w:rFonts w:ascii="Arial" w:hAnsi="Arial" w:cs="Arial"/>
                <w:sz w:val="20"/>
                <w:lang w:val="en-ZA"/>
              </w:rPr>
            </w:pPr>
            <w:r w:rsidRPr="004F31A8">
              <w:rPr>
                <w:rFonts w:ascii="Arial" w:hAnsi="Arial" w:cs="Arial"/>
                <w:sz w:val="20"/>
                <w:lang w:val="en-ZA"/>
              </w:rPr>
              <w:t>167</w:t>
            </w:r>
          </w:p>
        </w:tc>
        <w:tc>
          <w:tcPr>
            <w:tcW w:w="1276"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348</w:t>
            </w:r>
          </w:p>
        </w:tc>
        <w:tc>
          <w:tcPr>
            <w:tcW w:w="1134" w:type="dxa"/>
          </w:tcPr>
          <w:p w:rsidR="00D71B52" w:rsidRPr="004F31A8" w:rsidRDefault="00D71B52"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11</w:t>
            </w:r>
          </w:p>
        </w:tc>
        <w:tc>
          <w:tcPr>
            <w:tcW w:w="1417" w:type="dxa"/>
          </w:tcPr>
          <w:p w:rsidR="00D71B52" w:rsidRPr="004F31A8" w:rsidRDefault="00DC1588" w:rsidP="00C4239E">
            <w:pPr>
              <w:spacing w:before="60" w:after="60" w:line="240" w:lineRule="auto"/>
              <w:ind w:left="61"/>
              <w:jc w:val="center"/>
              <w:rPr>
                <w:rFonts w:ascii="Arial" w:hAnsi="Arial" w:cs="Arial"/>
                <w:sz w:val="20"/>
                <w:lang w:val="en-ZA"/>
              </w:rPr>
            </w:pPr>
            <w:r w:rsidRPr="004F31A8">
              <w:rPr>
                <w:rFonts w:ascii="Arial" w:hAnsi="Arial" w:cs="Arial"/>
                <w:sz w:val="20"/>
                <w:lang w:val="en-ZA"/>
              </w:rPr>
              <w:t>327</w:t>
            </w:r>
          </w:p>
        </w:tc>
      </w:tr>
    </w:tbl>
    <w:p w:rsidR="00380514" w:rsidRPr="004F31A8" w:rsidRDefault="00102BFB" w:rsidP="00C4239E">
      <w:pPr>
        <w:pStyle w:val="ListParagraph"/>
        <w:numPr>
          <w:ilvl w:val="0"/>
          <w:numId w:val="30"/>
        </w:numPr>
        <w:spacing w:before="240" w:after="240" w:line="360" w:lineRule="auto"/>
        <w:ind w:left="567" w:hanging="567"/>
        <w:contextualSpacing w:val="0"/>
        <w:jc w:val="both"/>
        <w:rPr>
          <w:rFonts w:ascii="Arial" w:hAnsi="Arial" w:cs="Arial"/>
        </w:rPr>
      </w:pPr>
      <w:r w:rsidRPr="004F31A8">
        <w:rPr>
          <w:rFonts w:ascii="Arial" w:hAnsi="Arial" w:cs="Arial"/>
        </w:rPr>
        <w:t xml:space="preserve">The nature of employment in the CET </w:t>
      </w:r>
      <w:r w:rsidR="00B831C9" w:rsidRPr="004F31A8">
        <w:rPr>
          <w:rFonts w:ascii="Arial" w:hAnsi="Arial" w:cs="Arial"/>
        </w:rPr>
        <w:t xml:space="preserve">college </w:t>
      </w:r>
      <w:r w:rsidRPr="004F31A8">
        <w:rPr>
          <w:rFonts w:ascii="Arial" w:hAnsi="Arial" w:cs="Arial"/>
        </w:rPr>
        <w:t xml:space="preserve">sector </w:t>
      </w:r>
      <w:r w:rsidRPr="004F31A8">
        <w:rPr>
          <w:rFonts w:ascii="Arial" w:hAnsi="Arial" w:cs="Arial"/>
          <w:noProof/>
        </w:rPr>
        <w:t>is determined</w:t>
      </w:r>
      <w:r w:rsidRPr="004F31A8">
        <w:rPr>
          <w:rFonts w:ascii="Arial" w:hAnsi="Arial" w:cs="Arial"/>
        </w:rPr>
        <w:t xml:space="preserve"> by instructio</w:t>
      </w:r>
      <w:r w:rsidR="006C28A9" w:rsidRPr="004F31A8">
        <w:rPr>
          <w:rFonts w:ascii="Arial" w:hAnsi="Arial" w:cs="Arial"/>
        </w:rPr>
        <w:t>nal time. Lecturers in the CET c</w:t>
      </w:r>
      <w:r w:rsidRPr="004F31A8">
        <w:rPr>
          <w:rFonts w:ascii="Arial" w:hAnsi="Arial" w:cs="Arial"/>
        </w:rPr>
        <w:t xml:space="preserve">olleges </w:t>
      </w:r>
      <w:r w:rsidRPr="004F31A8">
        <w:rPr>
          <w:rFonts w:ascii="Arial" w:hAnsi="Arial" w:cs="Arial"/>
          <w:noProof/>
        </w:rPr>
        <w:t>are appointed</w:t>
      </w:r>
      <w:r w:rsidRPr="004F31A8">
        <w:rPr>
          <w:rFonts w:ascii="Arial" w:hAnsi="Arial" w:cs="Arial"/>
        </w:rPr>
        <w:t xml:space="preserve"> against the operational hours in </w:t>
      </w:r>
      <w:r w:rsidR="006C28A9" w:rsidRPr="004F31A8">
        <w:rPr>
          <w:rFonts w:ascii="Arial" w:hAnsi="Arial" w:cs="Arial"/>
        </w:rPr>
        <w:t xml:space="preserve">the Community Learning Centres </w:t>
      </w:r>
      <w:r w:rsidRPr="004F31A8">
        <w:rPr>
          <w:rFonts w:ascii="Arial" w:hAnsi="Arial" w:cs="Arial"/>
        </w:rPr>
        <w:t>where they teach. The op</w:t>
      </w:r>
      <w:r w:rsidR="00E056A7" w:rsidRPr="004F31A8">
        <w:rPr>
          <w:rFonts w:ascii="Arial" w:hAnsi="Arial" w:cs="Arial"/>
        </w:rPr>
        <w:t xml:space="preserve">erational hours vary from </w:t>
      </w:r>
      <w:r w:rsidR="006C28A9" w:rsidRPr="004F31A8">
        <w:rPr>
          <w:rFonts w:ascii="Arial" w:hAnsi="Arial" w:cs="Arial"/>
        </w:rPr>
        <w:t>centre</w:t>
      </w:r>
      <w:r w:rsidR="00F7283F">
        <w:rPr>
          <w:rFonts w:ascii="Arial" w:hAnsi="Arial" w:cs="Arial"/>
        </w:rPr>
        <w:t>-to-</w:t>
      </w:r>
      <w:r w:rsidR="006C28A9" w:rsidRPr="004F31A8">
        <w:rPr>
          <w:rFonts w:ascii="Arial" w:hAnsi="Arial" w:cs="Arial"/>
        </w:rPr>
        <w:t>centre</w:t>
      </w:r>
      <w:r w:rsidR="00C4239E" w:rsidRPr="004F31A8">
        <w:rPr>
          <w:rFonts w:ascii="Arial" w:hAnsi="Arial" w:cs="Arial"/>
        </w:rPr>
        <w:t xml:space="preserve"> </w:t>
      </w:r>
      <w:r w:rsidRPr="004F31A8">
        <w:rPr>
          <w:rFonts w:ascii="Arial" w:hAnsi="Arial" w:cs="Arial"/>
        </w:rPr>
        <w:t xml:space="preserve">depending on whether </w:t>
      </w:r>
      <w:r w:rsidR="00B831C9" w:rsidRPr="004F31A8">
        <w:rPr>
          <w:rFonts w:ascii="Arial" w:hAnsi="Arial" w:cs="Arial"/>
        </w:rPr>
        <w:t xml:space="preserve">or not </w:t>
      </w:r>
      <w:r w:rsidRPr="004F31A8">
        <w:rPr>
          <w:rFonts w:ascii="Arial" w:hAnsi="Arial" w:cs="Arial"/>
        </w:rPr>
        <w:t xml:space="preserve">the </w:t>
      </w:r>
      <w:r w:rsidR="006C28A9" w:rsidRPr="004F31A8">
        <w:rPr>
          <w:rFonts w:ascii="Arial" w:hAnsi="Arial" w:cs="Arial"/>
        </w:rPr>
        <w:t>c</w:t>
      </w:r>
      <w:r w:rsidR="00C4239E" w:rsidRPr="004F31A8">
        <w:rPr>
          <w:rFonts w:ascii="Arial" w:hAnsi="Arial" w:cs="Arial"/>
        </w:rPr>
        <w:t xml:space="preserve">entre </w:t>
      </w:r>
      <w:r w:rsidRPr="004F31A8">
        <w:rPr>
          <w:rFonts w:ascii="Arial" w:hAnsi="Arial" w:cs="Arial"/>
        </w:rPr>
        <w:t xml:space="preserve">has its </w:t>
      </w:r>
      <w:r w:rsidR="00182E1E" w:rsidRPr="004F31A8">
        <w:rPr>
          <w:rFonts w:ascii="Arial" w:hAnsi="Arial" w:cs="Arial"/>
          <w:noProof/>
        </w:rPr>
        <w:t>own</w:t>
      </w:r>
      <w:r w:rsidR="00182E1E" w:rsidRPr="004F31A8">
        <w:rPr>
          <w:rFonts w:ascii="Arial" w:hAnsi="Arial" w:cs="Arial"/>
        </w:rPr>
        <w:t xml:space="preserve"> </w:t>
      </w:r>
      <w:r w:rsidR="00B831C9" w:rsidRPr="004F31A8">
        <w:rPr>
          <w:rFonts w:ascii="Arial" w:hAnsi="Arial" w:cs="Arial"/>
        </w:rPr>
        <w:t>premises</w:t>
      </w:r>
      <w:r w:rsidRPr="004F31A8">
        <w:rPr>
          <w:rFonts w:ascii="Arial" w:hAnsi="Arial" w:cs="Arial"/>
        </w:rPr>
        <w:t>.</w:t>
      </w:r>
      <w:r w:rsidR="00182E1E" w:rsidRPr="004F31A8">
        <w:rPr>
          <w:rFonts w:ascii="Arial" w:hAnsi="Arial" w:cs="Arial"/>
        </w:rPr>
        <w:t xml:space="preserve"> The Department cannot appoint staff beyond the actual hours worked</w:t>
      </w:r>
      <w:r w:rsidR="00BF7C63">
        <w:rPr>
          <w:rFonts w:ascii="Arial" w:hAnsi="Arial" w:cs="Arial"/>
        </w:rPr>
        <w:t>,</w:t>
      </w:r>
      <w:r w:rsidR="00497F75">
        <w:rPr>
          <w:rFonts w:ascii="Arial" w:hAnsi="Arial" w:cs="Arial"/>
        </w:rPr>
        <w:t xml:space="preserve"> </w:t>
      </w:r>
      <w:r w:rsidR="00497F75" w:rsidRPr="00BF7C63">
        <w:rPr>
          <w:rFonts w:ascii="Arial" w:hAnsi="Arial" w:cs="Arial"/>
          <w:noProof/>
        </w:rPr>
        <w:t>and</w:t>
      </w:r>
      <w:r w:rsidR="00497F75">
        <w:rPr>
          <w:rFonts w:ascii="Arial" w:hAnsi="Arial" w:cs="Arial"/>
        </w:rPr>
        <w:t xml:space="preserve"> r</w:t>
      </w:r>
      <w:r w:rsidR="00182E1E" w:rsidRPr="004F31A8">
        <w:rPr>
          <w:rFonts w:ascii="Arial" w:hAnsi="Arial" w:cs="Arial"/>
        </w:rPr>
        <w:t xml:space="preserve">emuneration </w:t>
      </w:r>
      <w:r w:rsidR="00182E1E" w:rsidRPr="00BF7C63">
        <w:rPr>
          <w:rFonts w:ascii="Arial" w:hAnsi="Arial" w:cs="Arial"/>
          <w:noProof/>
        </w:rPr>
        <w:t xml:space="preserve">is </w:t>
      </w:r>
      <w:r w:rsidR="00C4239E" w:rsidRPr="00BF7C63">
        <w:rPr>
          <w:rFonts w:ascii="Arial" w:hAnsi="Arial" w:cs="Arial"/>
          <w:noProof/>
        </w:rPr>
        <w:t>determined</w:t>
      </w:r>
      <w:r w:rsidR="00C4239E" w:rsidRPr="004F31A8">
        <w:rPr>
          <w:rFonts w:ascii="Arial" w:hAnsi="Arial" w:cs="Arial"/>
        </w:rPr>
        <w:t xml:space="preserve"> by the</w:t>
      </w:r>
      <w:r w:rsidR="00182E1E" w:rsidRPr="004F31A8">
        <w:rPr>
          <w:rFonts w:ascii="Arial" w:hAnsi="Arial" w:cs="Arial"/>
        </w:rPr>
        <w:t xml:space="preserve"> rates prescribed in the Personnel Administrative Measures. </w:t>
      </w:r>
    </w:p>
    <w:p w:rsidR="00556B0F" w:rsidRPr="004F31A8" w:rsidRDefault="00556B0F">
      <w:pPr>
        <w:spacing w:after="0" w:line="240" w:lineRule="auto"/>
        <w:rPr>
          <w:rFonts w:ascii="Arial" w:hAnsi="Arial" w:cs="Arial"/>
          <w:b/>
        </w:rPr>
      </w:pPr>
      <w:r w:rsidRPr="004F31A8">
        <w:rPr>
          <w:rFonts w:ascii="Arial" w:hAnsi="Arial" w:cs="Arial"/>
          <w:b/>
        </w:rPr>
        <w:br w:type="page"/>
      </w:r>
      <w:bookmarkStart w:id="0" w:name="_GoBack"/>
      <w:bookmarkEnd w:id="0"/>
    </w:p>
    <w:sectPr w:rsidR="00556B0F" w:rsidRPr="004F31A8"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F843DC9"/>
    <w:multiLevelType w:val="hybridMultilevel"/>
    <w:tmpl w:val="ED187136"/>
    <w:lvl w:ilvl="0" w:tplc="4DA2AB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3">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4937CAD"/>
    <w:multiLevelType w:val="hybridMultilevel"/>
    <w:tmpl w:val="DBEA477A"/>
    <w:lvl w:ilvl="0" w:tplc="A3509DCA">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7">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0"/>
  </w:num>
  <w:num w:numId="3">
    <w:abstractNumId w:val="18"/>
  </w:num>
  <w:num w:numId="4">
    <w:abstractNumId w:val="2"/>
  </w:num>
  <w:num w:numId="5">
    <w:abstractNumId w:val="26"/>
  </w:num>
  <w:num w:numId="6">
    <w:abstractNumId w:val="16"/>
  </w:num>
  <w:num w:numId="7">
    <w:abstractNumId w:val="22"/>
  </w:num>
  <w:num w:numId="8">
    <w:abstractNumId w:val="15"/>
  </w:num>
  <w:num w:numId="9">
    <w:abstractNumId w:val="25"/>
  </w:num>
  <w:num w:numId="10">
    <w:abstractNumId w:val="8"/>
  </w:num>
  <w:num w:numId="11">
    <w:abstractNumId w:val="10"/>
  </w:num>
  <w:num w:numId="12">
    <w:abstractNumId w:val="1"/>
  </w:num>
  <w:num w:numId="13">
    <w:abstractNumId w:val="13"/>
  </w:num>
  <w:num w:numId="14">
    <w:abstractNumId w:val="21"/>
  </w:num>
  <w:num w:numId="15">
    <w:abstractNumId w:val="5"/>
  </w:num>
  <w:num w:numId="16">
    <w:abstractNumId w:val="28"/>
  </w:num>
  <w:num w:numId="17">
    <w:abstractNumId w:val="20"/>
  </w:num>
  <w:num w:numId="18">
    <w:abstractNumId w:val="29"/>
  </w:num>
  <w:num w:numId="19">
    <w:abstractNumId w:val="6"/>
  </w:num>
  <w:num w:numId="20">
    <w:abstractNumId w:val="11"/>
  </w:num>
  <w:num w:numId="21">
    <w:abstractNumId w:val="7"/>
  </w:num>
  <w:num w:numId="22">
    <w:abstractNumId w:val="9"/>
  </w:num>
  <w:num w:numId="23">
    <w:abstractNumId w:val="14"/>
  </w:num>
  <w:num w:numId="24">
    <w:abstractNumId w:val="17"/>
  </w:num>
  <w:num w:numId="25">
    <w:abstractNumId w:val="27"/>
  </w:num>
  <w:num w:numId="26">
    <w:abstractNumId w:val="12"/>
  </w:num>
  <w:num w:numId="27">
    <w:abstractNumId w:val="3"/>
  </w:num>
  <w:num w:numId="28">
    <w:abstractNumId w:val="19"/>
  </w:num>
  <w:num w:numId="29">
    <w:abstractNumId w:val="23"/>
  </w:num>
  <w:num w:numId="30">
    <w:abstractNumId w:val="24"/>
  </w:num>
  <w:num w:numId="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NzQzsDAxMbcwMDBQ0lEKTi0uzszPAykwqgUATzaaVS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202D"/>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E6BFB"/>
    <w:rsid w:val="000F1507"/>
    <w:rsid w:val="000F4759"/>
    <w:rsid w:val="000F62AA"/>
    <w:rsid w:val="000F7804"/>
    <w:rsid w:val="00101559"/>
    <w:rsid w:val="00102241"/>
    <w:rsid w:val="00102BFB"/>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9B3"/>
    <w:rsid w:val="00171E0F"/>
    <w:rsid w:val="001824D4"/>
    <w:rsid w:val="00182E1E"/>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0820"/>
    <w:rsid w:val="0020681E"/>
    <w:rsid w:val="0020779F"/>
    <w:rsid w:val="00217678"/>
    <w:rsid w:val="00222319"/>
    <w:rsid w:val="00223F0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2A3C"/>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0514"/>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91C5B"/>
    <w:rsid w:val="00492A36"/>
    <w:rsid w:val="00493F06"/>
    <w:rsid w:val="004965B4"/>
    <w:rsid w:val="00496C55"/>
    <w:rsid w:val="00497F75"/>
    <w:rsid w:val="004A043E"/>
    <w:rsid w:val="004A5705"/>
    <w:rsid w:val="004B7E13"/>
    <w:rsid w:val="004C4F38"/>
    <w:rsid w:val="004C54F6"/>
    <w:rsid w:val="004C7B18"/>
    <w:rsid w:val="004D1934"/>
    <w:rsid w:val="004D1ED6"/>
    <w:rsid w:val="004D2BE1"/>
    <w:rsid w:val="004D74FD"/>
    <w:rsid w:val="004E0458"/>
    <w:rsid w:val="004F13A6"/>
    <w:rsid w:val="004F31A8"/>
    <w:rsid w:val="004F6101"/>
    <w:rsid w:val="00504B93"/>
    <w:rsid w:val="00506E45"/>
    <w:rsid w:val="005127E5"/>
    <w:rsid w:val="005223B8"/>
    <w:rsid w:val="005237E8"/>
    <w:rsid w:val="005249BD"/>
    <w:rsid w:val="00532713"/>
    <w:rsid w:val="00542BB5"/>
    <w:rsid w:val="0054768E"/>
    <w:rsid w:val="00550767"/>
    <w:rsid w:val="00552E00"/>
    <w:rsid w:val="0055345F"/>
    <w:rsid w:val="00555C31"/>
    <w:rsid w:val="00556B0F"/>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94A"/>
    <w:rsid w:val="00653C00"/>
    <w:rsid w:val="006552F7"/>
    <w:rsid w:val="0065728F"/>
    <w:rsid w:val="006623AF"/>
    <w:rsid w:val="006639B1"/>
    <w:rsid w:val="00667ADE"/>
    <w:rsid w:val="0068734A"/>
    <w:rsid w:val="006906B4"/>
    <w:rsid w:val="00691C91"/>
    <w:rsid w:val="006937BB"/>
    <w:rsid w:val="006965DC"/>
    <w:rsid w:val="00697B7E"/>
    <w:rsid w:val="006A2B30"/>
    <w:rsid w:val="006A41C9"/>
    <w:rsid w:val="006A5974"/>
    <w:rsid w:val="006A5D9D"/>
    <w:rsid w:val="006B132D"/>
    <w:rsid w:val="006B3F3B"/>
    <w:rsid w:val="006B438D"/>
    <w:rsid w:val="006B5024"/>
    <w:rsid w:val="006C28A9"/>
    <w:rsid w:val="006C2CF3"/>
    <w:rsid w:val="006D68DE"/>
    <w:rsid w:val="006E3002"/>
    <w:rsid w:val="006E3244"/>
    <w:rsid w:val="006E36D9"/>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509C"/>
    <w:rsid w:val="007775FD"/>
    <w:rsid w:val="007810CD"/>
    <w:rsid w:val="007827F9"/>
    <w:rsid w:val="00783AE6"/>
    <w:rsid w:val="00797E6D"/>
    <w:rsid w:val="007B1D95"/>
    <w:rsid w:val="007B4860"/>
    <w:rsid w:val="007C0FD5"/>
    <w:rsid w:val="007C1FA3"/>
    <w:rsid w:val="007C27B6"/>
    <w:rsid w:val="007C7109"/>
    <w:rsid w:val="007D5278"/>
    <w:rsid w:val="007D695D"/>
    <w:rsid w:val="007D7318"/>
    <w:rsid w:val="007E2295"/>
    <w:rsid w:val="007E26C5"/>
    <w:rsid w:val="007E3879"/>
    <w:rsid w:val="007E5850"/>
    <w:rsid w:val="007E667A"/>
    <w:rsid w:val="007F0637"/>
    <w:rsid w:val="007F068D"/>
    <w:rsid w:val="007F1268"/>
    <w:rsid w:val="007F1FBE"/>
    <w:rsid w:val="007F2479"/>
    <w:rsid w:val="007F2ADC"/>
    <w:rsid w:val="007F2D3C"/>
    <w:rsid w:val="007F2D57"/>
    <w:rsid w:val="007F7092"/>
    <w:rsid w:val="007F778F"/>
    <w:rsid w:val="0080256A"/>
    <w:rsid w:val="0080441F"/>
    <w:rsid w:val="00807715"/>
    <w:rsid w:val="00810FD4"/>
    <w:rsid w:val="00814FBE"/>
    <w:rsid w:val="00820457"/>
    <w:rsid w:val="00820D03"/>
    <w:rsid w:val="00824D7E"/>
    <w:rsid w:val="00837482"/>
    <w:rsid w:val="008405D6"/>
    <w:rsid w:val="0084308D"/>
    <w:rsid w:val="008455F2"/>
    <w:rsid w:val="00847F5B"/>
    <w:rsid w:val="0085255E"/>
    <w:rsid w:val="00857AAF"/>
    <w:rsid w:val="00861587"/>
    <w:rsid w:val="00866723"/>
    <w:rsid w:val="0087257A"/>
    <w:rsid w:val="00874346"/>
    <w:rsid w:val="00875C6C"/>
    <w:rsid w:val="0087757C"/>
    <w:rsid w:val="0088522F"/>
    <w:rsid w:val="00885BE0"/>
    <w:rsid w:val="008925EA"/>
    <w:rsid w:val="00894DF3"/>
    <w:rsid w:val="008950F7"/>
    <w:rsid w:val="008951E9"/>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0883"/>
    <w:rsid w:val="009135C0"/>
    <w:rsid w:val="00914499"/>
    <w:rsid w:val="0092006D"/>
    <w:rsid w:val="00925943"/>
    <w:rsid w:val="00933AC1"/>
    <w:rsid w:val="00933C19"/>
    <w:rsid w:val="0093534E"/>
    <w:rsid w:val="00935CC4"/>
    <w:rsid w:val="00941C47"/>
    <w:rsid w:val="00944E86"/>
    <w:rsid w:val="00945E56"/>
    <w:rsid w:val="009474BF"/>
    <w:rsid w:val="0095081D"/>
    <w:rsid w:val="00954F8E"/>
    <w:rsid w:val="009551AA"/>
    <w:rsid w:val="00962612"/>
    <w:rsid w:val="00963DA4"/>
    <w:rsid w:val="00963F30"/>
    <w:rsid w:val="009642B8"/>
    <w:rsid w:val="009668A7"/>
    <w:rsid w:val="00973501"/>
    <w:rsid w:val="009754EB"/>
    <w:rsid w:val="0098377E"/>
    <w:rsid w:val="00983CE4"/>
    <w:rsid w:val="009849D9"/>
    <w:rsid w:val="00984DEB"/>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24C1"/>
    <w:rsid w:val="00A53CDA"/>
    <w:rsid w:val="00A55B89"/>
    <w:rsid w:val="00A666E2"/>
    <w:rsid w:val="00A667E6"/>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33F3"/>
    <w:rsid w:val="00B16C29"/>
    <w:rsid w:val="00B25D9E"/>
    <w:rsid w:val="00B30C6E"/>
    <w:rsid w:val="00B3246D"/>
    <w:rsid w:val="00B32FD8"/>
    <w:rsid w:val="00B41483"/>
    <w:rsid w:val="00B4178D"/>
    <w:rsid w:val="00B42D63"/>
    <w:rsid w:val="00B43DD3"/>
    <w:rsid w:val="00B4760C"/>
    <w:rsid w:val="00B64A91"/>
    <w:rsid w:val="00B757E2"/>
    <w:rsid w:val="00B8067B"/>
    <w:rsid w:val="00B831C9"/>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D5DC5"/>
    <w:rsid w:val="00BE1AAF"/>
    <w:rsid w:val="00BE2524"/>
    <w:rsid w:val="00BE7A05"/>
    <w:rsid w:val="00BF0299"/>
    <w:rsid w:val="00BF7A76"/>
    <w:rsid w:val="00BF7C63"/>
    <w:rsid w:val="00C10344"/>
    <w:rsid w:val="00C12EBA"/>
    <w:rsid w:val="00C276B4"/>
    <w:rsid w:val="00C31C40"/>
    <w:rsid w:val="00C34070"/>
    <w:rsid w:val="00C357BA"/>
    <w:rsid w:val="00C3677B"/>
    <w:rsid w:val="00C37956"/>
    <w:rsid w:val="00C42323"/>
    <w:rsid w:val="00C4239E"/>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551D"/>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1318"/>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43"/>
    <w:rsid w:val="00D63390"/>
    <w:rsid w:val="00D6369F"/>
    <w:rsid w:val="00D65A88"/>
    <w:rsid w:val="00D65D79"/>
    <w:rsid w:val="00D70136"/>
    <w:rsid w:val="00D71B52"/>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1588"/>
    <w:rsid w:val="00DC256F"/>
    <w:rsid w:val="00DC28A1"/>
    <w:rsid w:val="00DC3665"/>
    <w:rsid w:val="00DD4DA0"/>
    <w:rsid w:val="00DD6D16"/>
    <w:rsid w:val="00DE0865"/>
    <w:rsid w:val="00DE6F6F"/>
    <w:rsid w:val="00DE7710"/>
    <w:rsid w:val="00DF020C"/>
    <w:rsid w:val="00DF55B9"/>
    <w:rsid w:val="00E005D0"/>
    <w:rsid w:val="00E02103"/>
    <w:rsid w:val="00E056A7"/>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283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08DE"/>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6DCC30-D67A-415A-85BB-6F16A15E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TableGrid1">
    <w:name w:val="Table Grid1"/>
    <w:basedOn w:val="TableNormal"/>
    <w:next w:val="TableGrid"/>
    <w:uiPriority w:val="39"/>
    <w:rsid w:val="00D71B5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349F-52A4-43C4-B4DF-1F9FE55A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2018-12-05T06:19:00Z</dcterms:created>
  <dcterms:modified xsi:type="dcterms:W3CDTF">2018-12-05T06:19:00Z</dcterms:modified>
</cp:coreProperties>
</file>