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87469F" w:rsidRDefault="00A31827" w:rsidP="00A31827">
      <w:pPr>
        <w:tabs>
          <w:tab w:val="left" w:pos="432"/>
          <w:tab w:val="left" w:pos="864"/>
        </w:tabs>
        <w:spacing w:line="276" w:lineRule="auto"/>
        <w:jc w:val="center"/>
        <w:rPr>
          <w:rFonts w:ascii="Arial" w:hAnsi="Arial" w:cs="Arial"/>
          <w:b/>
        </w:rPr>
      </w:pPr>
      <w:bookmarkStart w:id="0" w:name="_GoBack"/>
      <w:bookmarkEnd w:id="0"/>
      <w:r w:rsidRPr="0087469F">
        <w:rPr>
          <w:rFonts w:ascii="Arial" w:hAnsi="Arial" w:cs="Arial"/>
          <w:b/>
        </w:rPr>
        <w:t>NATIONAL ASSEMBLY</w:t>
      </w:r>
    </w:p>
    <w:p w:rsidR="00A31827" w:rsidRPr="0087469F" w:rsidRDefault="00A31827" w:rsidP="00A31827">
      <w:pPr>
        <w:tabs>
          <w:tab w:val="left" w:pos="432"/>
          <w:tab w:val="left" w:pos="864"/>
        </w:tabs>
        <w:spacing w:line="276" w:lineRule="auto"/>
        <w:jc w:val="center"/>
        <w:rPr>
          <w:rFonts w:ascii="Arial" w:hAnsi="Arial" w:cs="Arial"/>
          <w:b/>
        </w:rPr>
      </w:pPr>
      <w:r w:rsidRPr="0087469F">
        <w:rPr>
          <w:rFonts w:ascii="Arial" w:hAnsi="Arial" w:cs="Arial"/>
          <w:b/>
        </w:rPr>
        <w:t xml:space="preserve">QUESTION FOR </w:t>
      </w:r>
      <w:r w:rsidR="00F1703D" w:rsidRPr="0087469F">
        <w:rPr>
          <w:rFonts w:ascii="Arial" w:hAnsi="Arial" w:cs="Arial"/>
          <w:b/>
        </w:rPr>
        <w:t>WRITTEN</w:t>
      </w:r>
      <w:r w:rsidRPr="0087469F">
        <w:rPr>
          <w:rFonts w:ascii="Arial" w:hAnsi="Arial" w:cs="Arial"/>
          <w:b/>
        </w:rPr>
        <w:t xml:space="preserve"> REPLY</w:t>
      </w:r>
    </w:p>
    <w:p w:rsidR="00A31827" w:rsidRPr="0087469F" w:rsidRDefault="00A31827" w:rsidP="00A31827">
      <w:pPr>
        <w:tabs>
          <w:tab w:val="left" w:pos="432"/>
          <w:tab w:val="left" w:pos="864"/>
        </w:tabs>
        <w:spacing w:line="276" w:lineRule="auto"/>
        <w:jc w:val="center"/>
        <w:rPr>
          <w:rFonts w:ascii="Arial" w:hAnsi="Arial" w:cs="Arial"/>
          <w:b/>
        </w:rPr>
      </w:pPr>
      <w:r w:rsidRPr="0087469F">
        <w:rPr>
          <w:rFonts w:ascii="Arial" w:hAnsi="Arial" w:cs="Arial"/>
          <w:b/>
        </w:rPr>
        <w:t xml:space="preserve">QUESTION NUMBER: </w:t>
      </w:r>
      <w:r w:rsidR="007A4150" w:rsidRPr="0087469F">
        <w:rPr>
          <w:rFonts w:ascii="Arial" w:hAnsi="Arial" w:cs="Arial"/>
          <w:b/>
        </w:rPr>
        <w:t>3384</w:t>
      </w:r>
      <w:r w:rsidRPr="0087469F">
        <w:rPr>
          <w:rFonts w:ascii="Arial" w:hAnsi="Arial" w:cs="Arial"/>
          <w:b/>
        </w:rPr>
        <w:t xml:space="preserve"> [</w:t>
      </w:r>
      <w:r w:rsidRPr="0087469F">
        <w:rPr>
          <w:rFonts w:ascii="Arial" w:hAnsi="Arial" w:cs="Arial"/>
          <w:b/>
          <w:lang w:val="en-ZA"/>
        </w:rPr>
        <w:t>N</w:t>
      </w:r>
      <w:r w:rsidR="0021364F" w:rsidRPr="0087469F">
        <w:rPr>
          <w:rFonts w:ascii="Arial" w:hAnsi="Arial" w:cs="Arial"/>
          <w:b/>
          <w:lang w:val="en-ZA"/>
        </w:rPr>
        <w:t>W</w:t>
      </w:r>
      <w:r w:rsidR="00F33FEC" w:rsidRPr="0087469F">
        <w:rPr>
          <w:rFonts w:ascii="Arial" w:hAnsi="Arial" w:cs="Arial"/>
          <w:b/>
          <w:lang w:val="en-ZA"/>
        </w:rPr>
        <w:t>3</w:t>
      </w:r>
      <w:r w:rsidR="007A4150" w:rsidRPr="0087469F">
        <w:rPr>
          <w:rFonts w:ascii="Arial" w:hAnsi="Arial" w:cs="Arial"/>
          <w:b/>
          <w:lang w:val="en-ZA"/>
        </w:rPr>
        <w:t>873</w:t>
      </w:r>
      <w:r w:rsidRPr="0087469F">
        <w:rPr>
          <w:rFonts w:ascii="Arial" w:hAnsi="Arial" w:cs="Arial"/>
          <w:b/>
          <w:lang w:val="en-ZA"/>
        </w:rPr>
        <w:t>E</w:t>
      </w:r>
      <w:r w:rsidRPr="0087469F">
        <w:rPr>
          <w:rFonts w:ascii="Arial" w:hAnsi="Arial" w:cs="Arial"/>
          <w:b/>
        </w:rPr>
        <w:t>]</w:t>
      </w:r>
    </w:p>
    <w:p w:rsidR="00A31827" w:rsidRPr="0087469F" w:rsidRDefault="00A31827" w:rsidP="00A31827">
      <w:pPr>
        <w:tabs>
          <w:tab w:val="left" w:pos="432"/>
          <w:tab w:val="left" w:pos="864"/>
        </w:tabs>
        <w:spacing w:line="276" w:lineRule="auto"/>
        <w:jc w:val="center"/>
        <w:rPr>
          <w:rFonts w:ascii="Arial" w:hAnsi="Arial" w:cs="Arial"/>
          <w:b/>
        </w:rPr>
      </w:pPr>
      <w:r w:rsidRPr="0087469F">
        <w:rPr>
          <w:rFonts w:ascii="Arial" w:hAnsi="Arial" w:cs="Arial"/>
          <w:b/>
        </w:rPr>
        <w:t xml:space="preserve">DATE OF PUBLICATION: </w:t>
      </w:r>
      <w:r w:rsidR="007A4150" w:rsidRPr="0087469F">
        <w:rPr>
          <w:rFonts w:ascii="Arial" w:hAnsi="Arial" w:cs="Arial"/>
          <w:b/>
        </w:rPr>
        <w:t>9</w:t>
      </w:r>
      <w:r w:rsidR="00F33FEC" w:rsidRPr="0087469F">
        <w:rPr>
          <w:rFonts w:ascii="Arial" w:hAnsi="Arial" w:cs="Arial"/>
          <w:b/>
        </w:rPr>
        <w:t xml:space="preserve"> NOVEMBER</w:t>
      </w:r>
      <w:r w:rsidRPr="0087469F">
        <w:rPr>
          <w:rFonts w:ascii="Arial" w:hAnsi="Arial" w:cs="Arial"/>
          <w:b/>
        </w:rPr>
        <w:t xml:space="preserve"> 2018</w:t>
      </w:r>
    </w:p>
    <w:p w:rsidR="0062770E" w:rsidRPr="0087469F" w:rsidRDefault="0062770E" w:rsidP="0021364F">
      <w:pPr>
        <w:pStyle w:val="BodyTextIndent"/>
        <w:spacing w:line="276" w:lineRule="auto"/>
        <w:ind w:left="0" w:firstLine="0"/>
        <w:rPr>
          <w:rFonts w:ascii="Arial" w:hAnsi="Arial" w:cs="Arial"/>
          <w:b/>
        </w:rPr>
      </w:pPr>
    </w:p>
    <w:p w:rsidR="007A4150" w:rsidRPr="0087469F" w:rsidRDefault="007A4150" w:rsidP="007A4150">
      <w:pPr>
        <w:spacing w:before="100" w:beforeAutospacing="1" w:after="100" w:afterAutospacing="1" w:line="276" w:lineRule="auto"/>
        <w:ind w:left="720" w:hanging="720"/>
        <w:jc w:val="both"/>
        <w:outlineLvl w:val="0"/>
        <w:rPr>
          <w:rFonts w:ascii="Arial" w:eastAsia="Calibri" w:hAnsi="Arial" w:cs="Arial"/>
          <w:b/>
          <w:noProof/>
          <w:lang w:val="af-ZA"/>
        </w:rPr>
      </w:pPr>
      <w:r w:rsidRPr="0087469F">
        <w:rPr>
          <w:rFonts w:ascii="Arial" w:hAnsi="Arial" w:cs="Arial"/>
          <w:b/>
        </w:rPr>
        <w:t>3384</w:t>
      </w:r>
      <w:r w:rsidRPr="0087469F">
        <w:rPr>
          <w:rFonts w:ascii="Arial" w:eastAsia="Calibri" w:hAnsi="Arial" w:cs="Arial"/>
          <w:b/>
          <w:noProof/>
          <w:lang w:val="af-ZA"/>
        </w:rPr>
        <w:t>.</w:t>
      </w:r>
      <w:r w:rsidRPr="0087469F">
        <w:rPr>
          <w:rFonts w:ascii="Arial" w:eastAsia="Calibri" w:hAnsi="Arial" w:cs="Arial"/>
          <w:b/>
          <w:noProof/>
          <w:lang w:val="af-ZA"/>
        </w:rPr>
        <w:tab/>
        <w:t>Mr M P Galo (AIC) to ask the Minister of Finance:</w:t>
      </w:r>
    </w:p>
    <w:p w:rsidR="007A4150" w:rsidRPr="0087469F" w:rsidRDefault="007A4150" w:rsidP="007A4150">
      <w:pPr>
        <w:spacing w:before="100" w:beforeAutospacing="1" w:after="100" w:afterAutospacing="1" w:line="276" w:lineRule="auto"/>
        <w:ind w:left="720" w:hanging="720"/>
        <w:jc w:val="both"/>
        <w:rPr>
          <w:rFonts w:ascii="Arial" w:eastAsia="Calibri" w:hAnsi="Arial" w:cs="Arial"/>
          <w:lang w:val="en-GB"/>
        </w:rPr>
      </w:pPr>
      <w:r w:rsidRPr="0087469F">
        <w:rPr>
          <w:rFonts w:ascii="Arial" w:eastAsia="Calibri" w:hAnsi="Arial" w:cs="Arial"/>
          <w:lang w:val="en-GB"/>
        </w:rPr>
        <w:t>(1)</w:t>
      </w:r>
      <w:r w:rsidRPr="0087469F">
        <w:rPr>
          <w:rFonts w:ascii="Arial" w:eastAsia="Calibri" w:hAnsi="Arial" w:cs="Arial"/>
          <w:lang w:val="en-GB"/>
        </w:rPr>
        <w:tab/>
        <w:t>Whether the Government intends to use the contingency reserve to bail out underperforming state-owned entities; if so, what are the relevant details;</w:t>
      </w:r>
    </w:p>
    <w:p w:rsidR="007A4150" w:rsidRPr="0087469F" w:rsidRDefault="007A4150" w:rsidP="007A4150">
      <w:pPr>
        <w:spacing w:before="100" w:beforeAutospacing="1" w:after="100" w:afterAutospacing="1" w:line="276" w:lineRule="auto"/>
        <w:ind w:left="720" w:hanging="720"/>
        <w:jc w:val="both"/>
        <w:rPr>
          <w:rFonts w:ascii="Arial" w:eastAsia="Calibri" w:hAnsi="Arial" w:cs="Arial"/>
          <w:lang w:val="en-GB"/>
        </w:rPr>
      </w:pPr>
      <w:r w:rsidRPr="0087469F">
        <w:rPr>
          <w:rFonts w:ascii="Arial" w:eastAsia="Calibri" w:hAnsi="Arial" w:cs="Arial"/>
          <w:lang w:val="en-GB"/>
        </w:rPr>
        <w:t>(2)</w:t>
      </w:r>
      <w:r w:rsidRPr="0087469F">
        <w:rPr>
          <w:rFonts w:ascii="Arial" w:eastAsia="Calibri" w:hAnsi="Arial" w:cs="Arial"/>
          <w:lang w:val="en-GB"/>
        </w:rPr>
        <w:tab/>
        <w:t>whether any funds from the contingency reserve have been used before; if so, (a) what government programmes were targeted and (b) at what value;</w:t>
      </w:r>
    </w:p>
    <w:p w:rsidR="007A4150" w:rsidRPr="0087469F" w:rsidRDefault="0087469F" w:rsidP="007A4150">
      <w:pPr>
        <w:spacing w:before="100" w:beforeAutospacing="1" w:after="100" w:afterAutospacing="1" w:line="276" w:lineRule="auto"/>
        <w:ind w:left="720" w:hanging="720"/>
        <w:jc w:val="both"/>
        <w:rPr>
          <w:rFonts w:ascii="Arial" w:eastAsia="Calibri" w:hAnsi="Arial" w:cs="Arial"/>
          <w:lang w:val="en-GB"/>
        </w:rPr>
      </w:pPr>
      <w:r w:rsidRPr="0087469F">
        <w:rPr>
          <w:rFonts w:ascii="Arial" w:eastAsia="Calibri" w:hAnsi="Arial" w:cs="Arial"/>
          <w:lang w:val="en-GB"/>
        </w:rPr>
        <w:t xml:space="preserve"> </w:t>
      </w:r>
      <w:r w:rsidR="007A4150" w:rsidRPr="0087469F">
        <w:rPr>
          <w:rFonts w:ascii="Arial" w:eastAsia="Calibri" w:hAnsi="Arial" w:cs="Arial"/>
          <w:lang w:val="en-GB"/>
        </w:rPr>
        <w:t>(3)</w:t>
      </w:r>
      <w:r w:rsidR="007A4150" w:rsidRPr="0087469F">
        <w:rPr>
          <w:rFonts w:ascii="Arial" w:eastAsia="Calibri" w:hAnsi="Arial" w:cs="Arial"/>
          <w:lang w:val="en-GB"/>
        </w:rPr>
        <w:tab/>
        <w:t>(a) what amount is the gross net amount in the contingency reserve and (b) does the National Revenue Fund and the contingency reserve fall under the same consolidated account of national Government?</w:t>
      </w:r>
      <w:r w:rsidR="007A4150" w:rsidRPr="0087469F">
        <w:rPr>
          <w:rFonts w:ascii="Arial" w:eastAsia="Calibri" w:hAnsi="Arial" w:cs="Arial"/>
          <w:lang w:val="en-GB"/>
        </w:rPr>
        <w:tab/>
      </w:r>
      <w:r w:rsidR="007A4150" w:rsidRPr="0087469F">
        <w:rPr>
          <w:rFonts w:ascii="Arial" w:eastAsia="Calibri" w:hAnsi="Arial" w:cs="Arial"/>
          <w:lang w:val="en-GB"/>
        </w:rPr>
        <w:tab/>
      </w:r>
    </w:p>
    <w:p w:rsidR="007A4150" w:rsidRPr="0087469F" w:rsidRDefault="007A4150" w:rsidP="007A4150">
      <w:pPr>
        <w:spacing w:before="100" w:beforeAutospacing="1" w:after="100" w:afterAutospacing="1" w:line="276" w:lineRule="auto"/>
        <w:ind w:left="720" w:hanging="720"/>
        <w:jc w:val="both"/>
        <w:rPr>
          <w:rFonts w:ascii="Arial" w:eastAsia="Calibri" w:hAnsi="Arial" w:cs="Arial"/>
          <w:color w:val="000000"/>
          <w:lang w:val="en-ZA"/>
        </w:rPr>
      </w:pP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r>
      <w:r w:rsidRPr="0087469F">
        <w:rPr>
          <w:rFonts w:ascii="Arial" w:eastAsia="Calibri" w:hAnsi="Arial" w:cs="Arial"/>
          <w:lang w:val="en-GB"/>
        </w:rPr>
        <w:tab/>
        <w:t>NW3873E</w:t>
      </w:r>
    </w:p>
    <w:p w:rsidR="0087469F" w:rsidRPr="004A0DF0" w:rsidRDefault="00AD726C" w:rsidP="004B7D34">
      <w:pPr>
        <w:spacing w:before="100" w:beforeAutospacing="1" w:after="100" w:afterAutospacing="1" w:line="360" w:lineRule="auto"/>
        <w:jc w:val="both"/>
        <w:outlineLvl w:val="0"/>
        <w:rPr>
          <w:rFonts w:ascii="Arial" w:hAnsi="Arial" w:cs="Arial"/>
        </w:rPr>
      </w:pPr>
      <w:r w:rsidRPr="0087469F">
        <w:rPr>
          <w:rFonts w:ascii="Arial" w:hAnsi="Arial" w:cs="Arial"/>
          <w:b/>
        </w:rPr>
        <w:t xml:space="preserve"> </w:t>
      </w:r>
      <w:r w:rsidR="001433AE" w:rsidRPr="0087469F">
        <w:rPr>
          <w:rFonts w:ascii="Arial" w:hAnsi="Arial" w:cs="Arial"/>
          <w:b/>
        </w:rPr>
        <w:t>REPLY</w:t>
      </w:r>
      <w:r w:rsidR="001433AE" w:rsidRPr="0087469F">
        <w:rPr>
          <w:rFonts w:ascii="Arial" w:hAnsi="Arial" w:cs="Arial"/>
        </w:rPr>
        <w:t>:</w:t>
      </w:r>
    </w:p>
    <w:p w:rsidR="0087469F" w:rsidRPr="004A0DF0" w:rsidRDefault="0087469F" w:rsidP="004A0DF0">
      <w:pPr>
        <w:pStyle w:val="ListParagraph"/>
        <w:numPr>
          <w:ilvl w:val="0"/>
          <w:numId w:val="7"/>
        </w:numPr>
        <w:ind w:hanging="502"/>
        <w:jc w:val="both"/>
        <w:rPr>
          <w:rFonts w:ascii="Arial" w:hAnsi="Arial" w:cs="Arial"/>
          <w:lang w:val="en-ZA"/>
        </w:rPr>
      </w:pPr>
      <w:r w:rsidRPr="004A0DF0">
        <w:rPr>
          <w:rFonts w:ascii="Arial" w:hAnsi="Arial" w:cs="Arial"/>
          <w:lang w:val="en-ZA"/>
        </w:rPr>
        <w:t>The budget tabled in February provides for a contingency reserve for the three years of the medium term expenditure framework period. The contingency reserve is set aside</w:t>
      </w:r>
      <w:r w:rsidR="00A94ED6" w:rsidRPr="004A0DF0">
        <w:rPr>
          <w:rFonts w:ascii="Arial" w:hAnsi="Arial" w:cs="Arial"/>
          <w:lang w:val="en-ZA"/>
        </w:rPr>
        <w:t xml:space="preserve">, but not allocated in advance, to </w:t>
      </w:r>
      <w:r w:rsidRPr="004A0DF0">
        <w:rPr>
          <w:rFonts w:ascii="Arial" w:hAnsi="Arial" w:cs="Arial"/>
          <w:lang w:val="en-ZA"/>
        </w:rPr>
        <w:t xml:space="preserve">accommodate </w:t>
      </w:r>
      <w:r w:rsidR="00A94ED6" w:rsidRPr="004A0DF0">
        <w:rPr>
          <w:rFonts w:ascii="Arial" w:hAnsi="Arial" w:cs="Arial"/>
          <w:lang w:val="en-ZA"/>
        </w:rPr>
        <w:t>changes to the economic environment and to meet unforeseeable spending pressures</w:t>
      </w:r>
      <w:r w:rsidRPr="004A0DF0">
        <w:rPr>
          <w:rFonts w:ascii="Arial" w:hAnsi="Arial" w:cs="Arial"/>
          <w:lang w:val="en-ZA"/>
        </w:rPr>
        <w:t>. The contingency reserve for the outer years of the medium term expenditure framework period may also contain funds to effect policy priorities identified in subsequent budget processes which may include support for state-owned companies if the need arises.</w:t>
      </w:r>
    </w:p>
    <w:p w:rsidR="0087469F" w:rsidRPr="0087469F" w:rsidRDefault="0087469F" w:rsidP="0087469F">
      <w:pPr>
        <w:jc w:val="both"/>
        <w:rPr>
          <w:rFonts w:ascii="Arial" w:hAnsi="Arial" w:cs="Arial"/>
          <w:lang w:val="en-ZA"/>
        </w:rPr>
      </w:pPr>
    </w:p>
    <w:p w:rsidR="0087469F" w:rsidRDefault="0087469F" w:rsidP="004A0DF0">
      <w:pPr>
        <w:ind w:left="502"/>
        <w:jc w:val="both"/>
        <w:rPr>
          <w:rFonts w:ascii="Arial" w:hAnsi="Arial" w:cs="Arial"/>
          <w:lang w:val="en-ZA"/>
        </w:rPr>
      </w:pPr>
      <w:r w:rsidRPr="0087469F">
        <w:rPr>
          <w:rFonts w:ascii="Arial" w:hAnsi="Arial" w:cs="Arial"/>
          <w:lang w:val="en-ZA"/>
        </w:rPr>
        <w:t xml:space="preserve">In the middle of each </w:t>
      </w:r>
      <w:r w:rsidR="0098459E">
        <w:rPr>
          <w:rFonts w:ascii="Arial" w:hAnsi="Arial" w:cs="Arial"/>
          <w:lang w:val="en-ZA"/>
        </w:rPr>
        <w:t xml:space="preserve">fiscal </w:t>
      </w:r>
      <w:r w:rsidRPr="0087469F">
        <w:rPr>
          <w:rFonts w:ascii="Arial" w:hAnsi="Arial" w:cs="Arial"/>
          <w:lang w:val="en-ZA"/>
        </w:rPr>
        <w:t xml:space="preserve">year, the adjustments process provides an opportunity to make permissible revisions to the budget, in response to changes that have affected the planned government spending for that year. The adjusted budget may allocate unused funds, mainly from the contingency reserve, </w:t>
      </w:r>
      <w:r w:rsidR="00852A33">
        <w:rPr>
          <w:rFonts w:ascii="Arial" w:hAnsi="Arial" w:cs="Arial"/>
          <w:lang w:val="en-ZA"/>
        </w:rPr>
        <w:t xml:space="preserve">declared unspent funds, provisional allocation for contingencies not assigned to votes and projected underspending to offset additions to spending in form of roll-overs, unforeseeable and unavoidable expenditure, self-financing expenditure as well as </w:t>
      </w:r>
      <w:r w:rsidR="0098459E" w:rsidRPr="0087469F">
        <w:rPr>
          <w:rFonts w:ascii="Arial" w:hAnsi="Arial" w:cs="Arial"/>
          <w:lang w:val="en-ZA"/>
        </w:rPr>
        <w:t>any announcements made by the Minister of Finance in the budget speech for which allocations are to be made in the adjustments budget</w:t>
      </w:r>
      <w:r w:rsidR="0098459E">
        <w:rPr>
          <w:rFonts w:ascii="Arial" w:hAnsi="Arial" w:cs="Arial"/>
          <w:lang w:val="en-ZA"/>
        </w:rPr>
        <w:t xml:space="preserve"> </w:t>
      </w:r>
      <w:r w:rsidRPr="0087469F">
        <w:rPr>
          <w:rFonts w:ascii="Arial" w:hAnsi="Arial" w:cs="Arial"/>
          <w:lang w:val="en-ZA"/>
        </w:rPr>
        <w:t xml:space="preserve">and additional amounts that have been approved for particular types of spending, if that be the case. </w:t>
      </w:r>
    </w:p>
    <w:p w:rsidR="0087469F" w:rsidRDefault="0087469F" w:rsidP="0087469F">
      <w:pPr>
        <w:jc w:val="both"/>
        <w:rPr>
          <w:rFonts w:ascii="Arial" w:hAnsi="Arial" w:cs="Arial"/>
          <w:lang w:val="en-ZA"/>
        </w:rPr>
      </w:pPr>
    </w:p>
    <w:p w:rsidR="0087469F" w:rsidRPr="004A0DF0" w:rsidRDefault="0087469F" w:rsidP="004A0DF0">
      <w:pPr>
        <w:pStyle w:val="ListParagraph"/>
        <w:numPr>
          <w:ilvl w:val="0"/>
          <w:numId w:val="7"/>
        </w:numPr>
        <w:jc w:val="both"/>
        <w:rPr>
          <w:rFonts w:ascii="Arial" w:hAnsi="Arial" w:cs="Arial"/>
          <w:lang w:val="en-ZA"/>
        </w:rPr>
      </w:pPr>
      <w:r w:rsidRPr="004A0DF0">
        <w:rPr>
          <w:rFonts w:ascii="Arial" w:hAnsi="Arial" w:cs="Arial"/>
          <w:lang w:val="en-ZA"/>
        </w:rPr>
        <w:t xml:space="preserve">Yes. The following adjustments were tabled for the 2018/19 financial year:   </w:t>
      </w:r>
    </w:p>
    <w:p w:rsidR="0087469F" w:rsidRPr="004A0DF0" w:rsidRDefault="0087469F" w:rsidP="004A0DF0">
      <w:pPr>
        <w:ind w:left="502"/>
        <w:jc w:val="both"/>
        <w:rPr>
          <w:rFonts w:ascii="Arial" w:hAnsi="Arial" w:cs="Arial"/>
          <w:lang w:val="en-ZA"/>
        </w:rPr>
      </w:pPr>
      <w:r w:rsidRPr="004A0DF0">
        <w:rPr>
          <w:rFonts w:ascii="Arial" w:hAnsi="Arial" w:cs="Arial"/>
          <w:lang w:val="en-ZA"/>
        </w:rPr>
        <w:t>Adjustments to vote appropriations amount to an increase of R12 063.2 million, of which:</w:t>
      </w:r>
    </w:p>
    <w:p w:rsidR="0087469F" w:rsidRPr="0087469F" w:rsidRDefault="0087469F" w:rsidP="0087469F">
      <w:pPr>
        <w:jc w:val="both"/>
        <w:rPr>
          <w:rFonts w:ascii="Arial" w:hAnsi="Arial" w:cs="Arial"/>
          <w:lang w:val="en-ZA"/>
        </w:rPr>
      </w:pPr>
    </w:p>
    <w:tbl>
      <w:tblPr>
        <w:tblW w:w="0" w:type="auto"/>
        <w:tblInd w:w="534" w:type="dxa"/>
        <w:tblLayout w:type="fixed"/>
        <w:tblLook w:val="04A0" w:firstRow="1" w:lastRow="0" w:firstColumn="1" w:lastColumn="0" w:noHBand="0" w:noVBand="1"/>
      </w:tblPr>
      <w:tblGrid>
        <w:gridCol w:w="6979"/>
        <w:gridCol w:w="1667"/>
      </w:tblGrid>
      <w:tr w:rsidR="0087469F" w:rsidRPr="0087469F" w:rsidTr="00EE0146">
        <w:trPr>
          <w:trHeight w:val="55"/>
        </w:trPr>
        <w:tc>
          <w:tcPr>
            <w:tcW w:w="6979"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rPr>
            </w:pPr>
            <w:r w:rsidRPr="0087469F">
              <w:rPr>
                <w:rFonts w:ascii="Arial" w:hAnsi="Arial" w:cs="Arial"/>
              </w:rPr>
              <w:t>unforeseeable and unavoidable expenditure</w:t>
            </w:r>
          </w:p>
        </w:tc>
        <w:tc>
          <w:tcPr>
            <w:tcW w:w="1667" w:type="dxa"/>
            <w:shd w:val="clear" w:color="auto" w:fill="auto"/>
          </w:tcPr>
          <w:p w:rsidR="0087469F" w:rsidRPr="0087469F" w:rsidRDefault="0087469F" w:rsidP="00EE0146">
            <w:pPr>
              <w:pStyle w:val="ListParagraph"/>
              <w:keepNext/>
              <w:keepLines/>
              <w:tabs>
                <w:tab w:val="left" w:pos="613"/>
              </w:tabs>
              <w:spacing w:before="20"/>
              <w:ind w:left="-108" w:right="-57"/>
              <w:rPr>
                <w:rFonts w:ascii="Arial" w:hAnsi="Arial" w:cs="Arial"/>
              </w:rPr>
            </w:pPr>
            <w:r w:rsidRPr="0087469F">
              <w:rPr>
                <w:rFonts w:ascii="Arial" w:hAnsi="Arial" w:cs="Arial"/>
              </w:rPr>
              <w:t>R 668.6 million</w:t>
            </w:r>
          </w:p>
        </w:tc>
      </w:tr>
      <w:tr w:rsidR="0087469F" w:rsidRPr="0087469F" w:rsidTr="00EE0146">
        <w:trPr>
          <w:trHeight w:val="139"/>
        </w:trPr>
        <w:tc>
          <w:tcPr>
            <w:tcW w:w="6979"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rPr>
            </w:pPr>
            <w:r w:rsidRPr="0087469F">
              <w:rPr>
                <w:rFonts w:ascii="Arial" w:hAnsi="Arial" w:cs="Arial"/>
              </w:rPr>
              <w:t>expenditure earmarked in the 2018 Budget speech for future allocation</w:t>
            </w:r>
          </w:p>
        </w:tc>
        <w:tc>
          <w:tcPr>
            <w:tcW w:w="1667" w:type="dxa"/>
            <w:shd w:val="clear" w:color="auto" w:fill="auto"/>
          </w:tcPr>
          <w:p w:rsidR="0087469F" w:rsidRPr="0087469F" w:rsidRDefault="0087469F" w:rsidP="00EE0146">
            <w:pPr>
              <w:pStyle w:val="ListParagraph"/>
              <w:keepNext/>
              <w:keepLines/>
              <w:spacing w:before="20"/>
              <w:ind w:left="-108" w:right="-57"/>
              <w:rPr>
                <w:rFonts w:ascii="Arial" w:hAnsi="Arial" w:cs="Arial"/>
              </w:rPr>
            </w:pPr>
            <w:r w:rsidRPr="0087469F">
              <w:rPr>
                <w:rFonts w:ascii="Arial" w:hAnsi="Arial" w:cs="Arial"/>
              </w:rPr>
              <w:t>R 9 687.9 million</w:t>
            </w:r>
          </w:p>
        </w:tc>
      </w:tr>
      <w:tr w:rsidR="0087469F" w:rsidRPr="0087469F" w:rsidTr="00EE0146">
        <w:tc>
          <w:tcPr>
            <w:tcW w:w="6979"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rPr>
            </w:pPr>
            <w:r w:rsidRPr="0087469F">
              <w:rPr>
                <w:rFonts w:ascii="Arial" w:hAnsi="Arial" w:cs="Arial"/>
              </w:rPr>
              <w:t>roll-overs</w:t>
            </w:r>
          </w:p>
        </w:tc>
        <w:tc>
          <w:tcPr>
            <w:tcW w:w="1667" w:type="dxa"/>
            <w:shd w:val="clear" w:color="auto" w:fill="auto"/>
          </w:tcPr>
          <w:p w:rsidR="0087469F" w:rsidRPr="0087469F" w:rsidRDefault="0087469F" w:rsidP="00EE0146">
            <w:pPr>
              <w:pStyle w:val="ListParagraph"/>
              <w:keepNext/>
              <w:keepLines/>
              <w:spacing w:before="20"/>
              <w:ind w:left="-108" w:right="-57"/>
              <w:rPr>
                <w:rFonts w:ascii="Arial" w:hAnsi="Arial" w:cs="Arial"/>
              </w:rPr>
            </w:pPr>
            <w:r w:rsidRPr="0087469F">
              <w:rPr>
                <w:rFonts w:ascii="Arial" w:hAnsi="Arial" w:cs="Arial"/>
              </w:rPr>
              <w:t>R 258.0 million</w:t>
            </w:r>
          </w:p>
        </w:tc>
      </w:tr>
      <w:tr w:rsidR="0087469F" w:rsidRPr="0087469F" w:rsidTr="00EE0146">
        <w:tc>
          <w:tcPr>
            <w:tcW w:w="6979"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rPr>
            </w:pPr>
            <w:r w:rsidRPr="0087469F">
              <w:rPr>
                <w:rFonts w:ascii="Arial" w:hAnsi="Arial" w:cs="Arial"/>
              </w:rPr>
              <w:t>self-financing expenditure</w:t>
            </w:r>
          </w:p>
        </w:tc>
        <w:tc>
          <w:tcPr>
            <w:tcW w:w="1667" w:type="dxa"/>
            <w:shd w:val="clear" w:color="auto" w:fill="auto"/>
          </w:tcPr>
          <w:p w:rsidR="0087469F" w:rsidRPr="0087469F" w:rsidRDefault="0087469F" w:rsidP="00EE0146">
            <w:pPr>
              <w:pStyle w:val="ListParagraph"/>
              <w:keepNext/>
              <w:keepLines/>
              <w:spacing w:before="20"/>
              <w:ind w:left="-108" w:right="-57"/>
              <w:rPr>
                <w:rFonts w:ascii="Arial" w:hAnsi="Arial" w:cs="Arial"/>
              </w:rPr>
            </w:pPr>
            <w:r w:rsidRPr="0087469F">
              <w:rPr>
                <w:rFonts w:ascii="Arial" w:hAnsi="Arial" w:cs="Arial"/>
              </w:rPr>
              <w:t>R 1 777.5 million</w:t>
            </w:r>
          </w:p>
        </w:tc>
      </w:tr>
      <w:tr w:rsidR="0087469F" w:rsidRPr="0087469F" w:rsidTr="00EE0146">
        <w:tc>
          <w:tcPr>
            <w:tcW w:w="6979"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rPr>
            </w:pPr>
            <w:r w:rsidRPr="0087469F">
              <w:rPr>
                <w:rFonts w:ascii="Arial" w:hAnsi="Arial" w:cs="Arial"/>
              </w:rPr>
              <w:t>declared unspent funds (reductions to vote allocations)</w:t>
            </w:r>
            <w:r w:rsidRPr="0087469F">
              <w:rPr>
                <w:rFonts w:ascii="Arial" w:hAnsi="Arial" w:cs="Arial"/>
              </w:rPr>
              <w:tab/>
            </w:r>
          </w:p>
        </w:tc>
        <w:tc>
          <w:tcPr>
            <w:tcW w:w="1667" w:type="dxa"/>
            <w:shd w:val="clear" w:color="auto" w:fill="auto"/>
          </w:tcPr>
          <w:p w:rsidR="0087469F" w:rsidRPr="0087469F" w:rsidRDefault="0087469F" w:rsidP="00EE0146">
            <w:pPr>
              <w:pStyle w:val="ListParagraph"/>
              <w:keepNext/>
              <w:keepLines/>
              <w:spacing w:before="20"/>
              <w:ind w:left="-108" w:right="-57"/>
              <w:rPr>
                <w:rFonts w:ascii="Arial" w:hAnsi="Arial" w:cs="Arial"/>
              </w:rPr>
            </w:pPr>
            <w:r w:rsidRPr="0087469F">
              <w:rPr>
                <w:rFonts w:ascii="Arial" w:hAnsi="Arial" w:cs="Arial"/>
              </w:rPr>
              <w:t>R-328.8 million</w:t>
            </w:r>
          </w:p>
        </w:tc>
      </w:tr>
    </w:tbl>
    <w:p w:rsidR="0087469F" w:rsidRPr="0087469F" w:rsidRDefault="0087469F" w:rsidP="0087469F">
      <w:pPr>
        <w:keepNext/>
        <w:keepLines/>
        <w:rPr>
          <w:rFonts w:ascii="Arial" w:hAnsi="Arial" w:cs="Arial"/>
        </w:rPr>
      </w:pPr>
    </w:p>
    <w:p w:rsidR="0087469F" w:rsidRPr="0087469F" w:rsidRDefault="0087469F" w:rsidP="0087469F">
      <w:pPr>
        <w:keepNext/>
        <w:keepLines/>
        <w:ind w:left="360"/>
        <w:rPr>
          <w:rFonts w:ascii="Arial" w:hAnsi="Arial" w:cs="Arial"/>
        </w:rPr>
      </w:pPr>
      <w:r w:rsidRPr="0087469F">
        <w:rPr>
          <w:rFonts w:ascii="Arial" w:hAnsi="Arial" w:cs="Arial"/>
        </w:rPr>
        <w:t>Adjustments to estimates of direct charges against the National Revenue Fund amount to R1 372.7 million more than anticipated at the time of the budget, of which:</w:t>
      </w:r>
    </w:p>
    <w:tbl>
      <w:tblPr>
        <w:tblW w:w="9411" w:type="dxa"/>
        <w:tblInd w:w="534" w:type="dxa"/>
        <w:tblLook w:val="04A0" w:firstRow="1" w:lastRow="0" w:firstColumn="1" w:lastColumn="0" w:noHBand="0" w:noVBand="1"/>
      </w:tblPr>
      <w:tblGrid>
        <w:gridCol w:w="7597"/>
        <w:gridCol w:w="1814"/>
      </w:tblGrid>
      <w:tr w:rsidR="0087469F" w:rsidRPr="0087469F" w:rsidTr="00EE0146">
        <w:trPr>
          <w:trHeight w:val="590"/>
        </w:trPr>
        <w:tc>
          <w:tcPr>
            <w:tcW w:w="7597"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lang w:val="en-GB"/>
              </w:rPr>
            </w:pPr>
            <w:r w:rsidRPr="0087469F">
              <w:rPr>
                <w:rFonts w:ascii="Arial" w:hAnsi="Arial" w:cs="Arial"/>
                <w:lang w:val="en-GB"/>
              </w:rPr>
              <w:t>debt-service costs</w:t>
            </w:r>
          </w:p>
          <w:p w:rsidR="0087469F" w:rsidRPr="0087469F" w:rsidRDefault="0087469F" w:rsidP="00EE0146">
            <w:pPr>
              <w:keepNext/>
              <w:keepLines/>
              <w:numPr>
                <w:ilvl w:val="0"/>
                <w:numId w:val="4"/>
              </w:numPr>
              <w:spacing w:before="20"/>
              <w:ind w:left="317" w:hanging="425"/>
              <w:rPr>
                <w:rFonts w:ascii="Arial" w:hAnsi="Arial" w:cs="Arial"/>
                <w:lang w:val="en-GB"/>
              </w:rPr>
            </w:pPr>
            <w:r w:rsidRPr="0087469F">
              <w:rPr>
                <w:rFonts w:ascii="Arial" w:hAnsi="Arial" w:cs="Arial"/>
                <w:lang w:val="en-GB"/>
              </w:rPr>
              <w:t>National Revenue Fund payments</w:t>
            </w:r>
          </w:p>
        </w:tc>
        <w:tc>
          <w:tcPr>
            <w:tcW w:w="1814" w:type="dxa"/>
            <w:shd w:val="clear" w:color="auto" w:fill="auto"/>
          </w:tcPr>
          <w:p w:rsidR="0087469F" w:rsidRPr="0087469F" w:rsidRDefault="0087469F" w:rsidP="00EE0146">
            <w:pPr>
              <w:keepNext/>
              <w:keepLines/>
              <w:spacing w:before="20"/>
              <w:ind w:right="-57" w:hanging="108"/>
              <w:rPr>
                <w:rFonts w:ascii="Arial" w:hAnsi="Arial" w:cs="Arial"/>
                <w:lang w:val="en-GB"/>
              </w:rPr>
            </w:pPr>
            <w:r w:rsidRPr="0087469F">
              <w:rPr>
                <w:rFonts w:ascii="Arial" w:hAnsi="Arial" w:cs="Arial"/>
                <w:lang w:val="en-GB"/>
              </w:rPr>
              <w:t>R 975.0 million</w:t>
            </w:r>
          </w:p>
          <w:p w:rsidR="0087469F" w:rsidRPr="0087469F" w:rsidRDefault="0087469F" w:rsidP="00EE0146">
            <w:pPr>
              <w:keepNext/>
              <w:keepLines/>
              <w:spacing w:before="20"/>
              <w:ind w:right="-57" w:hanging="108"/>
              <w:rPr>
                <w:rFonts w:ascii="Arial" w:hAnsi="Arial" w:cs="Arial"/>
                <w:lang w:val="en-GB"/>
              </w:rPr>
            </w:pPr>
            <w:r w:rsidRPr="0087469F">
              <w:rPr>
                <w:rFonts w:ascii="Arial" w:hAnsi="Arial" w:cs="Arial"/>
                <w:lang w:val="en-GB"/>
              </w:rPr>
              <w:t>R 14.9 million</w:t>
            </w:r>
          </w:p>
        </w:tc>
      </w:tr>
      <w:tr w:rsidR="0087469F" w:rsidRPr="0087469F" w:rsidTr="00EE0146">
        <w:trPr>
          <w:trHeight w:val="113"/>
        </w:trPr>
        <w:tc>
          <w:tcPr>
            <w:tcW w:w="7597" w:type="dxa"/>
            <w:shd w:val="clear" w:color="auto" w:fill="auto"/>
          </w:tcPr>
          <w:p w:rsidR="0087469F" w:rsidRPr="0087469F" w:rsidRDefault="0087469F" w:rsidP="00EE0146">
            <w:pPr>
              <w:keepNext/>
              <w:keepLines/>
              <w:numPr>
                <w:ilvl w:val="0"/>
                <w:numId w:val="4"/>
              </w:numPr>
              <w:spacing w:before="20"/>
              <w:ind w:left="317" w:hanging="425"/>
              <w:rPr>
                <w:rFonts w:ascii="Arial" w:hAnsi="Arial" w:cs="Arial"/>
                <w:lang w:val="en-GB"/>
              </w:rPr>
            </w:pPr>
            <w:r w:rsidRPr="0087469F">
              <w:rPr>
                <w:rFonts w:ascii="Arial" w:hAnsi="Arial" w:cs="Arial"/>
                <w:lang w:val="en-GB"/>
              </w:rPr>
              <w:t>skills levy and sector education and training authorities</w:t>
            </w:r>
          </w:p>
        </w:tc>
        <w:tc>
          <w:tcPr>
            <w:tcW w:w="1814" w:type="dxa"/>
            <w:shd w:val="clear" w:color="auto" w:fill="auto"/>
          </w:tcPr>
          <w:p w:rsidR="0087469F" w:rsidRPr="0087469F" w:rsidRDefault="0087469F" w:rsidP="00EE0146">
            <w:pPr>
              <w:keepNext/>
              <w:keepLines/>
              <w:spacing w:before="20"/>
              <w:ind w:right="-57" w:hanging="108"/>
              <w:contextualSpacing/>
              <w:rPr>
                <w:rFonts w:ascii="Arial" w:hAnsi="Arial" w:cs="Arial"/>
                <w:lang w:val="en-GB"/>
              </w:rPr>
            </w:pPr>
            <w:r w:rsidRPr="0087469F">
              <w:rPr>
                <w:rFonts w:ascii="Arial" w:hAnsi="Arial" w:cs="Arial"/>
                <w:lang w:val="en-GB"/>
              </w:rPr>
              <w:t>R 382.8 million</w:t>
            </w:r>
          </w:p>
        </w:tc>
      </w:tr>
    </w:tbl>
    <w:p w:rsidR="0087469F" w:rsidRPr="0087469F" w:rsidRDefault="0087469F" w:rsidP="0087469F">
      <w:pPr>
        <w:keepNext/>
        <w:keepLines/>
        <w:rPr>
          <w:rFonts w:ascii="Arial" w:hAnsi="Arial" w:cs="Arial"/>
        </w:rPr>
      </w:pPr>
    </w:p>
    <w:p w:rsidR="0087469F" w:rsidRPr="0087469F" w:rsidRDefault="0087469F" w:rsidP="0087469F">
      <w:pPr>
        <w:keepNext/>
        <w:keepLines/>
        <w:ind w:left="360"/>
        <w:jc w:val="both"/>
        <w:rPr>
          <w:rFonts w:ascii="Arial" w:hAnsi="Arial" w:cs="Arial"/>
        </w:rPr>
      </w:pPr>
      <w:r w:rsidRPr="0087469F">
        <w:rPr>
          <w:rFonts w:ascii="Arial" w:hAnsi="Arial" w:cs="Arial"/>
        </w:rPr>
        <w:t xml:space="preserve">The adjustments to vote appropriations (R12.1 billion increase) and estimates of direct charges (R1.4 billion increase) are offset against the R6 billion provisional allocation for contingencies not assigned to votes and R8 billion contingency reserve set aside in the budget. In addition, the revised budget framework makes provision for approximately R2.7 billion in projected underspending at national government level, and R500 million in the local government repayment to the National Revenue Fund. The total estimated adjustments spending for 2018/19 thus decreases by R3.8 billion, from a budgeted R1 512.2 billion to a revised R1 508.4 billion.  </w:t>
      </w:r>
    </w:p>
    <w:p w:rsidR="0087469F" w:rsidRDefault="0087469F" w:rsidP="0087469F">
      <w:pPr>
        <w:keepNext/>
        <w:keepLines/>
        <w:ind w:left="360"/>
        <w:jc w:val="both"/>
        <w:rPr>
          <w:rFonts w:ascii="Arial" w:hAnsi="Arial" w:cs="Arial"/>
        </w:rPr>
      </w:pPr>
      <w:r w:rsidRPr="0087469F">
        <w:rPr>
          <w:rFonts w:ascii="Arial" w:hAnsi="Arial" w:cs="Arial"/>
        </w:rPr>
        <w:t>The 2018 Adjusted Estimates of National Expenditure publication can be consulted for further information on each of the above adjustments.</w:t>
      </w:r>
    </w:p>
    <w:p w:rsidR="0087469F" w:rsidRDefault="0087469F" w:rsidP="0087469F">
      <w:pPr>
        <w:keepNext/>
        <w:keepLines/>
        <w:ind w:left="360"/>
        <w:jc w:val="both"/>
        <w:rPr>
          <w:rFonts w:ascii="Arial" w:hAnsi="Arial" w:cs="Arial"/>
        </w:rPr>
      </w:pPr>
    </w:p>
    <w:p w:rsidR="0087469F" w:rsidRPr="004A0DF0" w:rsidRDefault="004A0DF0" w:rsidP="004A0DF0">
      <w:pPr>
        <w:pStyle w:val="ListParagraph"/>
        <w:keepNext/>
        <w:keepLines/>
        <w:numPr>
          <w:ilvl w:val="0"/>
          <w:numId w:val="7"/>
        </w:numPr>
        <w:jc w:val="both"/>
        <w:rPr>
          <w:rFonts w:ascii="Arial" w:hAnsi="Arial" w:cs="Arial"/>
        </w:rPr>
      </w:pPr>
      <w:r w:rsidRPr="004A0DF0">
        <w:rPr>
          <w:rFonts w:ascii="Arial" w:hAnsi="Arial" w:cs="Arial"/>
        </w:rPr>
        <w:t>(</w:t>
      </w:r>
      <w:r w:rsidR="0087469F" w:rsidRPr="004A0DF0">
        <w:rPr>
          <w:rFonts w:ascii="Arial" w:hAnsi="Arial" w:cs="Arial"/>
        </w:rPr>
        <w:t>a) Over the 2019 MTEF R2</w:t>
      </w:r>
      <w:r w:rsidR="0098459E" w:rsidRPr="004A0DF0">
        <w:rPr>
          <w:rFonts w:ascii="Arial" w:hAnsi="Arial" w:cs="Arial"/>
        </w:rPr>
        <w:t>7</w:t>
      </w:r>
      <w:r w:rsidR="0087469F" w:rsidRPr="004A0DF0">
        <w:rPr>
          <w:rFonts w:ascii="Arial" w:hAnsi="Arial" w:cs="Arial"/>
        </w:rPr>
        <w:t>billion has been set aside for the contingency reserve as follows</w:t>
      </w:r>
    </w:p>
    <w:p w:rsidR="0087469F" w:rsidRPr="0087469F" w:rsidRDefault="0087469F" w:rsidP="0087469F">
      <w:pPr>
        <w:pStyle w:val="ListParagraph"/>
        <w:numPr>
          <w:ilvl w:val="0"/>
          <w:numId w:val="4"/>
        </w:numPr>
        <w:spacing w:before="100" w:beforeAutospacing="1" w:after="100" w:afterAutospacing="1" w:line="276" w:lineRule="auto"/>
        <w:jc w:val="both"/>
        <w:rPr>
          <w:rFonts w:ascii="Arial" w:eastAsia="Calibri" w:hAnsi="Arial" w:cs="Arial"/>
          <w:lang w:val="en-GB"/>
        </w:rPr>
      </w:pPr>
      <w:r w:rsidRPr="0087469F">
        <w:rPr>
          <w:rFonts w:ascii="Arial" w:eastAsia="Calibri" w:hAnsi="Arial" w:cs="Arial"/>
          <w:lang w:val="en-GB"/>
        </w:rPr>
        <w:t>2019/20: R7 billion</w:t>
      </w:r>
    </w:p>
    <w:p w:rsidR="0087469F" w:rsidRPr="0087469F" w:rsidRDefault="0087469F" w:rsidP="0087469F">
      <w:pPr>
        <w:pStyle w:val="ListParagraph"/>
        <w:numPr>
          <w:ilvl w:val="0"/>
          <w:numId w:val="4"/>
        </w:numPr>
        <w:spacing w:before="100" w:beforeAutospacing="1" w:after="100" w:afterAutospacing="1" w:line="276" w:lineRule="auto"/>
        <w:jc w:val="both"/>
        <w:rPr>
          <w:rFonts w:ascii="Arial" w:eastAsia="Calibri" w:hAnsi="Arial" w:cs="Arial"/>
          <w:lang w:val="en-GB"/>
        </w:rPr>
      </w:pPr>
      <w:r w:rsidRPr="0087469F">
        <w:rPr>
          <w:rFonts w:ascii="Arial" w:eastAsia="Calibri" w:hAnsi="Arial" w:cs="Arial"/>
          <w:lang w:val="en-GB"/>
        </w:rPr>
        <w:t>2020/21: R8 billion</w:t>
      </w:r>
    </w:p>
    <w:p w:rsidR="0087469F" w:rsidRDefault="0087469F" w:rsidP="0087469F">
      <w:pPr>
        <w:pStyle w:val="ListParagraph"/>
        <w:keepNext/>
        <w:keepLines/>
        <w:numPr>
          <w:ilvl w:val="0"/>
          <w:numId w:val="4"/>
        </w:numPr>
        <w:jc w:val="both"/>
        <w:rPr>
          <w:rFonts w:ascii="Arial" w:hAnsi="Arial" w:cs="Arial"/>
        </w:rPr>
      </w:pPr>
      <w:r w:rsidRPr="0087469F">
        <w:rPr>
          <w:rFonts w:ascii="Arial" w:hAnsi="Arial" w:cs="Arial"/>
        </w:rPr>
        <w:t>2021/22: R12 billion</w:t>
      </w:r>
    </w:p>
    <w:p w:rsidR="0087469F" w:rsidRPr="0087469F" w:rsidRDefault="0087469F" w:rsidP="0087469F">
      <w:pPr>
        <w:pStyle w:val="ListParagraph"/>
        <w:keepNext/>
        <w:keepLines/>
        <w:jc w:val="both"/>
        <w:rPr>
          <w:rFonts w:ascii="Arial" w:hAnsi="Arial" w:cs="Arial"/>
        </w:rPr>
      </w:pPr>
    </w:p>
    <w:p w:rsidR="0087469F" w:rsidRPr="0087469F" w:rsidRDefault="0087469F" w:rsidP="0087469F">
      <w:pPr>
        <w:keepNext/>
        <w:keepLines/>
        <w:ind w:left="360"/>
        <w:jc w:val="both"/>
        <w:rPr>
          <w:rFonts w:ascii="Arial" w:hAnsi="Arial" w:cs="Arial"/>
        </w:rPr>
      </w:pPr>
      <w:r w:rsidRPr="0087469F">
        <w:rPr>
          <w:rFonts w:ascii="Arial" w:hAnsi="Arial" w:cs="Arial"/>
        </w:rPr>
        <w:t xml:space="preserve">b) The contingency reserve is part of the main budget fiscal framework </w:t>
      </w:r>
    </w:p>
    <w:p w:rsidR="009854F6" w:rsidRPr="0087469F" w:rsidRDefault="009854F6" w:rsidP="001B0917">
      <w:pPr>
        <w:tabs>
          <w:tab w:val="left" w:pos="432"/>
          <w:tab w:val="left" w:pos="864"/>
        </w:tabs>
        <w:spacing w:line="276" w:lineRule="auto"/>
        <w:rPr>
          <w:rFonts w:ascii="Arial" w:hAnsi="Arial" w:cs="Arial"/>
        </w:rPr>
      </w:pPr>
    </w:p>
    <w:p w:rsidR="00B77F67" w:rsidRPr="0087469F" w:rsidRDefault="00B77F67" w:rsidP="001F4B50">
      <w:pPr>
        <w:spacing w:line="276" w:lineRule="auto"/>
        <w:jc w:val="both"/>
        <w:rPr>
          <w:rFonts w:ascii="Arial" w:hAnsi="Arial" w:cs="Arial"/>
          <w:b/>
        </w:rPr>
      </w:pPr>
    </w:p>
    <w:sectPr w:rsidR="00B77F67" w:rsidRPr="0087469F"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B12"/>
    <w:multiLevelType w:val="hybridMultilevel"/>
    <w:tmpl w:val="1B4C9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694240C"/>
    <w:multiLevelType w:val="hybridMultilevel"/>
    <w:tmpl w:val="DF764838"/>
    <w:lvl w:ilvl="0" w:tplc="1C090011">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3B834DCC"/>
    <w:multiLevelType w:val="hybridMultilevel"/>
    <w:tmpl w:val="11E02FF4"/>
    <w:lvl w:ilvl="0" w:tplc="08A26B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647D29"/>
    <w:multiLevelType w:val="hybridMultilevel"/>
    <w:tmpl w:val="BA4E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F6E86"/>
    <w:rsid w:val="00304578"/>
    <w:rsid w:val="00307402"/>
    <w:rsid w:val="003421BD"/>
    <w:rsid w:val="00344553"/>
    <w:rsid w:val="00351BF5"/>
    <w:rsid w:val="00382856"/>
    <w:rsid w:val="003F3C43"/>
    <w:rsid w:val="0043065E"/>
    <w:rsid w:val="00455CE1"/>
    <w:rsid w:val="0047127F"/>
    <w:rsid w:val="00472D86"/>
    <w:rsid w:val="00485B2E"/>
    <w:rsid w:val="004A078E"/>
    <w:rsid w:val="004A0DF0"/>
    <w:rsid w:val="004B7D34"/>
    <w:rsid w:val="004D7FA6"/>
    <w:rsid w:val="004F43FB"/>
    <w:rsid w:val="00500A7C"/>
    <w:rsid w:val="005141B3"/>
    <w:rsid w:val="00532BB4"/>
    <w:rsid w:val="00533C35"/>
    <w:rsid w:val="005706F1"/>
    <w:rsid w:val="00574E19"/>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A33"/>
    <w:rsid w:val="00852DC3"/>
    <w:rsid w:val="00873DE0"/>
    <w:rsid w:val="0087469F"/>
    <w:rsid w:val="00876CBB"/>
    <w:rsid w:val="00891265"/>
    <w:rsid w:val="008B4E4F"/>
    <w:rsid w:val="008C2559"/>
    <w:rsid w:val="008D596D"/>
    <w:rsid w:val="008E01C3"/>
    <w:rsid w:val="008E4142"/>
    <w:rsid w:val="009021F5"/>
    <w:rsid w:val="00911717"/>
    <w:rsid w:val="009163A5"/>
    <w:rsid w:val="00953363"/>
    <w:rsid w:val="0096007E"/>
    <w:rsid w:val="0098459E"/>
    <w:rsid w:val="009854F6"/>
    <w:rsid w:val="009951EA"/>
    <w:rsid w:val="009A18A7"/>
    <w:rsid w:val="009A3C71"/>
    <w:rsid w:val="009A7DA2"/>
    <w:rsid w:val="009B5327"/>
    <w:rsid w:val="009C69F6"/>
    <w:rsid w:val="009E1AB2"/>
    <w:rsid w:val="009E357F"/>
    <w:rsid w:val="00A02200"/>
    <w:rsid w:val="00A11CD8"/>
    <w:rsid w:val="00A31827"/>
    <w:rsid w:val="00A45FE5"/>
    <w:rsid w:val="00A525F0"/>
    <w:rsid w:val="00A566A2"/>
    <w:rsid w:val="00A5731A"/>
    <w:rsid w:val="00A677C3"/>
    <w:rsid w:val="00A72B9B"/>
    <w:rsid w:val="00A94ED6"/>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7F67"/>
    <w:rsid w:val="00B913C7"/>
    <w:rsid w:val="00B95452"/>
    <w:rsid w:val="00BA598E"/>
    <w:rsid w:val="00BC3150"/>
    <w:rsid w:val="00BD31C6"/>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8679-8927-42B0-81BA-F4E3BE42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2018-12-10T09:54:00Z</cp:lastPrinted>
  <dcterms:created xsi:type="dcterms:W3CDTF">2018-12-31T14:18:00Z</dcterms:created>
  <dcterms:modified xsi:type="dcterms:W3CDTF">2018-12-31T14:18:00Z</dcterms:modified>
</cp:coreProperties>
</file>