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06DD8">
        <w:rPr>
          <w:b/>
          <w:bCs/>
          <w:sz w:val="24"/>
          <w:u w:val="single"/>
        </w:rPr>
        <w:t>33</w:t>
      </w:r>
      <w:r w:rsidR="002A4456">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124BF">
        <w:rPr>
          <w:b/>
          <w:bCs/>
          <w:sz w:val="24"/>
          <w:u w:val="single"/>
        </w:rPr>
        <w:t>1</w:t>
      </w:r>
      <w:r w:rsidR="00BB311A">
        <w:rPr>
          <w:b/>
          <w:bCs/>
          <w:sz w:val="24"/>
          <w:u w:val="single"/>
        </w:rPr>
        <w:t>9</w:t>
      </w:r>
      <w:r w:rsidR="003124BF">
        <w:rPr>
          <w:b/>
          <w:bCs/>
          <w:sz w:val="24"/>
          <w:u w:val="single"/>
        </w:rPr>
        <w:t xml:space="preserve">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B311A">
        <w:rPr>
          <w:b/>
          <w:bCs/>
          <w:sz w:val="24"/>
          <w:u w:val="single"/>
        </w:rPr>
        <w:t>5</w:t>
      </w:r>
      <w:r w:rsidRPr="00294557">
        <w:rPr>
          <w:b/>
          <w:bCs/>
          <w:sz w:val="24"/>
          <w:u w:val="single"/>
        </w:rPr>
        <w:t>)</w:t>
      </w:r>
    </w:p>
    <w:p w:rsidR="002A4456" w:rsidRPr="002A4456" w:rsidRDefault="002A4456" w:rsidP="002A4456">
      <w:pPr>
        <w:spacing w:before="100" w:beforeAutospacing="1" w:after="100" w:afterAutospacing="1"/>
        <w:jc w:val="both"/>
        <w:outlineLvl w:val="0"/>
        <w:rPr>
          <w:b/>
          <w:noProof/>
          <w:sz w:val="24"/>
          <w:u w:val="single"/>
          <w:lang w:val="af-ZA"/>
        </w:rPr>
      </w:pPr>
      <w:r w:rsidRPr="002A4456">
        <w:rPr>
          <w:b/>
          <w:noProof/>
          <w:sz w:val="24"/>
          <w:u w:val="single"/>
          <w:lang w:val="af-ZA"/>
        </w:rPr>
        <w:t>Ms S Gwarube (DA) to ask the Minister of Health</w:t>
      </w:r>
      <w:r w:rsidRPr="002A4456">
        <w:rPr>
          <w:b/>
          <w:noProof/>
          <w:sz w:val="24"/>
          <w:u w:val="single"/>
          <w:lang w:val="af-ZA"/>
        </w:rPr>
        <w:fldChar w:fldCharType="begin"/>
      </w:r>
      <w:r w:rsidRPr="002A4456">
        <w:rPr>
          <w:sz w:val="24"/>
          <w:u w:val="single"/>
        </w:rPr>
        <w:instrText xml:space="preserve"> XE "</w:instrText>
      </w:r>
      <w:r w:rsidRPr="002A4456">
        <w:rPr>
          <w:b/>
          <w:sz w:val="24"/>
          <w:u w:val="single"/>
        </w:rPr>
        <w:instrText>Health</w:instrText>
      </w:r>
      <w:r w:rsidRPr="002A4456">
        <w:rPr>
          <w:sz w:val="24"/>
          <w:u w:val="single"/>
        </w:rPr>
        <w:instrText xml:space="preserve">" </w:instrText>
      </w:r>
      <w:r w:rsidRPr="002A4456">
        <w:rPr>
          <w:b/>
          <w:noProof/>
          <w:sz w:val="24"/>
          <w:u w:val="single"/>
          <w:lang w:val="af-ZA"/>
        </w:rPr>
        <w:fldChar w:fldCharType="end"/>
      </w:r>
      <w:r w:rsidRPr="002A4456">
        <w:rPr>
          <w:b/>
          <w:noProof/>
          <w:sz w:val="24"/>
          <w:u w:val="single"/>
          <w:lang w:val="af-ZA"/>
        </w:rPr>
        <w:t>:</w:t>
      </w:r>
    </w:p>
    <w:p w:rsidR="00786C98" w:rsidRPr="002A4456" w:rsidRDefault="002A4456" w:rsidP="002A4456">
      <w:pPr>
        <w:spacing w:before="100" w:beforeAutospacing="1" w:after="100" w:afterAutospacing="1"/>
        <w:ind w:left="-11"/>
        <w:jc w:val="both"/>
        <w:rPr>
          <w:b/>
          <w:noProof/>
          <w:sz w:val="24"/>
          <w:lang w:val="af-ZA"/>
        </w:rPr>
      </w:pPr>
      <w:r w:rsidRPr="002A4456">
        <w:rPr>
          <w:sz w:val="24"/>
        </w:rPr>
        <w:t>(a) What total number of (i) Linear Accelerator machines, (ii) Orthovoltage machines and (iii) any other machine relating to the treatment of cancer patients are available in each province, (b) where in each province are the specified machines located and (c) what number of the machines are currently (i) in use, (ii) broken and (iii) not in use in each case</w:t>
      </w:r>
      <w:r>
        <w:rPr>
          <w:noProof/>
          <w:sz w:val="24"/>
          <w:lang w:val="af-ZA"/>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NW1</w:t>
      </w:r>
      <w:r w:rsidR="00106DD8">
        <w:rPr>
          <w:rFonts w:eastAsia="Calibri"/>
          <w:b/>
          <w:noProof/>
          <w:sz w:val="12"/>
          <w:szCs w:val="12"/>
          <w:lang w:val="af-ZA"/>
        </w:rPr>
        <w:t>30</w:t>
      </w:r>
      <w:r w:rsidR="002A4456">
        <w:rPr>
          <w:rFonts w:eastAsia="Calibri"/>
          <w:b/>
          <w:noProof/>
          <w:sz w:val="12"/>
          <w:szCs w:val="12"/>
          <w:lang w:val="af-ZA"/>
        </w:rPr>
        <w:t>7</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E61F9B" w:rsidRPr="00E61F9B" w:rsidRDefault="00E61F9B" w:rsidP="00E61F9B">
      <w:pPr>
        <w:rPr>
          <w:sz w:val="24"/>
          <w:lang w:val="en-US"/>
        </w:rPr>
      </w:pPr>
      <w:r w:rsidRPr="00E61F9B">
        <w:rPr>
          <w:sz w:val="24"/>
          <w:lang w:val="en-US"/>
        </w:rPr>
        <w:t>The following information is currently available to the National department of Health. An updated audit of equipment is underway and additional information can be provided once the audit is completed.</w:t>
      </w:r>
    </w:p>
    <w:p w:rsidR="00E61F9B" w:rsidRPr="00E61F9B" w:rsidRDefault="00E61F9B" w:rsidP="00E61F9B">
      <w:pPr>
        <w:tabs>
          <w:tab w:val="left" w:pos="709"/>
        </w:tabs>
        <w:ind w:left="1418" w:hanging="1418"/>
        <w:rPr>
          <w:sz w:val="24"/>
        </w:rPr>
      </w:pPr>
      <w:r w:rsidRPr="00E61F9B">
        <w:rPr>
          <w:sz w:val="24"/>
          <w:lang w:val="en-US"/>
        </w:rPr>
        <w:t xml:space="preserve"> </w:t>
      </w:r>
    </w:p>
    <w:tbl>
      <w:tblPr>
        <w:tblW w:w="5000" w:type="pct"/>
        <w:tblLook w:val="04A0" w:firstRow="1" w:lastRow="0" w:firstColumn="1" w:lastColumn="0" w:noHBand="0" w:noVBand="1"/>
      </w:tblPr>
      <w:tblGrid>
        <w:gridCol w:w="1857"/>
        <w:gridCol w:w="1777"/>
        <w:gridCol w:w="1177"/>
        <w:gridCol w:w="1631"/>
        <w:gridCol w:w="1710"/>
        <w:gridCol w:w="222"/>
        <w:gridCol w:w="1820"/>
      </w:tblGrid>
      <w:tr w:rsidR="00E61F9B" w:rsidRPr="00E61F9B" w:rsidTr="00E61F9B">
        <w:trPr>
          <w:trHeight w:val="794"/>
        </w:trPr>
        <w:tc>
          <w:tcPr>
            <w:tcW w:w="898" w:type="pct"/>
            <w:tcBorders>
              <w:top w:val="single" w:sz="4" w:space="0" w:color="auto"/>
              <w:left w:val="single" w:sz="4" w:space="0" w:color="auto"/>
              <w:bottom w:val="single" w:sz="4" w:space="0" w:color="auto"/>
              <w:right w:val="single" w:sz="4" w:space="0" w:color="auto"/>
            </w:tcBorders>
            <w:vAlign w:val="center"/>
            <w:hideMark/>
          </w:tcPr>
          <w:p w:rsidR="00E61F9B" w:rsidRPr="00E61F9B" w:rsidRDefault="00E61F9B">
            <w:pPr>
              <w:jc w:val="center"/>
              <w:rPr>
                <w:b/>
                <w:bCs/>
                <w:color w:val="000000"/>
                <w:sz w:val="24"/>
                <w:lang w:val="en-ZA"/>
              </w:rPr>
            </w:pPr>
            <w:r w:rsidRPr="00E61F9B">
              <w:rPr>
                <w:b/>
                <w:bCs/>
                <w:color w:val="000000"/>
                <w:sz w:val="24"/>
                <w:lang w:val="en-ZA"/>
              </w:rPr>
              <w:t>Province</w:t>
            </w:r>
          </w:p>
        </w:tc>
        <w:tc>
          <w:tcPr>
            <w:tcW w:w="859" w:type="pct"/>
            <w:tcBorders>
              <w:top w:val="single" w:sz="4" w:space="0" w:color="auto"/>
              <w:left w:val="nil"/>
              <w:bottom w:val="single" w:sz="4" w:space="0" w:color="auto"/>
              <w:right w:val="single" w:sz="4" w:space="0" w:color="auto"/>
            </w:tcBorders>
            <w:vAlign w:val="center"/>
            <w:hideMark/>
          </w:tcPr>
          <w:p w:rsidR="00E61F9B" w:rsidRPr="00E61F9B" w:rsidRDefault="00E61F9B">
            <w:pPr>
              <w:jc w:val="center"/>
              <w:rPr>
                <w:b/>
                <w:bCs/>
                <w:color w:val="000000"/>
                <w:sz w:val="24"/>
                <w:lang w:val="en-ZA"/>
              </w:rPr>
            </w:pPr>
            <w:r w:rsidRPr="00E61F9B">
              <w:rPr>
                <w:b/>
                <w:bCs/>
                <w:color w:val="000000"/>
                <w:sz w:val="24"/>
                <w:lang w:val="en-ZA"/>
              </w:rPr>
              <w:t>Facility</w:t>
            </w:r>
          </w:p>
        </w:tc>
        <w:tc>
          <w:tcPr>
            <w:tcW w:w="569" w:type="pct"/>
            <w:tcBorders>
              <w:top w:val="single" w:sz="4" w:space="0" w:color="auto"/>
              <w:left w:val="nil"/>
              <w:bottom w:val="single" w:sz="4" w:space="0" w:color="auto"/>
              <w:right w:val="single" w:sz="4" w:space="0" w:color="auto"/>
            </w:tcBorders>
            <w:vAlign w:val="center"/>
            <w:hideMark/>
          </w:tcPr>
          <w:p w:rsidR="00E61F9B" w:rsidRPr="00E61F9B" w:rsidRDefault="00E61F9B">
            <w:pPr>
              <w:jc w:val="center"/>
              <w:rPr>
                <w:b/>
                <w:bCs/>
                <w:color w:val="000000"/>
                <w:sz w:val="24"/>
                <w:lang w:val="en-ZA"/>
              </w:rPr>
            </w:pPr>
            <w:r w:rsidRPr="00E61F9B">
              <w:rPr>
                <w:b/>
                <w:bCs/>
                <w:color w:val="000000"/>
                <w:sz w:val="24"/>
                <w:lang w:val="en-ZA"/>
              </w:rPr>
              <w:t>No of Bunkers</w:t>
            </w:r>
          </w:p>
        </w:tc>
        <w:tc>
          <w:tcPr>
            <w:tcW w:w="788" w:type="pct"/>
            <w:tcBorders>
              <w:top w:val="single" w:sz="4" w:space="0" w:color="auto"/>
              <w:left w:val="nil"/>
              <w:bottom w:val="single" w:sz="4" w:space="0" w:color="auto"/>
              <w:right w:val="single" w:sz="4" w:space="0" w:color="auto"/>
            </w:tcBorders>
            <w:vAlign w:val="center"/>
            <w:hideMark/>
          </w:tcPr>
          <w:p w:rsidR="00E61F9B" w:rsidRPr="00E61F9B" w:rsidRDefault="00E61F9B">
            <w:pPr>
              <w:jc w:val="center"/>
              <w:rPr>
                <w:b/>
                <w:bCs/>
                <w:color w:val="000000"/>
                <w:sz w:val="24"/>
                <w:lang w:val="en-ZA"/>
              </w:rPr>
            </w:pPr>
            <w:r w:rsidRPr="00E61F9B">
              <w:rPr>
                <w:b/>
                <w:bCs/>
                <w:color w:val="000000"/>
                <w:sz w:val="24"/>
                <w:lang w:val="en-ZA"/>
              </w:rPr>
              <w:t>Total No. Linear accelerators available</w:t>
            </w:r>
          </w:p>
        </w:tc>
        <w:tc>
          <w:tcPr>
            <w:tcW w:w="827" w:type="pct"/>
            <w:tcBorders>
              <w:top w:val="single" w:sz="4" w:space="0" w:color="auto"/>
              <w:left w:val="nil"/>
              <w:bottom w:val="single" w:sz="4" w:space="0" w:color="auto"/>
              <w:right w:val="single" w:sz="4" w:space="0" w:color="auto"/>
            </w:tcBorders>
            <w:vAlign w:val="center"/>
            <w:hideMark/>
          </w:tcPr>
          <w:p w:rsidR="00E61F9B" w:rsidRPr="00E61F9B" w:rsidRDefault="00E61F9B">
            <w:pPr>
              <w:jc w:val="center"/>
              <w:rPr>
                <w:b/>
                <w:bCs/>
                <w:color w:val="000000"/>
                <w:sz w:val="24"/>
                <w:lang w:val="en-ZA"/>
              </w:rPr>
            </w:pPr>
            <w:r w:rsidRPr="00E61F9B">
              <w:rPr>
                <w:b/>
                <w:bCs/>
                <w:color w:val="000000"/>
                <w:sz w:val="24"/>
                <w:lang w:val="en-ZA"/>
              </w:rPr>
              <w:t>No. of Linear accelerators Needing Replacement</w:t>
            </w:r>
          </w:p>
        </w:tc>
        <w:tc>
          <w:tcPr>
            <w:tcW w:w="107" w:type="pct"/>
            <w:tcBorders>
              <w:top w:val="single" w:sz="4" w:space="0" w:color="auto"/>
              <w:left w:val="nil"/>
              <w:bottom w:val="single" w:sz="4" w:space="0" w:color="auto"/>
              <w:right w:val="nil"/>
            </w:tcBorders>
          </w:tcPr>
          <w:p w:rsidR="00E61F9B" w:rsidRPr="00E61F9B" w:rsidRDefault="00E61F9B">
            <w:pPr>
              <w:jc w:val="center"/>
              <w:rPr>
                <w:b/>
                <w:bCs/>
                <w:color w:val="000000"/>
                <w:sz w:val="24"/>
                <w:lang w:val="en-ZA"/>
              </w:rPr>
            </w:pPr>
          </w:p>
        </w:tc>
        <w:tc>
          <w:tcPr>
            <w:tcW w:w="952" w:type="pct"/>
            <w:tcBorders>
              <w:top w:val="single" w:sz="4" w:space="0" w:color="auto"/>
              <w:left w:val="nil"/>
              <w:bottom w:val="single" w:sz="4" w:space="0" w:color="auto"/>
              <w:right w:val="single" w:sz="4" w:space="0" w:color="auto"/>
            </w:tcBorders>
            <w:vAlign w:val="center"/>
            <w:hideMark/>
          </w:tcPr>
          <w:p w:rsidR="00E61F9B" w:rsidRPr="00E61F9B" w:rsidRDefault="00E61F9B">
            <w:pPr>
              <w:jc w:val="center"/>
              <w:rPr>
                <w:b/>
                <w:bCs/>
                <w:color w:val="000000"/>
                <w:sz w:val="24"/>
                <w:lang w:val="en-ZA"/>
              </w:rPr>
            </w:pPr>
            <w:r w:rsidRPr="00E61F9B">
              <w:rPr>
                <w:b/>
                <w:bCs/>
                <w:color w:val="000000"/>
                <w:sz w:val="24"/>
                <w:lang w:val="en-ZA"/>
              </w:rPr>
              <w:t>No. Linear accelerators in Procurement with funding allocated</w:t>
            </w:r>
          </w:p>
        </w:tc>
      </w:tr>
      <w:tr w:rsidR="00E61F9B" w:rsidRPr="00E61F9B" w:rsidTr="00E61F9B">
        <w:trPr>
          <w:trHeight w:val="34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Eastern Cape</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Frere</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1</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Free State</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Universitas</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5</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107" w:type="pct"/>
            <w:tcBorders>
              <w:top w:val="nil"/>
              <w:left w:val="nil"/>
              <w:bottom w:val="single" w:sz="4" w:space="0" w:color="auto"/>
              <w:right w:val="nil"/>
            </w:tcBorders>
          </w:tcPr>
          <w:p w:rsidR="00E61F9B" w:rsidRPr="00E61F9B" w:rsidRDefault="00E61F9B">
            <w:pPr>
              <w:jc w:val="right"/>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Gauteng</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Steve Biko</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4</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3</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107" w:type="pct"/>
            <w:tcBorders>
              <w:top w:val="nil"/>
              <w:left w:val="nil"/>
              <w:bottom w:val="single" w:sz="4" w:space="0" w:color="auto"/>
              <w:right w:val="nil"/>
            </w:tcBorders>
          </w:tcPr>
          <w:p w:rsidR="00E61F9B" w:rsidRPr="00E61F9B" w:rsidRDefault="00E61F9B">
            <w:pPr>
              <w:jc w:val="right"/>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Gauteng</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CMAH</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4</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4</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107" w:type="pct"/>
            <w:tcBorders>
              <w:top w:val="nil"/>
              <w:left w:val="nil"/>
              <w:bottom w:val="single" w:sz="4" w:space="0" w:color="auto"/>
              <w:right w:val="nil"/>
            </w:tcBorders>
          </w:tcPr>
          <w:p w:rsidR="00E61F9B" w:rsidRPr="00E61F9B" w:rsidRDefault="00E61F9B">
            <w:pPr>
              <w:jc w:val="right"/>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1</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Kwa Zulu-Natal</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Greys</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1</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107" w:type="pct"/>
            <w:tcBorders>
              <w:top w:val="nil"/>
              <w:left w:val="nil"/>
              <w:bottom w:val="single" w:sz="4" w:space="0" w:color="auto"/>
              <w:right w:val="nil"/>
            </w:tcBorders>
          </w:tcPr>
          <w:p w:rsidR="00E61F9B" w:rsidRPr="00E61F9B" w:rsidRDefault="00E61F9B">
            <w:pPr>
              <w:jc w:val="right"/>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1</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Kwa Zulu-Natal</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Ngwelezane</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Kwa Zulu-Natal</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IALCH</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3</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3</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0</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Kwa Zulu-Natal</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Addington</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0</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Limpopo</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Polokwane</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r w:rsidR="00E61F9B" w:rsidRPr="00E61F9B" w:rsidTr="00E61F9B">
        <w:trPr>
          <w:trHeight w:val="320"/>
        </w:trPr>
        <w:tc>
          <w:tcPr>
            <w:tcW w:w="898" w:type="pct"/>
            <w:tcBorders>
              <w:top w:val="nil"/>
              <w:left w:val="single" w:sz="4" w:space="0" w:color="auto"/>
              <w:bottom w:val="nil"/>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Northern Cape</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RMSH</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2</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r w:rsidR="00E61F9B" w:rsidRPr="00E61F9B" w:rsidTr="00E61F9B">
        <w:trPr>
          <w:trHeight w:val="320"/>
        </w:trPr>
        <w:tc>
          <w:tcPr>
            <w:tcW w:w="898" w:type="pct"/>
            <w:tcBorders>
              <w:top w:val="single" w:sz="4" w:space="0" w:color="auto"/>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Western Cape</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Tygerberg</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3</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3</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Western Cape</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Groote Schuur</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5</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color w:val="000000"/>
                <w:sz w:val="24"/>
                <w:lang w:val="en-ZA"/>
              </w:rPr>
            </w:pPr>
            <w:r w:rsidRPr="00E61F9B">
              <w:rPr>
                <w:color w:val="000000"/>
                <w:sz w:val="24"/>
                <w:lang w:val="en-ZA"/>
              </w:rPr>
              <w:t>3</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r w:rsidR="00E61F9B" w:rsidRPr="00E61F9B" w:rsidTr="00E61F9B">
        <w:trPr>
          <w:trHeight w:val="320"/>
        </w:trPr>
        <w:tc>
          <w:tcPr>
            <w:tcW w:w="898" w:type="pct"/>
            <w:tcBorders>
              <w:top w:val="nil"/>
              <w:left w:val="single" w:sz="4" w:space="0" w:color="auto"/>
              <w:bottom w:val="single" w:sz="4" w:space="0" w:color="auto"/>
              <w:right w:val="single" w:sz="4" w:space="0" w:color="auto"/>
            </w:tcBorders>
            <w:noWrap/>
            <w:vAlign w:val="bottom"/>
            <w:hideMark/>
          </w:tcPr>
          <w:p w:rsidR="00E61F9B" w:rsidRPr="00E61F9B" w:rsidRDefault="00E61F9B">
            <w:pPr>
              <w:rPr>
                <w:b/>
                <w:bCs/>
                <w:color w:val="000000"/>
                <w:sz w:val="24"/>
                <w:lang w:val="en-ZA"/>
              </w:rPr>
            </w:pPr>
            <w:r w:rsidRPr="00E61F9B">
              <w:rPr>
                <w:b/>
                <w:bCs/>
                <w:color w:val="000000"/>
                <w:sz w:val="24"/>
                <w:lang w:val="en-ZA"/>
              </w:rPr>
              <w:t>TOTAL</w:t>
            </w:r>
          </w:p>
        </w:tc>
        <w:tc>
          <w:tcPr>
            <w:tcW w:w="859" w:type="pct"/>
            <w:tcBorders>
              <w:top w:val="nil"/>
              <w:left w:val="nil"/>
              <w:bottom w:val="single" w:sz="4" w:space="0" w:color="auto"/>
              <w:right w:val="single" w:sz="4" w:space="0" w:color="auto"/>
            </w:tcBorders>
            <w:noWrap/>
            <w:vAlign w:val="bottom"/>
            <w:hideMark/>
          </w:tcPr>
          <w:p w:rsidR="00E61F9B" w:rsidRPr="00E61F9B" w:rsidRDefault="00E61F9B">
            <w:pPr>
              <w:rPr>
                <w:b/>
                <w:bCs/>
                <w:color w:val="000000"/>
                <w:sz w:val="24"/>
                <w:lang w:val="en-ZA"/>
              </w:rPr>
            </w:pPr>
            <w:r w:rsidRPr="00E61F9B">
              <w:rPr>
                <w:b/>
                <w:bCs/>
                <w:color w:val="000000"/>
                <w:sz w:val="24"/>
                <w:lang w:val="en-ZA"/>
              </w:rPr>
              <w:t> </w:t>
            </w:r>
          </w:p>
        </w:tc>
        <w:tc>
          <w:tcPr>
            <w:tcW w:w="569" w:type="pct"/>
            <w:tcBorders>
              <w:top w:val="nil"/>
              <w:left w:val="nil"/>
              <w:bottom w:val="single" w:sz="4" w:space="0" w:color="auto"/>
              <w:right w:val="single" w:sz="4" w:space="0" w:color="auto"/>
            </w:tcBorders>
            <w:noWrap/>
            <w:vAlign w:val="bottom"/>
            <w:hideMark/>
          </w:tcPr>
          <w:p w:rsidR="00E61F9B" w:rsidRPr="00E61F9B" w:rsidRDefault="00E61F9B">
            <w:pPr>
              <w:jc w:val="right"/>
              <w:rPr>
                <w:b/>
                <w:bCs/>
                <w:color w:val="000000"/>
                <w:sz w:val="24"/>
                <w:lang w:val="en-ZA"/>
              </w:rPr>
            </w:pPr>
            <w:r w:rsidRPr="00E61F9B">
              <w:rPr>
                <w:b/>
                <w:bCs/>
                <w:color w:val="000000"/>
                <w:sz w:val="24"/>
                <w:lang w:val="en-ZA"/>
              </w:rPr>
              <w:t>30</w:t>
            </w:r>
          </w:p>
        </w:tc>
        <w:tc>
          <w:tcPr>
            <w:tcW w:w="788" w:type="pct"/>
            <w:tcBorders>
              <w:top w:val="nil"/>
              <w:left w:val="nil"/>
              <w:bottom w:val="single" w:sz="4" w:space="0" w:color="auto"/>
              <w:right w:val="single" w:sz="4" w:space="0" w:color="auto"/>
            </w:tcBorders>
            <w:noWrap/>
            <w:vAlign w:val="bottom"/>
            <w:hideMark/>
          </w:tcPr>
          <w:p w:rsidR="00E61F9B" w:rsidRPr="00E61F9B" w:rsidRDefault="00E61F9B">
            <w:pPr>
              <w:jc w:val="right"/>
              <w:rPr>
                <w:b/>
                <w:bCs/>
                <w:color w:val="000000"/>
                <w:sz w:val="24"/>
                <w:lang w:val="en-ZA"/>
              </w:rPr>
            </w:pPr>
            <w:r w:rsidRPr="00E61F9B">
              <w:rPr>
                <w:b/>
                <w:bCs/>
                <w:color w:val="000000"/>
                <w:sz w:val="24"/>
                <w:lang w:val="en-ZA"/>
              </w:rPr>
              <w:t>23</w:t>
            </w:r>
          </w:p>
        </w:tc>
        <w:tc>
          <w:tcPr>
            <w:tcW w:w="827"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c>
          <w:tcPr>
            <w:tcW w:w="107" w:type="pct"/>
            <w:tcBorders>
              <w:top w:val="nil"/>
              <w:left w:val="nil"/>
              <w:bottom w:val="single" w:sz="4" w:space="0" w:color="auto"/>
              <w:right w:val="nil"/>
            </w:tcBorders>
          </w:tcPr>
          <w:p w:rsidR="00E61F9B" w:rsidRPr="00E61F9B" w:rsidRDefault="00E61F9B">
            <w:pPr>
              <w:rPr>
                <w:color w:val="000000"/>
                <w:sz w:val="24"/>
                <w:lang w:val="en-ZA"/>
              </w:rPr>
            </w:pPr>
          </w:p>
        </w:tc>
        <w:tc>
          <w:tcPr>
            <w:tcW w:w="952" w:type="pct"/>
            <w:tcBorders>
              <w:top w:val="nil"/>
              <w:left w:val="nil"/>
              <w:bottom w:val="single" w:sz="4" w:space="0" w:color="auto"/>
              <w:right w:val="single" w:sz="4" w:space="0" w:color="auto"/>
            </w:tcBorders>
            <w:noWrap/>
            <w:vAlign w:val="bottom"/>
            <w:hideMark/>
          </w:tcPr>
          <w:p w:rsidR="00E61F9B" w:rsidRPr="00E61F9B" w:rsidRDefault="00E61F9B">
            <w:pPr>
              <w:rPr>
                <w:color w:val="000000"/>
                <w:sz w:val="24"/>
                <w:lang w:val="en-ZA"/>
              </w:rPr>
            </w:pPr>
            <w:r w:rsidRPr="00E61F9B">
              <w:rPr>
                <w:color w:val="000000"/>
                <w:sz w:val="24"/>
                <w:lang w:val="en-ZA"/>
              </w:rPr>
              <w:t> </w:t>
            </w:r>
          </w:p>
        </w:tc>
      </w:tr>
    </w:tbl>
    <w:p w:rsidR="00E61F9B" w:rsidRPr="00E61F9B" w:rsidRDefault="00E61F9B" w:rsidP="00E61F9B">
      <w:pPr>
        <w:tabs>
          <w:tab w:val="left" w:pos="709"/>
        </w:tabs>
        <w:ind w:left="1418" w:hanging="1418"/>
        <w:rPr>
          <w:sz w:val="24"/>
        </w:rPr>
      </w:pPr>
    </w:p>
    <w:p w:rsidR="00BB311A" w:rsidRDefault="00BB311A" w:rsidP="001346BB">
      <w:pPr>
        <w:tabs>
          <w:tab w:val="left" w:pos="709"/>
        </w:tabs>
        <w:ind w:left="1418" w:hanging="1418"/>
        <w:rPr>
          <w:sz w:val="24"/>
        </w:rPr>
      </w:pPr>
    </w:p>
    <w:p w:rsidR="00E238C2" w:rsidRPr="005E7BF6" w:rsidRDefault="00E238C2" w:rsidP="00C47DA6">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BB" w:rsidRDefault="005472BB">
      <w:r>
        <w:separator/>
      </w:r>
    </w:p>
  </w:endnote>
  <w:endnote w:type="continuationSeparator" w:id="0">
    <w:p w:rsidR="005472BB" w:rsidRDefault="0054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46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BB" w:rsidRDefault="005472BB">
      <w:r>
        <w:separator/>
      </w:r>
    </w:p>
  </w:footnote>
  <w:footnote w:type="continuationSeparator" w:id="0">
    <w:p w:rsidR="005472BB" w:rsidRDefault="00547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4456"/>
    <w:rsid w:val="002A5288"/>
    <w:rsid w:val="002B20CB"/>
    <w:rsid w:val="002B32D0"/>
    <w:rsid w:val="002B366B"/>
    <w:rsid w:val="002C7F1D"/>
    <w:rsid w:val="002D07CE"/>
    <w:rsid w:val="002D2D8B"/>
    <w:rsid w:val="002D7EBF"/>
    <w:rsid w:val="002E3FA9"/>
    <w:rsid w:val="002F747D"/>
    <w:rsid w:val="00300051"/>
    <w:rsid w:val="0030381C"/>
    <w:rsid w:val="00311920"/>
    <w:rsid w:val="003124BF"/>
    <w:rsid w:val="003157A0"/>
    <w:rsid w:val="0031728A"/>
    <w:rsid w:val="0031798D"/>
    <w:rsid w:val="0032095A"/>
    <w:rsid w:val="00320E7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472BB"/>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58EC"/>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E017AA"/>
    <w:rsid w:val="00E040FD"/>
    <w:rsid w:val="00E066C4"/>
    <w:rsid w:val="00E11BD3"/>
    <w:rsid w:val="00E15E64"/>
    <w:rsid w:val="00E161FB"/>
    <w:rsid w:val="00E20597"/>
    <w:rsid w:val="00E238C2"/>
    <w:rsid w:val="00E256E5"/>
    <w:rsid w:val="00E371B8"/>
    <w:rsid w:val="00E37A82"/>
    <w:rsid w:val="00E42417"/>
    <w:rsid w:val="00E43571"/>
    <w:rsid w:val="00E61438"/>
    <w:rsid w:val="00E61656"/>
    <w:rsid w:val="00E61F9B"/>
    <w:rsid w:val="00E6419C"/>
    <w:rsid w:val="00E64D2A"/>
    <w:rsid w:val="00E70BD1"/>
    <w:rsid w:val="00E82ED2"/>
    <w:rsid w:val="00E85240"/>
    <w:rsid w:val="00EA05F0"/>
    <w:rsid w:val="00EA40E2"/>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D4C7C"/>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007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2019-09-13T07:49:00Z</cp:lastPrinted>
  <dcterms:created xsi:type="dcterms:W3CDTF">2019-09-13T07:52:00Z</dcterms:created>
  <dcterms:modified xsi:type="dcterms:W3CDTF">2019-09-30T13:57:00Z</dcterms:modified>
</cp:coreProperties>
</file>