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DCE" w:rsidRDefault="008A7DCE">
      <w:pPr>
        <w:rPr>
          <w:sz w:val="10"/>
          <w:szCs w:val="16"/>
        </w:rPr>
      </w:pPr>
      <w:bookmarkStart w:id="0" w:name="_GoBack"/>
      <w:bookmarkEnd w:id="0"/>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C7078" w:rsidRDefault="008C7078" w:rsidP="008A7DCE">
      <w:pPr>
        <w:pStyle w:val="Title"/>
        <w:rPr>
          <w:rFonts w:cs="Arial"/>
          <w:szCs w:val="22"/>
          <w:lang w:val="en-GB"/>
        </w:rPr>
      </w:pPr>
    </w:p>
    <w:p w:rsidR="008A7DCE" w:rsidRPr="0095517A" w:rsidRDefault="008A7DCE" w:rsidP="008A7DCE">
      <w:pPr>
        <w:pStyle w:val="Title"/>
        <w:rPr>
          <w:rFonts w:cs="Arial"/>
          <w:szCs w:val="22"/>
          <w:lang w:val="en-GB"/>
        </w:rPr>
      </w:pPr>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883DB3">
        <w:rPr>
          <w:rFonts w:ascii="Arial" w:hAnsi="Arial" w:cs="Arial"/>
          <w:b/>
          <w:sz w:val="22"/>
          <w:szCs w:val="22"/>
          <w:u w:val="single"/>
        </w:rPr>
        <w:t>3</w:t>
      </w:r>
      <w:r w:rsidR="00235204">
        <w:rPr>
          <w:rFonts w:ascii="Arial" w:hAnsi="Arial" w:cs="Arial"/>
          <w:b/>
          <w:sz w:val="22"/>
          <w:szCs w:val="22"/>
          <w:u w:val="single"/>
        </w:rPr>
        <w:t>376</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F8419C">
        <w:rPr>
          <w:rFonts w:ascii="Arial" w:hAnsi="Arial" w:cs="Arial"/>
          <w:b/>
          <w:sz w:val="22"/>
          <w:szCs w:val="22"/>
          <w:u w:val="single"/>
        </w:rPr>
        <w:t>4 SEPTEMBER</w:t>
      </w:r>
      <w:r w:rsidR="003A040E">
        <w:rPr>
          <w:rFonts w:ascii="Arial" w:hAnsi="Arial" w:cs="Arial"/>
          <w:b/>
          <w:sz w:val="22"/>
          <w:szCs w:val="22"/>
          <w:u w:val="single"/>
        </w:rPr>
        <w:t xml:space="preserve"> 2015</w:t>
      </w:r>
    </w:p>
    <w:p w:rsidR="00F317BF" w:rsidRDefault="005A1EE0" w:rsidP="004521C1">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29143B">
        <w:rPr>
          <w:rFonts w:ascii="Arial" w:hAnsi="Arial" w:cs="Arial"/>
          <w:b/>
          <w:sz w:val="22"/>
          <w:szCs w:val="22"/>
          <w:u w:val="single"/>
        </w:rPr>
        <w:t>3</w:t>
      </w:r>
      <w:r w:rsidR="00F8419C">
        <w:rPr>
          <w:rFonts w:ascii="Arial" w:hAnsi="Arial" w:cs="Arial"/>
          <w:b/>
          <w:sz w:val="22"/>
          <w:szCs w:val="22"/>
          <w:u w:val="single"/>
        </w:rPr>
        <w:t>5</w:t>
      </w:r>
      <w:r w:rsidR="00E010BD" w:rsidRPr="0095517A">
        <w:rPr>
          <w:rFonts w:ascii="Arial" w:hAnsi="Arial" w:cs="Arial"/>
          <w:b/>
          <w:sz w:val="22"/>
          <w:szCs w:val="22"/>
          <w:u w:val="single"/>
        </w:rPr>
        <w:t>)</w:t>
      </w:r>
    </w:p>
    <w:p w:rsidR="00284F10" w:rsidRDefault="00284F10" w:rsidP="00284F10">
      <w:pPr>
        <w:ind w:left="709" w:hanging="709"/>
        <w:jc w:val="both"/>
        <w:rPr>
          <w:b/>
          <w:lang w:val="en-ZA"/>
        </w:rPr>
      </w:pPr>
    </w:p>
    <w:p w:rsidR="00235204" w:rsidRPr="00235204" w:rsidRDefault="00235204" w:rsidP="00235204">
      <w:pPr>
        <w:ind w:left="709" w:hanging="709"/>
        <w:jc w:val="both"/>
        <w:rPr>
          <w:rFonts w:ascii="Arial" w:hAnsi="Arial" w:cs="Arial"/>
          <w:lang w:val="en-ZA"/>
        </w:rPr>
      </w:pPr>
      <w:r w:rsidRPr="00235204">
        <w:rPr>
          <w:rFonts w:ascii="Arial" w:hAnsi="Arial" w:cs="Arial"/>
          <w:b/>
        </w:rPr>
        <w:t>3376.</w:t>
      </w:r>
      <w:r w:rsidRPr="00235204">
        <w:rPr>
          <w:rFonts w:ascii="Arial" w:hAnsi="Arial" w:cs="Arial"/>
          <w:b/>
        </w:rPr>
        <w:tab/>
        <w:t>Mrs</w:t>
      </w:r>
      <w:r w:rsidRPr="00235204">
        <w:rPr>
          <w:rFonts w:ascii="Arial" w:hAnsi="Arial" w:cs="Arial"/>
          <w:b/>
          <w:lang w:val="en-ZA"/>
        </w:rPr>
        <w:t xml:space="preserve">Z B N </w:t>
      </w:r>
      <w:proofErr w:type="spellStart"/>
      <w:r w:rsidRPr="00235204">
        <w:rPr>
          <w:rFonts w:ascii="Arial" w:hAnsi="Arial" w:cs="Arial"/>
          <w:b/>
        </w:rPr>
        <w:t>Balindlela</w:t>
      </w:r>
      <w:proofErr w:type="spellEnd"/>
      <w:r w:rsidRPr="00235204">
        <w:rPr>
          <w:rFonts w:ascii="Arial" w:hAnsi="Arial" w:cs="Arial"/>
          <w:b/>
          <w:lang w:val="en-ZA"/>
        </w:rPr>
        <w:t xml:space="preserve"> (DA) to ask the Minister of Water and Sanitation:</w:t>
      </w:r>
    </w:p>
    <w:p w:rsidR="00235204" w:rsidRPr="00235204" w:rsidRDefault="00235204" w:rsidP="00235204">
      <w:pPr>
        <w:spacing w:before="100" w:beforeAutospacing="1" w:after="100" w:afterAutospacing="1"/>
        <w:ind w:left="1418" w:hanging="709"/>
        <w:jc w:val="both"/>
        <w:rPr>
          <w:rFonts w:ascii="Arial" w:hAnsi="Arial" w:cs="Arial"/>
        </w:rPr>
      </w:pPr>
      <w:r w:rsidRPr="00235204">
        <w:rPr>
          <w:rFonts w:ascii="Arial" w:hAnsi="Arial" w:cs="Arial"/>
        </w:rPr>
        <w:t>(1)</w:t>
      </w:r>
      <w:r w:rsidRPr="00235204">
        <w:rPr>
          <w:rFonts w:ascii="Arial" w:hAnsi="Arial" w:cs="Arial"/>
        </w:rPr>
        <w:tab/>
      </w:r>
      <w:r w:rsidRPr="00235204">
        <w:rPr>
          <w:rFonts w:ascii="Arial" w:hAnsi="Arial" w:cs="Arial"/>
          <w:lang w:val="en-ZA"/>
        </w:rPr>
        <w:t xml:space="preserve">In terms of the latest information available to her department, (a) how many </w:t>
      </w:r>
      <w:r w:rsidRPr="00235204">
        <w:rPr>
          <w:rFonts w:ascii="Arial" w:hAnsi="Arial" w:cs="Arial"/>
          <w:color w:val="000000"/>
        </w:rPr>
        <w:t>waste</w:t>
      </w:r>
      <w:r w:rsidRPr="00235204">
        <w:rPr>
          <w:rFonts w:ascii="Arial" w:hAnsi="Arial" w:cs="Arial"/>
          <w:lang w:val="en-ZA"/>
        </w:rPr>
        <w:t xml:space="preserve"> water treatment works are currently overflowing into nearby water bodies or areas, (b) where are they situated and (c) what is the severity of each spill</w:t>
      </w:r>
      <w:r w:rsidRPr="00235204">
        <w:rPr>
          <w:rFonts w:ascii="Arial" w:hAnsi="Arial" w:cs="Arial"/>
        </w:rPr>
        <w:t>;</w:t>
      </w:r>
    </w:p>
    <w:p w:rsidR="00235204" w:rsidRPr="00235204" w:rsidRDefault="00235204" w:rsidP="00235204">
      <w:pPr>
        <w:spacing w:before="100" w:beforeAutospacing="1" w:after="100" w:afterAutospacing="1"/>
        <w:ind w:left="1418" w:hanging="709"/>
        <w:jc w:val="both"/>
        <w:rPr>
          <w:rFonts w:ascii="Arial" w:hAnsi="Arial" w:cs="Arial"/>
        </w:rPr>
      </w:pPr>
      <w:r w:rsidRPr="00235204">
        <w:rPr>
          <w:rFonts w:ascii="Arial" w:hAnsi="Arial" w:cs="Arial"/>
        </w:rPr>
        <w:t>(2)</w:t>
      </w:r>
      <w:r w:rsidRPr="00235204">
        <w:rPr>
          <w:rFonts w:ascii="Arial" w:hAnsi="Arial" w:cs="Arial"/>
        </w:rPr>
        <w:tab/>
      </w:r>
      <w:proofErr w:type="gramStart"/>
      <w:r w:rsidRPr="00235204">
        <w:rPr>
          <w:rFonts w:ascii="Arial" w:hAnsi="Arial" w:cs="Arial"/>
          <w:lang w:val="en-ZA"/>
        </w:rPr>
        <w:t>what</w:t>
      </w:r>
      <w:proofErr w:type="gramEnd"/>
      <w:r w:rsidRPr="00235204">
        <w:rPr>
          <w:rFonts w:ascii="Arial" w:hAnsi="Arial" w:cs="Arial"/>
          <w:lang w:val="en-ZA"/>
        </w:rPr>
        <w:t xml:space="preserve"> system does her department utilise in order to (a) detect and (b) rapidly </w:t>
      </w:r>
      <w:r w:rsidRPr="00235204">
        <w:rPr>
          <w:rFonts w:ascii="Arial" w:hAnsi="Arial" w:cs="Arial"/>
          <w:color w:val="000000"/>
        </w:rPr>
        <w:t>respond</w:t>
      </w:r>
      <w:r w:rsidRPr="00235204">
        <w:rPr>
          <w:rFonts w:ascii="Arial" w:hAnsi="Arial" w:cs="Arial"/>
          <w:lang w:val="en-ZA"/>
        </w:rPr>
        <w:t xml:space="preserve"> to sewage spillage and/or overflow from waste water treatment works</w:t>
      </w:r>
      <w:r w:rsidRPr="00235204">
        <w:rPr>
          <w:rFonts w:ascii="Arial" w:hAnsi="Arial" w:cs="Arial"/>
        </w:rPr>
        <w:t>?</w:t>
      </w:r>
      <w:r w:rsidRPr="00235204">
        <w:rPr>
          <w:rFonts w:ascii="Arial" w:hAnsi="Arial" w:cs="Arial"/>
        </w:rPr>
        <w:tab/>
      </w:r>
      <w:r w:rsidRPr="00235204">
        <w:rPr>
          <w:rFonts w:ascii="Arial" w:hAnsi="Arial" w:cs="Arial"/>
        </w:rPr>
        <w:tab/>
      </w:r>
      <w:r w:rsidRPr="00235204">
        <w:rPr>
          <w:rFonts w:ascii="Arial" w:hAnsi="Arial" w:cs="Arial"/>
        </w:rPr>
        <w:tab/>
      </w:r>
      <w:r w:rsidRPr="00235204">
        <w:rPr>
          <w:rFonts w:ascii="Arial" w:hAnsi="Arial" w:cs="Arial"/>
        </w:rPr>
        <w:tab/>
      </w:r>
      <w:r w:rsidRPr="00235204">
        <w:rPr>
          <w:rFonts w:ascii="Arial" w:hAnsi="Arial" w:cs="Arial"/>
        </w:rPr>
        <w:tab/>
      </w:r>
      <w:r w:rsidRPr="00235204">
        <w:rPr>
          <w:rFonts w:ascii="Arial" w:hAnsi="Arial" w:cs="Arial"/>
        </w:rPr>
        <w:tab/>
      </w:r>
      <w:r>
        <w:rPr>
          <w:rFonts w:ascii="Arial" w:hAnsi="Arial" w:cs="Arial"/>
        </w:rPr>
        <w:tab/>
      </w:r>
      <w:r>
        <w:rPr>
          <w:rFonts w:ascii="Arial" w:hAnsi="Arial" w:cs="Arial"/>
        </w:rPr>
        <w:tab/>
      </w:r>
      <w:r>
        <w:rPr>
          <w:rFonts w:ascii="Arial" w:hAnsi="Arial" w:cs="Arial"/>
        </w:rPr>
        <w:tab/>
      </w:r>
      <w:r w:rsidRPr="00235204">
        <w:rPr>
          <w:rFonts w:ascii="Arial" w:hAnsi="Arial" w:cs="Arial"/>
          <w:sz w:val="16"/>
          <w:szCs w:val="16"/>
        </w:rPr>
        <w:t>NW4035E</w:t>
      </w:r>
    </w:p>
    <w:p w:rsidR="00355562" w:rsidRPr="00CC596F" w:rsidRDefault="008A7DCE" w:rsidP="004A4A23">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AD0AB6" w:rsidRDefault="00F84D84" w:rsidP="00F84D84">
      <w:pPr>
        <w:pStyle w:val="ListParagraph"/>
        <w:tabs>
          <w:tab w:val="left" w:pos="720"/>
          <w:tab w:val="left" w:pos="1701"/>
          <w:tab w:val="left" w:pos="3180"/>
        </w:tabs>
        <w:spacing w:before="100" w:beforeAutospacing="1" w:after="100" w:afterAutospacing="1"/>
        <w:ind w:left="1418" w:right="54" w:hanging="709"/>
        <w:jc w:val="both"/>
        <w:rPr>
          <w:rFonts w:ascii="Arial" w:hAnsi="Arial" w:cs="Arial"/>
          <w:sz w:val="22"/>
          <w:szCs w:val="22"/>
          <w:lang w:val="en-ZA"/>
        </w:rPr>
      </w:pPr>
      <w:r>
        <w:rPr>
          <w:rFonts w:ascii="Arial" w:hAnsi="Arial" w:cs="Arial"/>
          <w:sz w:val="22"/>
          <w:szCs w:val="22"/>
          <w:lang w:val="en-ZA"/>
        </w:rPr>
        <w:t>(1)</w:t>
      </w:r>
      <w:r>
        <w:rPr>
          <w:rFonts w:ascii="Arial" w:hAnsi="Arial" w:cs="Arial"/>
          <w:sz w:val="22"/>
          <w:szCs w:val="22"/>
          <w:lang w:val="en-ZA"/>
        </w:rPr>
        <w:tab/>
      </w:r>
      <w:r w:rsidR="00E5645E">
        <w:rPr>
          <w:rFonts w:ascii="Arial" w:hAnsi="Arial" w:cs="Arial"/>
          <w:sz w:val="22"/>
          <w:szCs w:val="22"/>
          <w:lang w:val="en-ZA"/>
        </w:rPr>
        <w:t xml:space="preserve">The </w:t>
      </w:r>
      <w:r w:rsidR="00B471B2">
        <w:rPr>
          <w:rFonts w:ascii="Arial" w:hAnsi="Arial" w:cs="Arial"/>
          <w:sz w:val="22"/>
          <w:szCs w:val="22"/>
          <w:lang w:val="en-ZA"/>
        </w:rPr>
        <w:t>latest information with regard to</w:t>
      </w:r>
      <w:r w:rsidR="00E5645E">
        <w:rPr>
          <w:rFonts w:ascii="Arial" w:hAnsi="Arial" w:cs="Arial"/>
          <w:sz w:val="22"/>
          <w:szCs w:val="22"/>
          <w:lang w:val="en-ZA"/>
        </w:rPr>
        <w:t xml:space="preserve"> spillages that have been reported</w:t>
      </w:r>
      <w:r w:rsidR="00B471B2">
        <w:rPr>
          <w:rFonts w:ascii="Arial" w:hAnsi="Arial" w:cs="Arial"/>
          <w:sz w:val="22"/>
          <w:szCs w:val="22"/>
          <w:lang w:val="en-ZA"/>
        </w:rPr>
        <w:t xml:space="preserve"> is taken from those received</w:t>
      </w:r>
      <w:r w:rsidR="00E5645E">
        <w:rPr>
          <w:rFonts w:ascii="Arial" w:hAnsi="Arial" w:cs="Arial"/>
          <w:sz w:val="22"/>
          <w:szCs w:val="22"/>
          <w:lang w:val="en-ZA"/>
        </w:rPr>
        <w:t xml:space="preserve"> from April </w:t>
      </w:r>
      <w:r w:rsidR="00B471B2">
        <w:rPr>
          <w:rFonts w:ascii="Arial" w:hAnsi="Arial" w:cs="Arial"/>
          <w:sz w:val="22"/>
          <w:szCs w:val="22"/>
          <w:lang w:val="en-ZA"/>
        </w:rPr>
        <w:t>2015 to date.</w:t>
      </w:r>
      <w:r>
        <w:rPr>
          <w:rFonts w:ascii="Arial" w:hAnsi="Arial" w:cs="Arial"/>
          <w:sz w:val="22"/>
          <w:szCs w:val="22"/>
          <w:lang w:val="en-ZA"/>
        </w:rPr>
        <w:t xml:space="preserve"> The number of cases reported to my Department </w:t>
      </w:r>
      <w:r w:rsidR="00D94EC8">
        <w:rPr>
          <w:rFonts w:ascii="Arial" w:hAnsi="Arial" w:cs="Arial"/>
          <w:sz w:val="22"/>
          <w:szCs w:val="22"/>
          <w:lang w:val="en-ZA"/>
        </w:rPr>
        <w:t>are</w:t>
      </w:r>
      <w:r>
        <w:rPr>
          <w:rFonts w:ascii="Arial" w:hAnsi="Arial" w:cs="Arial"/>
          <w:sz w:val="22"/>
          <w:szCs w:val="22"/>
          <w:lang w:val="en-ZA"/>
        </w:rPr>
        <w:t xml:space="preserve"> 19 and the cases are captured to include all the 9 provinces. Refer to </w:t>
      </w:r>
      <w:r w:rsidRPr="00F84D84">
        <w:rPr>
          <w:rFonts w:ascii="Arial" w:hAnsi="Arial" w:cs="Arial"/>
          <w:b/>
          <w:sz w:val="22"/>
          <w:szCs w:val="22"/>
          <w:lang w:val="en-ZA"/>
        </w:rPr>
        <w:t>Annexure A</w:t>
      </w:r>
      <w:r>
        <w:rPr>
          <w:rFonts w:ascii="Arial" w:hAnsi="Arial" w:cs="Arial"/>
          <w:sz w:val="22"/>
          <w:szCs w:val="22"/>
          <w:lang w:val="en-ZA"/>
        </w:rPr>
        <w:t xml:space="preserve">. </w:t>
      </w:r>
    </w:p>
    <w:p w:rsidR="00F84D84" w:rsidRDefault="00F84D84" w:rsidP="00F84D84">
      <w:pPr>
        <w:pStyle w:val="ListParagraph"/>
        <w:tabs>
          <w:tab w:val="left" w:pos="720"/>
          <w:tab w:val="left" w:pos="1701"/>
          <w:tab w:val="left" w:pos="3180"/>
        </w:tabs>
        <w:spacing w:before="100" w:beforeAutospacing="1" w:after="100" w:afterAutospacing="1"/>
        <w:ind w:left="1418" w:right="54" w:hanging="709"/>
        <w:jc w:val="both"/>
        <w:rPr>
          <w:rFonts w:ascii="Arial" w:hAnsi="Arial" w:cs="Arial"/>
          <w:sz w:val="22"/>
          <w:szCs w:val="22"/>
          <w:lang w:val="en-ZA"/>
        </w:rPr>
      </w:pPr>
    </w:p>
    <w:p w:rsidR="00F84D84" w:rsidRDefault="00F84D84" w:rsidP="00F84D84">
      <w:pPr>
        <w:pStyle w:val="ListParagraph"/>
        <w:tabs>
          <w:tab w:val="left" w:pos="720"/>
          <w:tab w:val="left" w:pos="1701"/>
          <w:tab w:val="left" w:pos="3180"/>
        </w:tabs>
        <w:spacing w:before="100" w:beforeAutospacing="1" w:after="100" w:afterAutospacing="1"/>
        <w:ind w:left="1418" w:right="54" w:hanging="709"/>
        <w:jc w:val="both"/>
        <w:rPr>
          <w:rFonts w:ascii="Arial" w:hAnsi="Arial" w:cs="Arial"/>
          <w:sz w:val="22"/>
          <w:szCs w:val="22"/>
          <w:lang w:val="en-ZA"/>
        </w:rPr>
      </w:pPr>
      <w:r>
        <w:rPr>
          <w:rFonts w:ascii="Arial" w:hAnsi="Arial" w:cs="Arial"/>
          <w:sz w:val="22"/>
          <w:szCs w:val="22"/>
          <w:lang w:val="en-ZA"/>
        </w:rPr>
        <w:t>(2)(a)</w:t>
      </w:r>
      <w:r>
        <w:rPr>
          <w:rFonts w:ascii="Arial" w:hAnsi="Arial" w:cs="Arial"/>
          <w:sz w:val="22"/>
          <w:szCs w:val="22"/>
          <w:lang w:val="en-ZA"/>
        </w:rPr>
        <w:tab/>
        <w:t>My</w:t>
      </w:r>
      <w:r w:rsidR="007B074E">
        <w:rPr>
          <w:rFonts w:ascii="Arial" w:hAnsi="Arial" w:cs="Arial"/>
          <w:sz w:val="22"/>
          <w:szCs w:val="22"/>
          <w:lang w:val="en-ZA"/>
        </w:rPr>
        <w:t xml:space="preserve"> Department through the various provincial offices un</w:t>
      </w:r>
      <w:r w:rsidR="00FA692F">
        <w:rPr>
          <w:rFonts w:ascii="Arial" w:hAnsi="Arial" w:cs="Arial"/>
          <w:sz w:val="22"/>
          <w:szCs w:val="22"/>
          <w:lang w:val="en-ZA"/>
        </w:rPr>
        <w:t>dertake planned audits for the W</w:t>
      </w:r>
      <w:r w:rsidR="007B074E">
        <w:rPr>
          <w:rFonts w:ascii="Arial" w:hAnsi="Arial" w:cs="Arial"/>
          <w:sz w:val="22"/>
          <w:szCs w:val="22"/>
          <w:lang w:val="en-ZA"/>
        </w:rPr>
        <w:t>aste</w:t>
      </w:r>
      <w:r w:rsidR="00FA692F">
        <w:rPr>
          <w:rFonts w:ascii="Arial" w:hAnsi="Arial" w:cs="Arial"/>
          <w:sz w:val="22"/>
          <w:szCs w:val="22"/>
          <w:lang w:val="en-ZA"/>
        </w:rPr>
        <w:t xml:space="preserve"> W</w:t>
      </w:r>
      <w:r w:rsidR="007B074E">
        <w:rPr>
          <w:rFonts w:ascii="Arial" w:hAnsi="Arial" w:cs="Arial"/>
          <w:sz w:val="22"/>
          <w:szCs w:val="22"/>
          <w:lang w:val="en-ZA"/>
        </w:rPr>
        <w:t xml:space="preserve">ater </w:t>
      </w:r>
      <w:r w:rsidR="00FA692F">
        <w:rPr>
          <w:rFonts w:ascii="Arial" w:hAnsi="Arial" w:cs="Arial"/>
          <w:sz w:val="22"/>
          <w:szCs w:val="22"/>
          <w:lang w:val="en-ZA"/>
        </w:rPr>
        <w:t>T</w:t>
      </w:r>
      <w:r w:rsidR="007B074E">
        <w:rPr>
          <w:rFonts w:ascii="Arial" w:hAnsi="Arial" w:cs="Arial"/>
          <w:sz w:val="22"/>
          <w:szCs w:val="22"/>
          <w:lang w:val="en-ZA"/>
        </w:rPr>
        <w:t xml:space="preserve">reatment </w:t>
      </w:r>
      <w:r w:rsidR="00FA692F">
        <w:rPr>
          <w:rFonts w:ascii="Arial" w:hAnsi="Arial" w:cs="Arial"/>
          <w:sz w:val="22"/>
          <w:szCs w:val="22"/>
          <w:lang w:val="en-ZA"/>
        </w:rPr>
        <w:t>W</w:t>
      </w:r>
      <w:r w:rsidR="007B074E">
        <w:rPr>
          <w:rFonts w:ascii="Arial" w:hAnsi="Arial" w:cs="Arial"/>
          <w:sz w:val="22"/>
          <w:szCs w:val="22"/>
          <w:lang w:val="en-ZA"/>
        </w:rPr>
        <w:t>orks</w:t>
      </w:r>
      <w:r w:rsidR="00FA692F">
        <w:rPr>
          <w:rFonts w:ascii="Arial" w:hAnsi="Arial" w:cs="Arial"/>
          <w:sz w:val="22"/>
          <w:szCs w:val="22"/>
          <w:lang w:val="en-ZA"/>
        </w:rPr>
        <w:t xml:space="preserve"> (WWTWs)</w:t>
      </w:r>
      <w:r w:rsidR="007B074E">
        <w:rPr>
          <w:rFonts w:ascii="Arial" w:hAnsi="Arial" w:cs="Arial"/>
          <w:sz w:val="22"/>
          <w:szCs w:val="22"/>
          <w:lang w:val="en-ZA"/>
        </w:rPr>
        <w:t xml:space="preserve"> against their water use license,</w:t>
      </w:r>
      <w:r w:rsidR="00FA692F">
        <w:rPr>
          <w:rFonts w:ascii="Arial" w:hAnsi="Arial" w:cs="Arial"/>
          <w:sz w:val="22"/>
          <w:szCs w:val="22"/>
          <w:lang w:val="en-ZA"/>
        </w:rPr>
        <w:t xml:space="preserve"> and</w:t>
      </w:r>
      <w:r w:rsidR="007B074E">
        <w:rPr>
          <w:rFonts w:ascii="Arial" w:hAnsi="Arial" w:cs="Arial"/>
          <w:sz w:val="22"/>
          <w:szCs w:val="22"/>
          <w:lang w:val="en-ZA"/>
        </w:rPr>
        <w:t xml:space="preserve"> also attend to queries received from consumers and those reported through the media as a means to attend to spillages resulting from the </w:t>
      </w:r>
      <w:r w:rsidR="00FA692F">
        <w:rPr>
          <w:rFonts w:ascii="Arial" w:hAnsi="Arial" w:cs="Arial"/>
          <w:sz w:val="22"/>
          <w:szCs w:val="22"/>
          <w:lang w:val="en-ZA"/>
        </w:rPr>
        <w:t>WWTWs</w:t>
      </w:r>
      <w:r w:rsidR="007B074E">
        <w:rPr>
          <w:rFonts w:ascii="Arial" w:hAnsi="Arial" w:cs="Arial"/>
          <w:sz w:val="22"/>
          <w:szCs w:val="22"/>
          <w:lang w:val="en-ZA"/>
        </w:rPr>
        <w:t xml:space="preserve">, </w:t>
      </w:r>
      <w:proofErr w:type="spellStart"/>
      <w:r w:rsidR="007B074E">
        <w:rPr>
          <w:rFonts w:ascii="Arial" w:hAnsi="Arial" w:cs="Arial"/>
          <w:sz w:val="22"/>
          <w:szCs w:val="22"/>
          <w:lang w:val="en-ZA"/>
        </w:rPr>
        <w:t>pumpstation</w:t>
      </w:r>
      <w:proofErr w:type="spellEnd"/>
      <w:r w:rsidR="007B074E">
        <w:rPr>
          <w:rFonts w:ascii="Arial" w:hAnsi="Arial" w:cs="Arial"/>
          <w:sz w:val="22"/>
          <w:szCs w:val="22"/>
          <w:lang w:val="en-ZA"/>
        </w:rPr>
        <w:t xml:space="preserve"> and manholes.</w:t>
      </w:r>
    </w:p>
    <w:p w:rsidR="00F84D84" w:rsidRDefault="00F84D84" w:rsidP="00F84D84">
      <w:pPr>
        <w:pStyle w:val="ListParagraph"/>
        <w:tabs>
          <w:tab w:val="left" w:pos="720"/>
          <w:tab w:val="left" w:pos="1701"/>
          <w:tab w:val="left" w:pos="3180"/>
        </w:tabs>
        <w:spacing w:before="100" w:beforeAutospacing="1" w:after="100" w:afterAutospacing="1"/>
        <w:ind w:left="1418" w:right="54" w:hanging="709"/>
        <w:jc w:val="both"/>
        <w:rPr>
          <w:rFonts w:ascii="Arial" w:hAnsi="Arial" w:cs="Arial"/>
          <w:sz w:val="22"/>
          <w:szCs w:val="22"/>
          <w:lang w:val="en-ZA"/>
        </w:rPr>
      </w:pPr>
    </w:p>
    <w:p w:rsidR="00FA692F" w:rsidRDefault="00F84D84" w:rsidP="00F84D84">
      <w:pPr>
        <w:pStyle w:val="ListParagraph"/>
        <w:tabs>
          <w:tab w:val="left" w:pos="720"/>
          <w:tab w:val="left" w:pos="1701"/>
          <w:tab w:val="left" w:pos="3180"/>
        </w:tabs>
        <w:spacing w:before="100" w:beforeAutospacing="1" w:after="100" w:afterAutospacing="1"/>
        <w:ind w:left="1418" w:right="54" w:hanging="709"/>
        <w:jc w:val="both"/>
        <w:rPr>
          <w:rFonts w:ascii="Arial" w:hAnsi="Arial" w:cs="Arial"/>
          <w:sz w:val="22"/>
          <w:szCs w:val="22"/>
          <w:lang w:val="en-ZA"/>
        </w:rPr>
      </w:pPr>
      <w:r>
        <w:rPr>
          <w:rFonts w:ascii="Arial" w:hAnsi="Arial" w:cs="Arial"/>
          <w:sz w:val="22"/>
          <w:szCs w:val="22"/>
          <w:lang w:val="en-ZA"/>
        </w:rPr>
        <w:t>(2)(b)</w:t>
      </w:r>
      <w:r>
        <w:rPr>
          <w:rFonts w:ascii="Arial" w:hAnsi="Arial" w:cs="Arial"/>
          <w:sz w:val="22"/>
          <w:szCs w:val="22"/>
          <w:lang w:val="en-ZA"/>
        </w:rPr>
        <w:tab/>
      </w:r>
      <w:r w:rsidR="007B074E" w:rsidRPr="00F84D84">
        <w:rPr>
          <w:rFonts w:ascii="Arial" w:hAnsi="Arial" w:cs="Arial"/>
          <w:sz w:val="22"/>
          <w:szCs w:val="22"/>
          <w:lang w:val="en-ZA"/>
        </w:rPr>
        <w:t xml:space="preserve">In areas where spillages are </w:t>
      </w:r>
      <w:r w:rsidR="00125347" w:rsidRPr="00F84D84">
        <w:rPr>
          <w:rFonts w:ascii="Arial" w:hAnsi="Arial" w:cs="Arial"/>
          <w:sz w:val="22"/>
          <w:szCs w:val="22"/>
          <w:lang w:val="en-ZA"/>
        </w:rPr>
        <w:t xml:space="preserve">as a result of manholes or </w:t>
      </w:r>
      <w:proofErr w:type="spellStart"/>
      <w:r w:rsidR="00125347" w:rsidRPr="00F84D84">
        <w:rPr>
          <w:rFonts w:ascii="Arial" w:hAnsi="Arial" w:cs="Arial"/>
          <w:sz w:val="22"/>
          <w:szCs w:val="22"/>
          <w:lang w:val="en-ZA"/>
        </w:rPr>
        <w:t>pumpstation</w:t>
      </w:r>
      <w:proofErr w:type="spellEnd"/>
      <w:r w:rsidR="00125347" w:rsidRPr="00F84D84">
        <w:rPr>
          <w:rFonts w:ascii="Arial" w:hAnsi="Arial" w:cs="Arial"/>
          <w:sz w:val="22"/>
          <w:szCs w:val="22"/>
          <w:lang w:val="en-ZA"/>
        </w:rPr>
        <w:t xml:space="preserve"> </w:t>
      </w:r>
      <w:proofErr w:type="gramStart"/>
      <w:r w:rsidR="00125347" w:rsidRPr="00F84D84">
        <w:rPr>
          <w:rFonts w:ascii="Arial" w:hAnsi="Arial" w:cs="Arial"/>
          <w:sz w:val="22"/>
          <w:szCs w:val="22"/>
          <w:lang w:val="en-ZA"/>
        </w:rPr>
        <w:t>and  municipalities</w:t>
      </w:r>
      <w:proofErr w:type="gramEnd"/>
      <w:r w:rsidR="00125347" w:rsidRPr="00F84D84">
        <w:rPr>
          <w:rFonts w:ascii="Arial" w:hAnsi="Arial" w:cs="Arial"/>
          <w:sz w:val="22"/>
          <w:szCs w:val="22"/>
          <w:lang w:val="en-ZA"/>
        </w:rPr>
        <w:t xml:space="preserve"> have challenges to address </w:t>
      </w:r>
      <w:r w:rsidR="00FA692F">
        <w:rPr>
          <w:rFonts w:ascii="Arial" w:hAnsi="Arial" w:cs="Arial"/>
          <w:sz w:val="22"/>
          <w:szCs w:val="22"/>
          <w:lang w:val="en-ZA"/>
        </w:rPr>
        <w:t xml:space="preserve">the spillages, </w:t>
      </w:r>
      <w:r w:rsidR="00125347" w:rsidRPr="00F84D84">
        <w:rPr>
          <w:rFonts w:ascii="Arial" w:hAnsi="Arial" w:cs="Arial"/>
          <w:sz w:val="22"/>
          <w:szCs w:val="22"/>
          <w:lang w:val="en-ZA"/>
        </w:rPr>
        <w:t xml:space="preserve">the rapid response unit is despatched to </w:t>
      </w:r>
      <w:r w:rsidR="00FA692F">
        <w:rPr>
          <w:rFonts w:ascii="Arial" w:hAnsi="Arial" w:cs="Arial"/>
          <w:sz w:val="22"/>
          <w:szCs w:val="22"/>
          <w:lang w:val="en-ZA"/>
        </w:rPr>
        <w:t xml:space="preserve">the </w:t>
      </w:r>
      <w:r w:rsidR="00125347" w:rsidRPr="00F84D84">
        <w:rPr>
          <w:rFonts w:ascii="Arial" w:hAnsi="Arial" w:cs="Arial"/>
          <w:sz w:val="22"/>
          <w:szCs w:val="22"/>
          <w:lang w:val="en-ZA"/>
        </w:rPr>
        <w:t>affected municipality. However</w:t>
      </w:r>
      <w:r w:rsidR="00EC5F00">
        <w:rPr>
          <w:rFonts w:ascii="Arial" w:hAnsi="Arial" w:cs="Arial"/>
          <w:sz w:val="22"/>
          <w:szCs w:val="22"/>
          <w:lang w:val="en-ZA"/>
        </w:rPr>
        <w:t>,</w:t>
      </w:r>
      <w:r w:rsidR="00125347" w:rsidRPr="00F84D84">
        <w:rPr>
          <w:rFonts w:ascii="Arial" w:hAnsi="Arial" w:cs="Arial"/>
          <w:sz w:val="22"/>
          <w:szCs w:val="22"/>
          <w:lang w:val="en-ZA"/>
        </w:rPr>
        <w:t xml:space="preserve"> </w:t>
      </w:r>
      <w:r w:rsidR="00FA692F">
        <w:rPr>
          <w:rFonts w:ascii="Arial" w:hAnsi="Arial" w:cs="Arial"/>
          <w:sz w:val="22"/>
          <w:szCs w:val="22"/>
          <w:lang w:val="en-ZA"/>
        </w:rPr>
        <w:t>Water Service Authorities (</w:t>
      </w:r>
      <w:r w:rsidR="00125347" w:rsidRPr="00F84D84">
        <w:rPr>
          <w:rFonts w:ascii="Arial" w:hAnsi="Arial" w:cs="Arial"/>
          <w:sz w:val="22"/>
          <w:szCs w:val="22"/>
          <w:lang w:val="en-ZA"/>
        </w:rPr>
        <w:t>WSAs</w:t>
      </w:r>
      <w:r w:rsidR="00FA692F">
        <w:rPr>
          <w:rFonts w:ascii="Arial" w:hAnsi="Arial" w:cs="Arial"/>
          <w:sz w:val="22"/>
          <w:szCs w:val="22"/>
          <w:lang w:val="en-ZA"/>
        </w:rPr>
        <w:t>)</w:t>
      </w:r>
      <w:r w:rsidR="00125347" w:rsidRPr="00F84D84">
        <w:rPr>
          <w:rFonts w:ascii="Arial" w:hAnsi="Arial" w:cs="Arial"/>
          <w:sz w:val="22"/>
          <w:szCs w:val="22"/>
          <w:lang w:val="en-ZA"/>
        </w:rPr>
        <w:t xml:space="preserve"> are able to address spillages in-house if it</w:t>
      </w:r>
      <w:r w:rsidR="009B7D56">
        <w:rPr>
          <w:rFonts w:ascii="Arial" w:hAnsi="Arial" w:cs="Arial"/>
          <w:sz w:val="22"/>
          <w:szCs w:val="22"/>
          <w:lang w:val="en-ZA"/>
        </w:rPr>
        <w:t>’</w:t>
      </w:r>
      <w:r w:rsidR="00125347" w:rsidRPr="00F84D84">
        <w:rPr>
          <w:rFonts w:ascii="Arial" w:hAnsi="Arial" w:cs="Arial"/>
          <w:sz w:val="22"/>
          <w:szCs w:val="22"/>
          <w:lang w:val="en-ZA"/>
        </w:rPr>
        <w:t xml:space="preserve">s detected early. In cases of </w:t>
      </w:r>
      <w:proofErr w:type="spellStart"/>
      <w:proofErr w:type="gramStart"/>
      <w:r w:rsidR="00125347" w:rsidRPr="00F84D84">
        <w:rPr>
          <w:rFonts w:ascii="Arial" w:hAnsi="Arial" w:cs="Arial"/>
          <w:sz w:val="22"/>
          <w:szCs w:val="22"/>
          <w:lang w:val="en-ZA"/>
        </w:rPr>
        <w:t>a</w:t>
      </w:r>
      <w:proofErr w:type="spellEnd"/>
      <w:proofErr w:type="gramEnd"/>
      <w:r w:rsidR="00125347" w:rsidRPr="00F84D84">
        <w:rPr>
          <w:rFonts w:ascii="Arial" w:hAnsi="Arial" w:cs="Arial"/>
          <w:sz w:val="22"/>
          <w:szCs w:val="22"/>
          <w:lang w:val="en-ZA"/>
        </w:rPr>
        <w:t xml:space="preserve"> overflow from a </w:t>
      </w:r>
      <w:r w:rsidR="00FA692F">
        <w:rPr>
          <w:rFonts w:ascii="Arial" w:hAnsi="Arial" w:cs="Arial"/>
          <w:sz w:val="22"/>
          <w:szCs w:val="22"/>
          <w:lang w:val="en-ZA"/>
        </w:rPr>
        <w:t>WWTWs</w:t>
      </w:r>
      <w:r w:rsidR="00125347" w:rsidRPr="00F84D84">
        <w:rPr>
          <w:rFonts w:ascii="Arial" w:hAnsi="Arial" w:cs="Arial"/>
          <w:sz w:val="22"/>
          <w:szCs w:val="22"/>
          <w:lang w:val="en-ZA"/>
        </w:rPr>
        <w:t>, nature of overflow dictate</w:t>
      </w:r>
      <w:r w:rsidR="00EC5F00">
        <w:rPr>
          <w:rFonts w:ascii="Arial" w:hAnsi="Arial" w:cs="Arial"/>
          <w:sz w:val="22"/>
          <w:szCs w:val="22"/>
          <w:lang w:val="en-ZA"/>
        </w:rPr>
        <w:t>s</w:t>
      </w:r>
      <w:r w:rsidR="00125347" w:rsidRPr="00F84D84">
        <w:rPr>
          <w:rFonts w:ascii="Arial" w:hAnsi="Arial" w:cs="Arial"/>
          <w:sz w:val="22"/>
          <w:szCs w:val="22"/>
          <w:lang w:val="en-ZA"/>
        </w:rPr>
        <w:t xml:space="preserve"> intervention and assistance needed. As a result the nature of the overflow will determine if the matter can be addressed rapidly or </w:t>
      </w:r>
      <w:r w:rsidR="00EC5F00">
        <w:rPr>
          <w:rFonts w:ascii="Arial" w:hAnsi="Arial" w:cs="Arial"/>
          <w:sz w:val="22"/>
          <w:szCs w:val="22"/>
          <w:lang w:val="en-ZA"/>
        </w:rPr>
        <w:t xml:space="preserve">if </w:t>
      </w:r>
      <w:r w:rsidR="00125347" w:rsidRPr="00F84D84">
        <w:rPr>
          <w:rFonts w:ascii="Arial" w:hAnsi="Arial" w:cs="Arial"/>
          <w:sz w:val="22"/>
          <w:szCs w:val="22"/>
          <w:lang w:val="en-ZA"/>
        </w:rPr>
        <w:t xml:space="preserve">it will require the plant to be upgraded to address the overflow. </w:t>
      </w:r>
    </w:p>
    <w:p w:rsidR="00FA692F" w:rsidRDefault="00FA692F" w:rsidP="00F84D84">
      <w:pPr>
        <w:pStyle w:val="ListParagraph"/>
        <w:tabs>
          <w:tab w:val="left" w:pos="720"/>
          <w:tab w:val="left" w:pos="1701"/>
          <w:tab w:val="left" w:pos="3180"/>
        </w:tabs>
        <w:spacing w:before="100" w:beforeAutospacing="1" w:after="100" w:afterAutospacing="1"/>
        <w:ind w:left="1418" w:right="54" w:hanging="709"/>
        <w:jc w:val="both"/>
        <w:rPr>
          <w:rFonts w:ascii="Arial" w:hAnsi="Arial" w:cs="Arial"/>
          <w:sz w:val="22"/>
          <w:szCs w:val="22"/>
          <w:lang w:val="en-ZA"/>
        </w:rPr>
      </w:pPr>
    </w:p>
    <w:p w:rsidR="00C30FCA" w:rsidRPr="00C30FCA" w:rsidRDefault="00FA692F" w:rsidP="00F84D84">
      <w:pPr>
        <w:pStyle w:val="ListParagraph"/>
        <w:tabs>
          <w:tab w:val="left" w:pos="720"/>
          <w:tab w:val="left" w:pos="1701"/>
          <w:tab w:val="left" w:pos="3180"/>
        </w:tabs>
        <w:spacing w:before="100" w:beforeAutospacing="1" w:after="100" w:afterAutospacing="1"/>
        <w:ind w:left="1418" w:right="54" w:hanging="709"/>
        <w:jc w:val="both"/>
        <w:rPr>
          <w:rFonts w:ascii="Arial" w:hAnsi="Arial" w:cs="Arial"/>
          <w:sz w:val="22"/>
          <w:szCs w:val="22"/>
          <w:lang w:val="en-ZA"/>
        </w:rPr>
      </w:pPr>
      <w:r>
        <w:rPr>
          <w:rFonts w:ascii="Arial" w:hAnsi="Arial" w:cs="Arial"/>
          <w:sz w:val="22"/>
          <w:szCs w:val="22"/>
          <w:lang w:val="en-ZA"/>
        </w:rPr>
        <w:tab/>
      </w:r>
      <w:r>
        <w:rPr>
          <w:rFonts w:ascii="Arial" w:hAnsi="Arial" w:cs="Arial"/>
          <w:sz w:val="22"/>
          <w:szCs w:val="22"/>
          <w:lang w:val="en-ZA"/>
        </w:rPr>
        <w:tab/>
      </w:r>
      <w:r w:rsidR="00125347" w:rsidRPr="00F84D84">
        <w:rPr>
          <w:rFonts w:ascii="Arial" w:hAnsi="Arial" w:cs="Arial"/>
          <w:sz w:val="22"/>
          <w:szCs w:val="22"/>
          <w:lang w:val="en-ZA"/>
        </w:rPr>
        <w:t>In areas where it is as a result of overloading due to capacity constraint, such plants are prioritised th</w:t>
      </w:r>
      <w:r w:rsidR="00EC5F00">
        <w:rPr>
          <w:rFonts w:ascii="Arial" w:hAnsi="Arial" w:cs="Arial"/>
          <w:sz w:val="22"/>
          <w:szCs w:val="22"/>
          <w:lang w:val="en-ZA"/>
        </w:rPr>
        <w:t>r</w:t>
      </w:r>
      <w:r w:rsidR="00125347" w:rsidRPr="00F84D84">
        <w:rPr>
          <w:rFonts w:ascii="Arial" w:hAnsi="Arial" w:cs="Arial"/>
          <w:sz w:val="22"/>
          <w:szCs w:val="22"/>
          <w:lang w:val="en-ZA"/>
        </w:rPr>
        <w:t>ough various support programme</w:t>
      </w:r>
      <w:r w:rsidR="00EC5F00">
        <w:rPr>
          <w:rFonts w:ascii="Arial" w:hAnsi="Arial" w:cs="Arial"/>
          <w:sz w:val="22"/>
          <w:szCs w:val="22"/>
          <w:lang w:val="en-ZA"/>
        </w:rPr>
        <w:t>s</w:t>
      </w:r>
      <w:r w:rsidR="00125347" w:rsidRPr="00F84D84">
        <w:rPr>
          <w:rFonts w:ascii="Arial" w:hAnsi="Arial" w:cs="Arial"/>
          <w:sz w:val="22"/>
          <w:szCs w:val="22"/>
          <w:lang w:val="en-ZA"/>
        </w:rPr>
        <w:t xml:space="preserve"> of </w:t>
      </w:r>
      <w:r>
        <w:rPr>
          <w:rFonts w:ascii="Arial" w:hAnsi="Arial" w:cs="Arial"/>
          <w:sz w:val="22"/>
          <w:szCs w:val="22"/>
          <w:lang w:val="en-ZA"/>
        </w:rPr>
        <w:t>my</w:t>
      </w:r>
      <w:r w:rsidR="00125347" w:rsidRPr="00F84D84">
        <w:rPr>
          <w:rFonts w:ascii="Arial" w:hAnsi="Arial" w:cs="Arial"/>
          <w:sz w:val="22"/>
          <w:szCs w:val="22"/>
          <w:lang w:val="en-ZA"/>
        </w:rPr>
        <w:t xml:space="preserve"> </w:t>
      </w:r>
      <w:r>
        <w:rPr>
          <w:rFonts w:ascii="Arial" w:hAnsi="Arial" w:cs="Arial"/>
          <w:sz w:val="22"/>
          <w:szCs w:val="22"/>
          <w:lang w:val="en-ZA"/>
        </w:rPr>
        <w:t>D</w:t>
      </w:r>
      <w:r w:rsidR="00125347" w:rsidRPr="00F84D84">
        <w:rPr>
          <w:rFonts w:ascii="Arial" w:hAnsi="Arial" w:cs="Arial"/>
          <w:sz w:val="22"/>
          <w:szCs w:val="22"/>
          <w:lang w:val="en-ZA"/>
        </w:rPr>
        <w:t>epartment for allocation of funds (Regional Bulk Infrastructure, Municipal Infrastructure Grand and Accelerated Community infrastructure programme) to upgrade the plants or in other cases refurbishment to ensure the plant operate</w:t>
      </w:r>
      <w:r w:rsidR="00EC5F00">
        <w:rPr>
          <w:rFonts w:ascii="Arial" w:hAnsi="Arial" w:cs="Arial"/>
          <w:sz w:val="22"/>
          <w:szCs w:val="22"/>
          <w:lang w:val="en-ZA"/>
        </w:rPr>
        <w:t>s</w:t>
      </w:r>
      <w:r w:rsidR="00125347" w:rsidRPr="00F84D84">
        <w:rPr>
          <w:rFonts w:ascii="Arial" w:hAnsi="Arial" w:cs="Arial"/>
          <w:sz w:val="22"/>
          <w:szCs w:val="22"/>
          <w:lang w:val="en-ZA"/>
        </w:rPr>
        <w:t xml:space="preserve"> efficiently with functional </w:t>
      </w:r>
      <w:proofErr w:type="spellStart"/>
      <w:r w:rsidR="00125347" w:rsidRPr="00F84D84">
        <w:rPr>
          <w:rFonts w:ascii="Arial" w:hAnsi="Arial" w:cs="Arial"/>
          <w:sz w:val="22"/>
          <w:szCs w:val="22"/>
          <w:lang w:val="en-ZA"/>
        </w:rPr>
        <w:t>equipments</w:t>
      </w:r>
      <w:proofErr w:type="spellEnd"/>
      <w:r>
        <w:rPr>
          <w:rFonts w:ascii="Arial" w:hAnsi="Arial" w:cs="Arial"/>
          <w:sz w:val="22"/>
          <w:szCs w:val="22"/>
          <w:lang w:val="en-ZA"/>
        </w:rPr>
        <w:t xml:space="preserve"> </w:t>
      </w:r>
      <w:r w:rsidR="00125347" w:rsidRPr="00F84D84">
        <w:rPr>
          <w:rFonts w:ascii="Arial" w:hAnsi="Arial" w:cs="Arial"/>
          <w:sz w:val="22"/>
          <w:szCs w:val="22"/>
          <w:lang w:val="en-ZA"/>
        </w:rPr>
        <w:t>that will be able to handle loading coming into the plant. The overflow a</w:t>
      </w:r>
      <w:r w:rsidR="00EC5F00">
        <w:rPr>
          <w:rFonts w:ascii="Arial" w:hAnsi="Arial" w:cs="Arial"/>
          <w:sz w:val="22"/>
          <w:szCs w:val="22"/>
          <w:lang w:val="en-ZA"/>
        </w:rPr>
        <w:t>s</w:t>
      </w:r>
      <w:r w:rsidR="00125347" w:rsidRPr="00F84D84">
        <w:rPr>
          <w:rFonts w:ascii="Arial" w:hAnsi="Arial" w:cs="Arial"/>
          <w:sz w:val="22"/>
          <w:szCs w:val="22"/>
          <w:lang w:val="en-ZA"/>
        </w:rPr>
        <w:t xml:space="preserve"> </w:t>
      </w:r>
      <w:r w:rsidR="00EC5F00">
        <w:rPr>
          <w:rFonts w:ascii="Arial" w:hAnsi="Arial" w:cs="Arial"/>
          <w:sz w:val="22"/>
          <w:szCs w:val="22"/>
          <w:lang w:val="en-ZA"/>
        </w:rPr>
        <w:lastRenderedPageBreak/>
        <w:t xml:space="preserve">a </w:t>
      </w:r>
      <w:r w:rsidR="00125347" w:rsidRPr="00F84D84">
        <w:rPr>
          <w:rFonts w:ascii="Arial" w:hAnsi="Arial" w:cs="Arial"/>
          <w:sz w:val="22"/>
          <w:szCs w:val="22"/>
          <w:lang w:val="en-ZA"/>
        </w:rPr>
        <w:t xml:space="preserve">result of design capacity constraint may not necessarily be addressed rapidly due to the fact that the upgrades are often </w:t>
      </w:r>
      <w:proofErr w:type="spellStart"/>
      <w:r w:rsidR="00125347" w:rsidRPr="00F84D84">
        <w:rPr>
          <w:rFonts w:ascii="Arial" w:hAnsi="Arial" w:cs="Arial"/>
          <w:sz w:val="22"/>
          <w:szCs w:val="22"/>
          <w:lang w:val="en-ZA"/>
        </w:rPr>
        <w:t>multi year</w:t>
      </w:r>
      <w:proofErr w:type="spellEnd"/>
      <w:r w:rsidR="00125347" w:rsidRPr="00F84D84">
        <w:rPr>
          <w:rFonts w:ascii="Arial" w:hAnsi="Arial" w:cs="Arial"/>
          <w:sz w:val="22"/>
          <w:szCs w:val="22"/>
          <w:lang w:val="en-ZA"/>
        </w:rPr>
        <w:t xml:space="preserve"> projects which take longer to construct</w:t>
      </w:r>
      <w:r w:rsidR="00D41925" w:rsidRPr="00F84D84">
        <w:rPr>
          <w:rFonts w:ascii="Arial" w:hAnsi="Arial" w:cs="Arial"/>
          <w:sz w:val="22"/>
          <w:szCs w:val="22"/>
          <w:lang w:val="en-ZA"/>
        </w:rPr>
        <w:t xml:space="preserve"> before the overloading is completely addressed. </w:t>
      </w:r>
    </w:p>
    <w:p w:rsidR="00C82A2C" w:rsidRDefault="00D70942" w:rsidP="00F84D84">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pPr>
    </w:p>
    <w:p w:rsidR="008C7078" w:rsidRDefault="008C7078" w:rsidP="00F84D84">
      <w:pPr>
        <w:tabs>
          <w:tab w:val="left" w:pos="540"/>
          <w:tab w:val="left" w:pos="1080"/>
        </w:tabs>
        <w:jc w:val="center"/>
        <w:rPr>
          <w:rFonts w:ascii="Arial" w:hAnsi="Arial" w:cs="Arial"/>
          <w:bCs/>
          <w:sz w:val="22"/>
          <w:szCs w:val="22"/>
          <w:lang w:val="pt-BR"/>
        </w:rPr>
        <w:sectPr w:rsidR="008C7078" w:rsidSect="00E2228D">
          <w:headerReference w:type="even" r:id="rId8"/>
          <w:footerReference w:type="default" r:id="rId9"/>
          <w:footerReference w:type="first" r:id="rId10"/>
          <w:pgSz w:w="11906" w:h="16838"/>
          <w:pgMar w:top="540" w:right="991" w:bottom="540" w:left="1080" w:header="706" w:footer="706" w:gutter="0"/>
          <w:cols w:space="720"/>
          <w:titlePg/>
          <w:docGrid w:linePitch="360"/>
        </w:sectPr>
      </w:pPr>
    </w:p>
    <w:p w:rsidR="008C7078" w:rsidRPr="008C7078" w:rsidRDefault="008C7078" w:rsidP="008C7078">
      <w:pPr>
        <w:spacing w:after="200" w:line="276" w:lineRule="auto"/>
        <w:jc w:val="right"/>
        <w:rPr>
          <w:rFonts w:ascii="Arial" w:eastAsiaTheme="minorHAnsi" w:hAnsi="Arial" w:cs="Arial"/>
          <w:b/>
          <w:sz w:val="22"/>
          <w:szCs w:val="22"/>
          <w:lang w:val="en-ZA"/>
        </w:rPr>
      </w:pPr>
      <w:r w:rsidRPr="008C7078">
        <w:rPr>
          <w:rFonts w:ascii="Arial" w:eastAsiaTheme="minorHAnsi" w:hAnsi="Arial" w:cs="Arial"/>
          <w:b/>
          <w:sz w:val="22"/>
          <w:szCs w:val="22"/>
          <w:lang w:val="en-ZA"/>
        </w:rPr>
        <w:lastRenderedPageBreak/>
        <w:t>Annexure A</w:t>
      </w:r>
    </w:p>
    <w:tbl>
      <w:tblPr>
        <w:tblW w:w="10632" w:type="dxa"/>
        <w:tblInd w:w="-841" w:type="dxa"/>
        <w:shd w:val="clear" w:color="auto" w:fill="FFFFFF"/>
        <w:tblLayout w:type="fixed"/>
        <w:tblCellMar>
          <w:left w:w="0" w:type="dxa"/>
          <w:right w:w="0" w:type="dxa"/>
        </w:tblCellMar>
        <w:tblLook w:val="04A0" w:firstRow="1" w:lastRow="0" w:firstColumn="1" w:lastColumn="0" w:noHBand="0" w:noVBand="1"/>
      </w:tblPr>
      <w:tblGrid>
        <w:gridCol w:w="1243"/>
        <w:gridCol w:w="1309"/>
        <w:gridCol w:w="1418"/>
        <w:gridCol w:w="1446"/>
        <w:gridCol w:w="801"/>
        <w:gridCol w:w="775"/>
        <w:gridCol w:w="1121"/>
        <w:gridCol w:w="960"/>
        <w:gridCol w:w="1559"/>
      </w:tblGrid>
      <w:tr w:rsidR="008C7078" w:rsidRPr="008C7078" w:rsidTr="006033B8">
        <w:trPr>
          <w:trHeight w:val="696"/>
        </w:trPr>
        <w:tc>
          <w:tcPr>
            <w:tcW w:w="1243"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8C7078" w:rsidRPr="008C7078" w:rsidRDefault="00EB1F20" w:rsidP="008C7078">
            <w:pPr>
              <w:spacing w:after="200" w:line="276" w:lineRule="auto"/>
              <w:rPr>
                <w:rFonts w:ascii="Arial" w:eastAsia="Calibri" w:hAnsi="Arial" w:cs="Arial"/>
                <w:b/>
                <w:bCs/>
                <w:sz w:val="18"/>
                <w:szCs w:val="18"/>
                <w:lang w:val="en-ZA" w:eastAsia="en-ZA"/>
              </w:rPr>
            </w:pPr>
            <w:hyperlink r:id="rId11" w:history="1">
              <w:r w:rsidR="008C7078" w:rsidRPr="008C7078">
                <w:rPr>
                  <w:rFonts w:ascii="Arial" w:eastAsia="Calibri" w:hAnsi="Arial" w:cs="Arial"/>
                  <w:b/>
                  <w:bCs/>
                  <w:sz w:val="18"/>
                  <w:szCs w:val="18"/>
                  <w:lang w:val="en-ZA" w:eastAsia="en-ZA"/>
                </w:rPr>
                <w:t>Region</w:t>
              </w:r>
            </w:hyperlink>
          </w:p>
        </w:tc>
        <w:tc>
          <w:tcPr>
            <w:tcW w:w="1309" w:type="dxa"/>
            <w:tcBorders>
              <w:top w:val="single" w:sz="8" w:space="0" w:color="auto"/>
              <w:left w:val="nil"/>
              <w:bottom w:val="single" w:sz="8" w:space="0" w:color="auto"/>
              <w:right w:val="single" w:sz="8" w:space="0" w:color="auto"/>
            </w:tcBorders>
            <w:shd w:val="clear" w:color="auto" w:fill="BFBFBF"/>
            <w:vAlign w:val="center"/>
            <w:hideMark/>
          </w:tcPr>
          <w:p w:rsidR="008C7078" w:rsidRPr="008C7078" w:rsidRDefault="00EB1F20" w:rsidP="008C7078">
            <w:pPr>
              <w:spacing w:after="200" w:line="276" w:lineRule="auto"/>
              <w:rPr>
                <w:rFonts w:ascii="Arial" w:eastAsia="Calibri" w:hAnsi="Arial" w:cs="Arial"/>
                <w:b/>
                <w:bCs/>
                <w:sz w:val="18"/>
                <w:szCs w:val="18"/>
                <w:lang w:val="en-ZA" w:eastAsia="en-ZA"/>
              </w:rPr>
            </w:pPr>
            <w:hyperlink r:id="rId12" w:history="1">
              <w:r w:rsidR="008C7078" w:rsidRPr="008C7078">
                <w:rPr>
                  <w:rFonts w:ascii="Arial" w:eastAsia="Calibri" w:hAnsi="Arial" w:cs="Arial"/>
                  <w:b/>
                  <w:bCs/>
                  <w:sz w:val="18"/>
                  <w:szCs w:val="18"/>
                  <w:lang w:val="en-ZA" w:eastAsia="en-ZA"/>
                </w:rPr>
                <w:t>Sector</w:t>
              </w:r>
            </w:hyperlink>
          </w:p>
        </w:tc>
        <w:tc>
          <w:tcPr>
            <w:tcW w:w="1418" w:type="dxa"/>
            <w:tcBorders>
              <w:top w:val="single" w:sz="8" w:space="0" w:color="auto"/>
              <w:left w:val="nil"/>
              <w:bottom w:val="single" w:sz="8" w:space="0" w:color="auto"/>
              <w:right w:val="single" w:sz="8" w:space="0" w:color="auto"/>
            </w:tcBorders>
            <w:shd w:val="clear" w:color="auto" w:fill="BFBFBF"/>
            <w:vAlign w:val="center"/>
            <w:hideMark/>
          </w:tcPr>
          <w:p w:rsidR="008C7078" w:rsidRPr="008C7078" w:rsidRDefault="00EB1F20" w:rsidP="008C7078">
            <w:pPr>
              <w:spacing w:after="200" w:line="276" w:lineRule="auto"/>
              <w:rPr>
                <w:rFonts w:ascii="Arial" w:eastAsia="Calibri" w:hAnsi="Arial" w:cs="Arial"/>
                <w:b/>
                <w:bCs/>
                <w:sz w:val="18"/>
                <w:szCs w:val="18"/>
                <w:lang w:val="en-ZA" w:eastAsia="en-ZA"/>
              </w:rPr>
            </w:pPr>
            <w:hyperlink r:id="rId13" w:history="1">
              <w:r w:rsidR="008C7078" w:rsidRPr="008C7078">
                <w:rPr>
                  <w:rFonts w:ascii="Arial" w:eastAsia="Calibri" w:hAnsi="Arial" w:cs="Arial"/>
                  <w:b/>
                  <w:bCs/>
                  <w:sz w:val="18"/>
                  <w:szCs w:val="18"/>
                  <w:lang w:val="en-ZA" w:eastAsia="en-ZA"/>
                </w:rPr>
                <w:t>Investigations &amp; Inspections Reported</w:t>
              </w:r>
            </w:hyperlink>
          </w:p>
        </w:tc>
        <w:tc>
          <w:tcPr>
            <w:tcW w:w="1446" w:type="dxa"/>
            <w:tcBorders>
              <w:top w:val="single" w:sz="8" w:space="0" w:color="auto"/>
              <w:left w:val="nil"/>
              <w:bottom w:val="single" w:sz="8" w:space="0" w:color="auto"/>
              <w:right w:val="single" w:sz="8" w:space="0" w:color="auto"/>
            </w:tcBorders>
            <w:shd w:val="clear" w:color="auto" w:fill="BFBFBF"/>
            <w:vAlign w:val="center"/>
            <w:hideMark/>
          </w:tcPr>
          <w:p w:rsidR="008C7078" w:rsidRPr="008C7078" w:rsidRDefault="00EB1F20" w:rsidP="008C7078">
            <w:pPr>
              <w:spacing w:after="200" w:line="276" w:lineRule="auto"/>
              <w:rPr>
                <w:rFonts w:ascii="Arial" w:eastAsia="Calibri" w:hAnsi="Arial" w:cs="Arial"/>
                <w:b/>
                <w:bCs/>
                <w:sz w:val="18"/>
                <w:szCs w:val="18"/>
                <w:lang w:val="en-ZA" w:eastAsia="en-ZA"/>
              </w:rPr>
            </w:pPr>
            <w:hyperlink r:id="rId14" w:history="1">
              <w:r w:rsidR="008C7078" w:rsidRPr="008C7078">
                <w:rPr>
                  <w:rFonts w:ascii="Arial" w:eastAsia="Calibri" w:hAnsi="Arial" w:cs="Arial"/>
                  <w:b/>
                  <w:bCs/>
                  <w:sz w:val="18"/>
                  <w:szCs w:val="18"/>
                  <w:lang w:val="en-ZA" w:eastAsia="en-ZA"/>
                </w:rPr>
                <w:t>Investigations &amp; Inspections Investigated or Inspected</w:t>
              </w:r>
            </w:hyperlink>
          </w:p>
        </w:tc>
        <w:tc>
          <w:tcPr>
            <w:tcW w:w="801" w:type="dxa"/>
            <w:tcBorders>
              <w:top w:val="single" w:sz="8" w:space="0" w:color="auto"/>
              <w:left w:val="nil"/>
              <w:bottom w:val="single" w:sz="8" w:space="0" w:color="auto"/>
              <w:right w:val="single" w:sz="8" w:space="0" w:color="auto"/>
            </w:tcBorders>
            <w:shd w:val="clear" w:color="auto" w:fill="BFBFBF"/>
            <w:vAlign w:val="center"/>
            <w:hideMark/>
          </w:tcPr>
          <w:p w:rsidR="008C7078" w:rsidRPr="008C7078" w:rsidRDefault="00EB1F20" w:rsidP="008C7078">
            <w:pPr>
              <w:spacing w:after="200" w:line="276" w:lineRule="auto"/>
              <w:rPr>
                <w:rFonts w:ascii="Arial" w:eastAsia="Calibri" w:hAnsi="Arial" w:cs="Arial"/>
                <w:b/>
                <w:bCs/>
                <w:sz w:val="18"/>
                <w:szCs w:val="18"/>
                <w:lang w:val="en-ZA" w:eastAsia="en-ZA"/>
              </w:rPr>
            </w:pPr>
            <w:hyperlink r:id="rId15" w:history="1">
              <w:r w:rsidR="008C7078" w:rsidRPr="008C7078">
                <w:rPr>
                  <w:rFonts w:ascii="Arial" w:eastAsia="Calibri" w:hAnsi="Arial" w:cs="Arial"/>
                  <w:b/>
                  <w:bCs/>
                  <w:sz w:val="18"/>
                  <w:szCs w:val="18"/>
                  <w:lang w:val="en-ZA" w:eastAsia="en-ZA"/>
                </w:rPr>
                <w:t>Water User License Yes</w:t>
              </w:r>
            </w:hyperlink>
          </w:p>
        </w:tc>
        <w:tc>
          <w:tcPr>
            <w:tcW w:w="775" w:type="dxa"/>
            <w:tcBorders>
              <w:top w:val="single" w:sz="8" w:space="0" w:color="auto"/>
              <w:left w:val="nil"/>
              <w:bottom w:val="single" w:sz="8" w:space="0" w:color="auto"/>
              <w:right w:val="single" w:sz="8" w:space="0" w:color="auto"/>
            </w:tcBorders>
            <w:shd w:val="clear" w:color="auto" w:fill="BFBFBF"/>
            <w:vAlign w:val="center"/>
            <w:hideMark/>
          </w:tcPr>
          <w:p w:rsidR="008C7078" w:rsidRPr="008C7078" w:rsidRDefault="00EB1F20" w:rsidP="008C7078">
            <w:pPr>
              <w:spacing w:after="200" w:line="276" w:lineRule="auto"/>
              <w:rPr>
                <w:rFonts w:ascii="Arial" w:eastAsia="Calibri" w:hAnsi="Arial" w:cs="Arial"/>
                <w:b/>
                <w:bCs/>
                <w:sz w:val="18"/>
                <w:szCs w:val="18"/>
                <w:lang w:val="en-ZA" w:eastAsia="en-ZA"/>
              </w:rPr>
            </w:pPr>
            <w:hyperlink r:id="rId16" w:history="1">
              <w:r w:rsidR="008C7078" w:rsidRPr="008C7078">
                <w:rPr>
                  <w:rFonts w:ascii="Arial" w:eastAsia="Calibri" w:hAnsi="Arial" w:cs="Arial"/>
                  <w:b/>
                  <w:bCs/>
                  <w:sz w:val="18"/>
                  <w:szCs w:val="18"/>
                  <w:lang w:val="en-ZA" w:eastAsia="en-ZA"/>
                </w:rPr>
                <w:t>Water User License No</w:t>
              </w:r>
            </w:hyperlink>
          </w:p>
        </w:tc>
        <w:tc>
          <w:tcPr>
            <w:tcW w:w="1121" w:type="dxa"/>
            <w:tcBorders>
              <w:top w:val="single" w:sz="8" w:space="0" w:color="auto"/>
              <w:left w:val="nil"/>
              <w:bottom w:val="single" w:sz="8" w:space="0" w:color="auto"/>
              <w:right w:val="single" w:sz="8" w:space="0" w:color="auto"/>
            </w:tcBorders>
            <w:shd w:val="clear" w:color="auto" w:fill="BFBFBF"/>
            <w:vAlign w:val="center"/>
            <w:hideMark/>
          </w:tcPr>
          <w:p w:rsidR="008C7078" w:rsidRPr="008C7078" w:rsidRDefault="00EB1F20" w:rsidP="008C7078">
            <w:pPr>
              <w:spacing w:after="200" w:line="276" w:lineRule="auto"/>
              <w:rPr>
                <w:rFonts w:ascii="Arial" w:eastAsia="Calibri" w:hAnsi="Arial" w:cs="Arial"/>
                <w:b/>
                <w:bCs/>
                <w:sz w:val="18"/>
                <w:szCs w:val="18"/>
                <w:lang w:val="en-ZA" w:eastAsia="en-ZA"/>
              </w:rPr>
            </w:pPr>
            <w:hyperlink r:id="rId17" w:history="1">
              <w:r w:rsidR="008C7078" w:rsidRPr="008C7078">
                <w:rPr>
                  <w:rFonts w:ascii="Arial" w:eastAsia="Calibri" w:hAnsi="Arial" w:cs="Arial"/>
                  <w:b/>
                  <w:bCs/>
                  <w:sz w:val="18"/>
                  <w:szCs w:val="18"/>
                  <w:lang w:val="en-ZA" w:eastAsia="en-ZA"/>
                </w:rPr>
                <w:t>Non-compliance Letters</w:t>
              </w:r>
            </w:hyperlink>
          </w:p>
        </w:tc>
        <w:tc>
          <w:tcPr>
            <w:tcW w:w="960" w:type="dxa"/>
            <w:tcBorders>
              <w:top w:val="single" w:sz="8" w:space="0" w:color="auto"/>
              <w:left w:val="nil"/>
              <w:bottom w:val="single" w:sz="8" w:space="0" w:color="auto"/>
              <w:right w:val="single" w:sz="8" w:space="0" w:color="auto"/>
            </w:tcBorders>
            <w:shd w:val="clear" w:color="auto" w:fill="BFBFBF"/>
            <w:vAlign w:val="center"/>
            <w:hideMark/>
          </w:tcPr>
          <w:p w:rsidR="008C7078" w:rsidRPr="008C7078" w:rsidRDefault="00EB1F20" w:rsidP="008C7078">
            <w:pPr>
              <w:spacing w:after="200" w:line="276" w:lineRule="auto"/>
              <w:rPr>
                <w:rFonts w:ascii="Arial" w:eastAsia="Calibri" w:hAnsi="Arial" w:cs="Arial"/>
                <w:b/>
                <w:bCs/>
                <w:sz w:val="18"/>
                <w:szCs w:val="18"/>
                <w:lang w:val="en-ZA" w:eastAsia="en-ZA"/>
              </w:rPr>
            </w:pPr>
            <w:hyperlink r:id="rId18" w:history="1">
              <w:r w:rsidR="008C7078" w:rsidRPr="008C7078">
                <w:rPr>
                  <w:rFonts w:ascii="Arial" w:eastAsia="Calibri" w:hAnsi="Arial" w:cs="Arial"/>
                  <w:b/>
                  <w:bCs/>
                  <w:sz w:val="18"/>
                  <w:szCs w:val="18"/>
                  <w:lang w:val="en-ZA" w:eastAsia="en-ZA"/>
                </w:rPr>
                <w:t>Pre-directives</w:t>
              </w:r>
            </w:hyperlink>
          </w:p>
        </w:tc>
        <w:tc>
          <w:tcPr>
            <w:tcW w:w="1559" w:type="dxa"/>
            <w:tcBorders>
              <w:top w:val="single" w:sz="8" w:space="0" w:color="auto"/>
              <w:left w:val="nil"/>
              <w:bottom w:val="single" w:sz="8" w:space="0" w:color="auto"/>
              <w:right w:val="single" w:sz="8" w:space="0" w:color="auto"/>
            </w:tcBorders>
            <w:shd w:val="clear" w:color="auto" w:fill="BFBFBF"/>
          </w:tcPr>
          <w:p w:rsidR="008C7078" w:rsidRPr="008C7078" w:rsidRDefault="008C7078" w:rsidP="008C7078">
            <w:pPr>
              <w:spacing w:after="200" w:line="276" w:lineRule="auto"/>
              <w:rPr>
                <w:rFonts w:ascii="Arial" w:eastAsia="Calibri" w:hAnsi="Arial" w:cs="Arial"/>
                <w:b/>
                <w:bCs/>
                <w:sz w:val="18"/>
                <w:szCs w:val="18"/>
                <w:lang w:val="en-ZA" w:eastAsia="en-ZA"/>
              </w:rPr>
            </w:pPr>
            <w:r w:rsidRPr="008C7078">
              <w:rPr>
                <w:rFonts w:ascii="Arial" w:eastAsia="Calibri" w:hAnsi="Arial" w:cs="Arial"/>
                <w:b/>
                <w:bCs/>
                <w:sz w:val="18"/>
                <w:szCs w:val="18"/>
                <w:lang w:val="en-ZA" w:eastAsia="en-ZA"/>
              </w:rPr>
              <w:t>Severity of each case</w:t>
            </w:r>
          </w:p>
        </w:tc>
      </w:tr>
      <w:tr w:rsidR="008C7078" w:rsidRPr="008C7078" w:rsidTr="006033B8">
        <w:trPr>
          <w:trHeight w:val="616"/>
        </w:trPr>
        <w:tc>
          <w:tcPr>
            <w:tcW w:w="1243" w:type="dxa"/>
            <w:tcBorders>
              <w:top w:val="nil"/>
              <w:left w:val="single" w:sz="8" w:space="0" w:color="auto"/>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Eastern Cape</w:t>
            </w:r>
          </w:p>
        </w:tc>
        <w:tc>
          <w:tcPr>
            <w:tcW w:w="1309"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Local Government [WSA/WSP]</w:t>
            </w:r>
          </w:p>
        </w:tc>
        <w:tc>
          <w:tcPr>
            <w:tcW w:w="1418"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11</w:t>
            </w:r>
          </w:p>
        </w:tc>
        <w:tc>
          <w:tcPr>
            <w:tcW w:w="1446"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11</w:t>
            </w:r>
          </w:p>
        </w:tc>
        <w:tc>
          <w:tcPr>
            <w:tcW w:w="80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775"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11</w:t>
            </w:r>
          </w:p>
        </w:tc>
        <w:tc>
          <w:tcPr>
            <w:tcW w:w="112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960"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7</w:t>
            </w:r>
          </w:p>
        </w:tc>
        <w:tc>
          <w:tcPr>
            <w:tcW w:w="1559" w:type="dxa"/>
            <w:tcBorders>
              <w:top w:val="nil"/>
              <w:left w:val="nil"/>
              <w:bottom w:val="single" w:sz="8" w:space="0" w:color="auto"/>
              <w:right w:val="single" w:sz="8" w:space="0" w:color="auto"/>
            </w:tcBorders>
            <w:shd w:val="clear" w:color="auto" w:fill="FFFFFF"/>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 xml:space="preserve">Each cases reported were severe based on the fact that spillages reported has potential to pollute the environment hence pre-directives were issued. </w:t>
            </w:r>
          </w:p>
        </w:tc>
      </w:tr>
      <w:tr w:rsidR="008C7078" w:rsidRPr="008C7078" w:rsidTr="006033B8">
        <w:trPr>
          <w:trHeight w:val="616"/>
        </w:trPr>
        <w:tc>
          <w:tcPr>
            <w:tcW w:w="1243" w:type="dxa"/>
            <w:tcBorders>
              <w:top w:val="nil"/>
              <w:left w:val="single" w:sz="8" w:space="0" w:color="auto"/>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Free State</w:t>
            </w:r>
          </w:p>
        </w:tc>
        <w:tc>
          <w:tcPr>
            <w:tcW w:w="1309"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Local Government [WSA/WSP]</w:t>
            </w:r>
          </w:p>
        </w:tc>
        <w:tc>
          <w:tcPr>
            <w:tcW w:w="1418"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1</w:t>
            </w:r>
          </w:p>
        </w:tc>
        <w:tc>
          <w:tcPr>
            <w:tcW w:w="1446"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2</w:t>
            </w:r>
          </w:p>
        </w:tc>
        <w:tc>
          <w:tcPr>
            <w:tcW w:w="80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775"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112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3</w:t>
            </w:r>
          </w:p>
        </w:tc>
        <w:tc>
          <w:tcPr>
            <w:tcW w:w="960"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1559" w:type="dxa"/>
            <w:tcBorders>
              <w:top w:val="nil"/>
              <w:left w:val="nil"/>
              <w:bottom w:val="single" w:sz="8" w:space="0" w:color="auto"/>
              <w:right w:val="single" w:sz="8" w:space="0" w:color="auto"/>
            </w:tcBorders>
            <w:shd w:val="clear" w:color="auto" w:fill="FFFFFF"/>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Each cases reported were severe based on the fact that spillages reported has potential to pollute the environment</w:t>
            </w:r>
          </w:p>
        </w:tc>
      </w:tr>
      <w:tr w:rsidR="008C7078" w:rsidRPr="008C7078" w:rsidTr="006033B8">
        <w:trPr>
          <w:trHeight w:val="616"/>
        </w:trPr>
        <w:tc>
          <w:tcPr>
            <w:tcW w:w="1243" w:type="dxa"/>
            <w:tcBorders>
              <w:top w:val="nil"/>
              <w:left w:val="single" w:sz="8" w:space="0" w:color="auto"/>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Gauteng</w:t>
            </w:r>
          </w:p>
        </w:tc>
        <w:tc>
          <w:tcPr>
            <w:tcW w:w="1309"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Local Government [WSA/WSP]</w:t>
            </w:r>
          </w:p>
        </w:tc>
        <w:tc>
          <w:tcPr>
            <w:tcW w:w="1418"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2</w:t>
            </w:r>
          </w:p>
        </w:tc>
        <w:tc>
          <w:tcPr>
            <w:tcW w:w="1446"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2</w:t>
            </w:r>
          </w:p>
        </w:tc>
        <w:tc>
          <w:tcPr>
            <w:tcW w:w="80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775"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2</w:t>
            </w:r>
          </w:p>
        </w:tc>
        <w:tc>
          <w:tcPr>
            <w:tcW w:w="112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960"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1559" w:type="dxa"/>
            <w:tcBorders>
              <w:top w:val="nil"/>
              <w:left w:val="nil"/>
              <w:bottom w:val="single" w:sz="8" w:space="0" w:color="auto"/>
              <w:right w:val="single" w:sz="8" w:space="0" w:color="auto"/>
            </w:tcBorders>
            <w:shd w:val="clear" w:color="auto" w:fill="FFFFFF"/>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Cases reported were regarded to be severe based on the fact that spillages reported has potential to pollute the environment</w:t>
            </w:r>
          </w:p>
        </w:tc>
      </w:tr>
      <w:tr w:rsidR="008C7078" w:rsidRPr="008C7078" w:rsidTr="006033B8">
        <w:trPr>
          <w:trHeight w:val="616"/>
        </w:trPr>
        <w:tc>
          <w:tcPr>
            <w:tcW w:w="1243" w:type="dxa"/>
            <w:tcBorders>
              <w:top w:val="nil"/>
              <w:left w:val="single" w:sz="8" w:space="0" w:color="auto"/>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Limpopo</w:t>
            </w:r>
          </w:p>
        </w:tc>
        <w:tc>
          <w:tcPr>
            <w:tcW w:w="1309"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Local Government [WSA/WSP]</w:t>
            </w:r>
          </w:p>
        </w:tc>
        <w:tc>
          <w:tcPr>
            <w:tcW w:w="1418"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1</w:t>
            </w:r>
          </w:p>
        </w:tc>
        <w:tc>
          <w:tcPr>
            <w:tcW w:w="1446"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1</w:t>
            </w:r>
          </w:p>
        </w:tc>
        <w:tc>
          <w:tcPr>
            <w:tcW w:w="80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775"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1</w:t>
            </w:r>
          </w:p>
        </w:tc>
        <w:tc>
          <w:tcPr>
            <w:tcW w:w="112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960"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1559" w:type="dxa"/>
            <w:tcBorders>
              <w:top w:val="nil"/>
              <w:left w:val="nil"/>
              <w:bottom w:val="single" w:sz="8" w:space="0" w:color="auto"/>
              <w:right w:val="single" w:sz="8" w:space="0" w:color="auto"/>
            </w:tcBorders>
            <w:shd w:val="clear" w:color="auto" w:fill="FFFFFF"/>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Each cases reported were severe based on the fact that spillages reported has potential to pollute the environment</w:t>
            </w:r>
          </w:p>
        </w:tc>
      </w:tr>
      <w:tr w:rsidR="008C7078" w:rsidRPr="008C7078" w:rsidTr="006033B8">
        <w:trPr>
          <w:trHeight w:val="616"/>
        </w:trPr>
        <w:tc>
          <w:tcPr>
            <w:tcW w:w="1243" w:type="dxa"/>
            <w:tcBorders>
              <w:top w:val="nil"/>
              <w:left w:val="single" w:sz="8" w:space="0" w:color="auto"/>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Mpumalanga</w:t>
            </w:r>
          </w:p>
        </w:tc>
        <w:tc>
          <w:tcPr>
            <w:tcW w:w="1309"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Local Government [WSA/WSP]</w:t>
            </w:r>
          </w:p>
        </w:tc>
        <w:tc>
          <w:tcPr>
            <w:tcW w:w="1418"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1</w:t>
            </w:r>
          </w:p>
        </w:tc>
        <w:tc>
          <w:tcPr>
            <w:tcW w:w="1446"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2</w:t>
            </w:r>
          </w:p>
        </w:tc>
        <w:tc>
          <w:tcPr>
            <w:tcW w:w="80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775"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1</w:t>
            </w:r>
          </w:p>
        </w:tc>
        <w:tc>
          <w:tcPr>
            <w:tcW w:w="112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960"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1</w:t>
            </w:r>
          </w:p>
        </w:tc>
        <w:tc>
          <w:tcPr>
            <w:tcW w:w="1559" w:type="dxa"/>
            <w:tcBorders>
              <w:top w:val="nil"/>
              <w:left w:val="nil"/>
              <w:bottom w:val="single" w:sz="8" w:space="0" w:color="auto"/>
              <w:right w:val="single" w:sz="8" w:space="0" w:color="auto"/>
            </w:tcBorders>
            <w:shd w:val="clear" w:color="auto" w:fill="FFFFFF"/>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Each cases reported were severe based on the fact that spillages reported has potential to pollute the environment</w:t>
            </w:r>
          </w:p>
        </w:tc>
      </w:tr>
      <w:tr w:rsidR="008C7078" w:rsidRPr="008C7078" w:rsidTr="006033B8">
        <w:trPr>
          <w:trHeight w:val="410"/>
        </w:trPr>
        <w:tc>
          <w:tcPr>
            <w:tcW w:w="1243" w:type="dxa"/>
            <w:tcBorders>
              <w:top w:val="nil"/>
              <w:left w:val="single" w:sz="8" w:space="0" w:color="auto"/>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North West</w:t>
            </w:r>
          </w:p>
        </w:tc>
        <w:tc>
          <w:tcPr>
            <w:tcW w:w="1309"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Government [National/</w:t>
            </w:r>
            <w:proofErr w:type="spellStart"/>
            <w:r w:rsidRPr="008C7078">
              <w:rPr>
                <w:rFonts w:ascii="Arial" w:eastAsia="Calibri" w:hAnsi="Arial" w:cs="Arial"/>
                <w:bCs/>
                <w:color w:val="000000"/>
                <w:sz w:val="18"/>
                <w:szCs w:val="18"/>
                <w:lang w:val="en-ZA" w:eastAsia="en-ZA"/>
              </w:rPr>
              <w:t>Prov</w:t>
            </w:r>
            <w:proofErr w:type="spellEnd"/>
            <w:r w:rsidRPr="008C7078">
              <w:rPr>
                <w:rFonts w:ascii="Arial" w:eastAsia="Calibri" w:hAnsi="Arial" w:cs="Arial"/>
                <w:bCs/>
                <w:color w:val="000000"/>
                <w:sz w:val="18"/>
                <w:szCs w:val="18"/>
                <w:lang w:val="en-ZA" w:eastAsia="en-ZA"/>
              </w:rPr>
              <w:t>]</w:t>
            </w:r>
          </w:p>
        </w:tc>
        <w:tc>
          <w:tcPr>
            <w:tcW w:w="1418"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1446"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2</w:t>
            </w:r>
          </w:p>
        </w:tc>
        <w:tc>
          <w:tcPr>
            <w:tcW w:w="80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775"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112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960"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1</w:t>
            </w:r>
          </w:p>
        </w:tc>
        <w:tc>
          <w:tcPr>
            <w:tcW w:w="1559" w:type="dxa"/>
            <w:tcBorders>
              <w:top w:val="nil"/>
              <w:left w:val="nil"/>
              <w:bottom w:val="single" w:sz="8" w:space="0" w:color="auto"/>
              <w:right w:val="single" w:sz="8" w:space="0" w:color="auto"/>
            </w:tcBorders>
            <w:shd w:val="clear" w:color="auto" w:fill="FFFFFF"/>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 xml:space="preserve">Each cases reported were severe based on the fact that </w:t>
            </w:r>
            <w:r w:rsidRPr="008C7078">
              <w:rPr>
                <w:rFonts w:ascii="Arial" w:eastAsia="Calibri" w:hAnsi="Arial" w:cs="Arial"/>
                <w:bCs/>
                <w:color w:val="000000"/>
                <w:sz w:val="18"/>
                <w:szCs w:val="18"/>
                <w:lang w:val="en-ZA" w:eastAsia="en-ZA"/>
              </w:rPr>
              <w:lastRenderedPageBreak/>
              <w:t>spillages reported has potential to pollute the environment</w:t>
            </w:r>
          </w:p>
        </w:tc>
      </w:tr>
      <w:tr w:rsidR="008C7078" w:rsidRPr="008C7078" w:rsidTr="006033B8">
        <w:trPr>
          <w:trHeight w:val="616"/>
        </w:trPr>
        <w:tc>
          <w:tcPr>
            <w:tcW w:w="1243" w:type="dxa"/>
            <w:tcBorders>
              <w:top w:val="nil"/>
              <w:left w:val="single" w:sz="8" w:space="0" w:color="auto"/>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lastRenderedPageBreak/>
              <w:t>North West</w:t>
            </w:r>
          </w:p>
        </w:tc>
        <w:tc>
          <w:tcPr>
            <w:tcW w:w="1309"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Local Government [WSA/WSP]</w:t>
            </w:r>
          </w:p>
        </w:tc>
        <w:tc>
          <w:tcPr>
            <w:tcW w:w="1418"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2</w:t>
            </w:r>
          </w:p>
        </w:tc>
        <w:tc>
          <w:tcPr>
            <w:tcW w:w="1446"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1</w:t>
            </w:r>
          </w:p>
        </w:tc>
        <w:tc>
          <w:tcPr>
            <w:tcW w:w="80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775"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2</w:t>
            </w:r>
          </w:p>
        </w:tc>
        <w:tc>
          <w:tcPr>
            <w:tcW w:w="112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960"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1559" w:type="dxa"/>
            <w:tcBorders>
              <w:top w:val="nil"/>
              <w:left w:val="nil"/>
              <w:bottom w:val="single" w:sz="8" w:space="0" w:color="auto"/>
              <w:right w:val="single" w:sz="8" w:space="0" w:color="auto"/>
            </w:tcBorders>
            <w:shd w:val="clear" w:color="auto" w:fill="FFFFFF"/>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Each cases reported were severe based on the fact that spillages reported has potential to pollute the environment</w:t>
            </w:r>
          </w:p>
        </w:tc>
      </w:tr>
      <w:tr w:rsidR="008C7078" w:rsidRPr="008C7078" w:rsidTr="006033B8">
        <w:trPr>
          <w:trHeight w:val="616"/>
        </w:trPr>
        <w:tc>
          <w:tcPr>
            <w:tcW w:w="1243" w:type="dxa"/>
            <w:tcBorders>
              <w:top w:val="nil"/>
              <w:left w:val="single" w:sz="8" w:space="0" w:color="auto"/>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Western Cape</w:t>
            </w:r>
          </w:p>
        </w:tc>
        <w:tc>
          <w:tcPr>
            <w:tcW w:w="1309"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Local Government [WSA/WSP]</w:t>
            </w:r>
          </w:p>
        </w:tc>
        <w:tc>
          <w:tcPr>
            <w:tcW w:w="1418"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1</w:t>
            </w:r>
          </w:p>
        </w:tc>
        <w:tc>
          <w:tcPr>
            <w:tcW w:w="1446"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2</w:t>
            </w:r>
          </w:p>
        </w:tc>
        <w:tc>
          <w:tcPr>
            <w:tcW w:w="80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775"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2</w:t>
            </w:r>
          </w:p>
        </w:tc>
        <w:tc>
          <w:tcPr>
            <w:tcW w:w="1121"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960" w:type="dxa"/>
            <w:tcBorders>
              <w:top w:val="nil"/>
              <w:left w:val="nil"/>
              <w:bottom w:val="single" w:sz="8" w:space="0" w:color="auto"/>
              <w:right w:val="single" w:sz="8" w:space="0" w:color="auto"/>
            </w:tcBorders>
            <w:shd w:val="clear" w:color="auto" w:fill="FFFFFF"/>
            <w:vAlign w:val="center"/>
            <w:hideMark/>
          </w:tcPr>
          <w:p w:rsidR="008C7078" w:rsidRPr="008C7078" w:rsidRDefault="008C7078" w:rsidP="008C7078">
            <w:pPr>
              <w:spacing w:after="200" w:line="276" w:lineRule="auto"/>
              <w:jc w:val="center"/>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0</w:t>
            </w:r>
          </w:p>
        </w:tc>
        <w:tc>
          <w:tcPr>
            <w:tcW w:w="1559" w:type="dxa"/>
            <w:tcBorders>
              <w:top w:val="nil"/>
              <w:left w:val="nil"/>
              <w:bottom w:val="single" w:sz="8" w:space="0" w:color="auto"/>
              <w:right w:val="single" w:sz="8" w:space="0" w:color="auto"/>
            </w:tcBorders>
            <w:shd w:val="clear" w:color="auto" w:fill="FFFFFF"/>
          </w:tcPr>
          <w:p w:rsidR="008C7078" w:rsidRPr="008C7078" w:rsidRDefault="008C7078" w:rsidP="008C7078">
            <w:pPr>
              <w:spacing w:after="200" w:line="276" w:lineRule="auto"/>
              <w:rPr>
                <w:rFonts w:ascii="Arial" w:eastAsia="Calibri" w:hAnsi="Arial" w:cs="Arial"/>
                <w:bCs/>
                <w:color w:val="000000"/>
                <w:sz w:val="18"/>
                <w:szCs w:val="18"/>
                <w:lang w:val="en-ZA" w:eastAsia="en-ZA"/>
              </w:rPr>
            </w:pPr>
            <w:r w:rsidRPr="008C7078">
              <w:rPr>
                <w:rFonts w:ascii="Arial" w:eastAsia="Calibri" w:hAnsi="Arial" w:cs="Arial"/>
                <w:bCs/>
                <w:color w:val="000000"/>
                <w:sz w:val="18"/>
                <w:szCs w:val="18"/>
                <w:lang w:val="en-ZA" w:eastAsia="en-ZA"/>
              </w:rPr>
              <w:t>Each cases reported were severe based on the fact that spillages reported has potential to pollute the environment</w:t>
            </w:r>
          </w:p>
        </w:tc>
      </w:tr>
      <w:tr w:rsidR="008C7078" w:rsidRPr="008C7078" w:rsidTr="006033B8">
        <w:trPr>
          <w:trHeight w:val="616"/>
        </w:trPr>
        <w:tc>
          <w:tcPr>
            <w:tcW w:w="1243" w:type="dxa"/>
            <w:tcBorders>
              <w:top w:val="nil"/>
              <w:left w:val="single" w:sz="8" w:space="0" w:color="auto"/>
              <w:bottom w:val="single" w:sz="8" w:space="0" w:color="auto"/>
              <w:right w:val="single" w:sz="8" w:space="0" w:color="auto"/>
            </w:tcBorders>
            <w:shd w:val="clear" w:color="auto" w:fill="A6A6A6"/>
            <w:vAlign w:val="center"/>
            <w:hideMark/>
          </w:tcPr>
          <w:p w:rsidR="008C7078" w:rsidRPr="008C7078" w:rsidRDefault="008C7078" w:rsidP="008C7078">
            <w:pPr>
              <w:spacing w:after="200" w:line="276" w:lineRule="auto"/>
              <w:jc w:val="center"/>
              <w:rPr>
                <w:rFonts w:ascii="Arial" w:eastAsia="Calibri" w:hAnsi="Arial" w:cs="Arial"/>
                <w:bCs/>
                <w:sz w:val="18"/>
                <w:szCs w:val="18"/>
                <w:lang w:val="en-ZA" w:eastAsia="en-ZA"/>
              </w:rPr>
            </w:pPr>
            <w:r w:rsidRPr="008C7078">
              <w:rPr>
                <w:rFonts w:ascii="Arial" w:eastAsia="Calibri" w:hAnsi="Arial" w:cs="Arial"/>
                <w:bCs/>
                <w:sz w:val="18"/>
                <w:szCs w:val="18"/>
                <w:lang w:val="en-ZA" w:eastAsia="en-ZA"/>
              </w:rPr>
              <w:t>National</w:t>
            </w:r>
          </w:p>
        </w:tc>
        <w:tc>
          <w:tcPr>
            <w:tcW w:w="1309" w:type="dxa"/>
            <w:tcBorders>
              <w:top w:val="nil"/>
              <w:left w:val="nil"/>
              <w:bottom w:val="single" w:sz="8" w:space="0" w:color="auto"/>
              <w:right w:val="single" w:sz="8" w:space="0" w:color="auto"/>
            </w:tcBorders>
            <w:shd w:val="clear" w:color="auto" w:fill="A6A6A6"/>
            <w:vAlign w:val="center"/>
            <w:hideMark/>
          </w:tcPr>
          <w:p w:rsidR="008C7078" w:rsidRPr="008C7078" w:rsidRDefault="008C7078" w:rsidP="008C7078">
            <w:pPr>
              <w:spacing w:after="200" w:line="276" w:lineRule="auto"/>
              <w:rPr>
                <w:rFonts w:ascii="Arial" w:eastAsia="Calibri" w:hAnsi="Arial" w:cs="Arial"/>
                <w:bCs/>
                <w:sz w:val="18"/>
                <w:szCs w:val="18"/>
                <w:lang w:val="en-ZA" w:eastAsia="en-ZA"/>
              </w:rPr>
            </w:pPr>
            <w:r w:rsidRPr="008C7078">
              <w:rPr>
                <w:rFonts w:ascii="Arial" w:eastAsia="Calibri" w:hAnsi="Arial" w:cs="Arial"/>
                <w:bCs/>
                <w:sz w:val="18"/>
                <w:szCs w:val="18"/>
                <w:lang w:val="en-ZA" w:eastAsia="en-ZA"/>
              </w:rPr>
              <w:t>Local Government [WSA/WSP]</w:t>
            </w:r>
          </w:p>
        </w:tc>
        <w:tc>
          <w:tcPr>
            <w:tcW w:w="1418" w:type="dxa"/>
            <w:tcBorders>
              <w:top w:val="nil"/>
              <w:left w:val="nil"/>
              <w:bottom w:val="single" w:sz="8" w:space="0" w:color="auto"/>
              <w:right w:val="single" w:sz="8" w:space="0" w:color="auto"/>
            </w:tcBorders>
            <w:shd w:val="clear" w:color="auto" w:fill="A6A6A6"/>
            <w:vAlign w:val="center"/>
            <w:hideMark/>
          </w:tcPr>
          <w:p w:rsidR="008C7078" w:rsidRPr="008C7078" w:rsidRDefault="008C7078" w:rsidP="008C7078">
            <w:pPr>
              <w:spacing w:after="200" w:line="276" w:lineRule="auto"/>
              <w:jc w:val="center"/>
              <w:rPr>
                <w:rFonts w:ascii="Arial" w:eastAsia="Calibri" w:hAnsi="Arial" w:cs="Arial"/>
                <w:bCs/>
                <w:sz w:val="18"/>
                <w:szCs w:val="18"/>
                <w:lang w:val="en-ZA" w:eastAsia="en-ZA"/>
              </w:rPr>
            </w:pPr>
            <w:r w:rsidRPr="008C7078">
              <w:rPr>
                <w:rFonts w:ascii="Arial" w:eastAsia="Calibri" w:hAnsi="Arial" w:cs="Arial"/>
                <w:bCs/>
                <w:sz w:val="18"/>
                <w:szCs w:val="18"/>
                <w:lang w:val="en-ZA" w:eastAsia="en-ZA"/>
              </w:rPr>
              <w:t>19</w:t>
            </w:r>
          </w:p>
        </w:tc>
        <w:tc>
          <w:tcPr>
            <w:tcW w:w="1446" w:type="dxa"/>
            <w:tcBorders>
              <w:top w:val="nil"/>
              <w:left w:val="nil"/>
              <w:bottom w:val="single" w:sz="8" w:space="0" w:color="auto"/>
              <w:right w:val="single" w:sz="8" w:space="0" w:color="auto"/>
            </w:tcBorders>
            <w:shd w:val="clear" w:color="auto" w:fill="A6A6A6"/>
            <w:vAlign w:val="center"/>
            <w:hideMark/>
          </w:tcPr>
          <w:p w:rsidR="008C7078" w:rsidRPr="008C7078" w:rsidRDefault="008C7078" w:rsidP="008C7078">
            <w:pPr>
              <w:spacing w:after="200" w:line="276" w:lineRule="auto"/>
              <w:jc w:val="center"/>
              <w:rPr>
                <w:rFonts w:ascii="Arial" w:eastAsia="Calibri" w:hAnsi="Arial" w:cs="Arial"/>
                <w:bCs/>
                <w:sz w:val="18"/>
                <w:szCs w:val="18"/>
                <w:lang w:val="en-ZA" w:eastAsia="en-ZA"/>
              </w:rPr>
            </w:pPr>
            <w:r w:rsidRPr="008C7078">
              <w:rPr>
                <w:rFonts w:ascii="Arial" w:eastAsia="Calibri" w:hAnsi="Arial" w:cs="Arial"/>
                <w:bCs/>
                <w:sz w:val="18"/>
                <w:szCs w:val="18"/>
                <w:lang w:val="en-ZA" w:eastAsia="en-ZA"/>
              </w:rPr>
              <w:t>23</w:t>
            </w:r>
          </w:p>
        </w:tc>
        <w:tc>
          <w:tcPr>
            <w:tcW w:w="801" w:type="dxa"/>
            <w:tcBorders>
              <w:top w:val="nil"/>
              <w:left w:val="nil"/>
              <w:bottom w:val="single" w:sz="8" w:space="0" w:color="auto"/>
              <w:right w:val="single" w:sz="8" w:space="0" w:color="auto"/>
            </w:tcBorders>
            <w:shd w:val="clear" w:color="auto" w:fill="A6A6A6"/>
            <w:vAlign w:val="center"/>
            <w:hideMark/>
          </w:tcPr>
          <w:p w:rsidR="008C7078" w:rsidRPr="008C7078" w:rsidRDefault="008C7078" w:rsidP="008C7078">
            <w:pPr>
              <w:spacing w:after="200" w:line="276" w:lineRule="auto"/>
              <w:jc w:val="center"/>
              <w:rPr>
                <w:rFonts w:ascii="Arial" w:eastAsia="Calibri" w:hAnsi="Arial" w:cs="Arial"/>
                <w:bCs/>
                <w:sz w:val="18"/>
                <w:szCs w:val="18"/>
                <w:lang w:val="en-ZA" w:eastAsia="en-ZA"/>
              </w:rPr>
            </w:pPr>
            <w:r w:rsidRPr="008C7078">
              <w:rPr>
                <w:rFonts w:ascii="Arial" w:eastAsia="Calibri" w:hAnsi="Arial" w:cs="Arial"/>
                <w:bCs/>
                <w:sz w:val="18"/>
                <w:szCs w:val="18"/>
                <w:lang w:val="en-ZA" w:eastAsia="en-ZA"/>
              </w:rPr>
              <w:t>0</w:t>
            </w:r>
          </w:p>
        </w:tc>
        <w:tc>
          <w:tcPr>
            <w:tcW w:w="775" w:type="dxa"/>
            <w:tcBorders>
              <w:top w:val="nil"/>
              <w:left w:val="nil"/>
              <w:bottom w:val="single" w:sz="8" w:space="0" w:color="auto"/>
              <w:right w:val="single" w:sz="8" w:space="0" w:color="auto"/>
            </w:tcBorders>
            <w:shd w:val="clear" w:color="auto" w:fill="A6A6A6"/>
            <w:vAlign w:val="center"/>
            <w:hideMark/>
          </w:tcPr>
          <w:p w:rsidR="008C7078" w:rsidRPr="008C7078" w:rsidRDefault="008C7078" w:rsidP="008C7078">
            <w:pPr>
              <w:spacing w:after="200" w:line="276" w:lineRule="auto"/>
              <w:jc w:val="center"/>
              <w:rPr>
                <w:rFonts w:ascii="Arial" w:eastAsia="Calibri" w:hAnsi="Arial" w:cs="Arial"/>
                <w:bCs/>
                <w:sz w:val="18"/>
                <w:szCs w:val="18"/>
                <w:lang w:val="en-ZA" w:eastAsia="en-ZA"/>
              </w:rPr>
            </w:pPr>
            <w:r w:rsidRPr="008C7078">
              <w:rPr>
                <w:rFonts w:ascii="Arial" w:eastAsia="Calibri" w:hAnsi="Arial" w:cs="Arial"/>
                <w:bCs/>
                <w:sz w:val="18"/>
                <w:szCs w:val="18"/>
                <w:lang w:val="en-ZA" w:eastAsia="en-ZA"/>
              </w:rPr>
              <w:t>21</w:t>
            </w:r>
          </w:p>
        </w:tc>
        <w:tc>
          <w:tcPr>
            <w:tcW w:w="1121" w:type="dxa"/>
            <w:tcBorders>
              <w:top w:val="nil"/>
              <w:left w:val="nil"/>
              <w:bottom w:val="single" w:sz="8" w:space="0" w:color="auto"/>
              <w:right w:val="single" w:sz="8" w:space="0" w:color="auto"/>
            </w:tcBorders>
            <w:shd w:val="clear" w:color="auto" w:fill="A6A6A6"/>
            <w:vAlign w:val="center"/>
            <w:hideMark/>
          </w:tcPr>
          <w:p w:rsidR="008C7078" w:rsidRPr="008C7078" w:rsidRDefault="008C7078" w:rsidP="008C7078">
            <w:pPr>
              <w:spacing w:after="200" w:line="276" w:lineRule="auto"/>
              <w:jc w:val="center"/>
              <w:rPr>
                <w:rFonts w:ascii="Arial" w:eastAsia="Calibri" w:hAnsi="Arial" w:cs="Arial"/>
                <w:bCs/>
                <w:sz w:val="18"/>
                <w:szCs w:val="18"/>
                <w:lang w:val="en-ZA" w:eastAsia="en-ZA"/>
              </w:rPr>
            </w:pPr>
            <w:r w:rsidRPr="008C7078">
              <w:rPr>
                <w:rFonts w:ascii="Arial" w:eastAsia="Calibri" w:hAnsi="Arial" w:cs="Arial"/>
                <w:bCs/>
                <w:sz w:val="18"/>
                <w:szCs w:val="18"/>
                <w:lang w:val="en-ZA" w:eastAsia="en-ZA"/>
              </w:rPr>
              <w:t>3</w:t>
            </w:r>
          </w:p>
        </w:tc>
        <w:tc>
          <w:tcPr>
            <w:tcW w:w="960" w:type="dxa"/>
            <w:tcBorders>
              <w:top w:val="nil"/>
              <w:left w:val="nil"/>
              <w:bottom w:val="single" w:sz="8" w:space="0" w:color="auto"/>
              <w:right w:val="single" w:sz="8" w:space="0" w:color="auto"/>
            </w:tcBorders>
            <w:shd w:val="clear" w:color="auto" w:fill="A6A6A6"/>
            <w:vAlign w:val="center"/>
            <w:hideMark/>
          </w:tcPr>
          <w:p w:rsidR="008C7078" w:rsidRPr="008C7078" w:rsidRDefault="008C7078" w:rsidP="008C7078">
            <w:pPr>
              <w:spacing w:after="200" w:line="276" w:lineRule="auto"/>
              <w:jc w:val="center"/>
              <w:rPr>
                <w:rFonts w:ascii="Arial" w:eastAsia="Calibri" w:hAnsi="Arial" w:cs="Arial"/>
                <w:bCs/>
                <w:sz w:val="18"/>
                <w:szCs w:val="18"/>
                <w:lang w:val="en-ZA" w:eastAsia="en-ZA"/>
              </w:rPr>
            </w:pPr>
            <w:r w:rsidRPr="008C7078">
              <w:rPr>
                <w:rFonts w:ascii="Arial" w:eastAsia="Calibri" w:hAnsi="Arial" w:cs="Arial"/>
                <w:bCs/>
                <w:sz w:val="18"/>
                <w:szCs w:val="18"/>
                <w:lang w:val="en-ZA" w:eastAsia="en-ZA"/>
              </w:rPr>
              <w:t>10</w:t>
            </w:r>
          </w:p>
        </w:tc>
        <w:tc>
          <w:tcPr>
            <w:tcW w:w="1559" w:type="dxa"/>
            <w:tcBorders>
              <w:top w:val="nil"/>
              <w:left w:val="nil"/>
              <w:bottom w:val="single" w:sz="8" w:space="0" w:color="auto"/>
              <w:right w:val="single" w:sz="8" w:space="0" w:color="auto"/>
            </w:tcBorders>
            <w:shd w:val="clear" w:color="auto" w:fill="A6A6A6"/>
          </w:tcPr>
          <w:p w:rsidR="008C7078" w:rsidRPr="008C7078" w:rsidRDefault="008C7078" w:rsidP="008C7078">
            <w:pPr>
              <w:spacing w:after="200" w:line="276" w:lineRule="auto"/>
              <w:rPr>
                <w:rFonts w:ascii="Arial" w:eastAsia="Calibri" w:hAnsi="Arial" w:cs="Arial"/>
                <w:bCs/>
                <w:sz w:val="18"/>
                <w:szCs w:val="18"/>
                <w:lang w:val="en-ZA" w:eastAsia="en-ZA"/>
              </w:rPr>
            </w:pPr>
            <w:r w:rsidRPr="008C7078">
              <w:rPr>
                <w:rFonts w:ascii="Arial" w:eastAsia="Calibri" w:hAnsi="Arial" w:cs="Arial"/>
                <w:bCs/>
                <w:sz w:val="18"/>
                <w:szCs w:val="18"/>
                <w:lang w:val="en-ZA" w:eastAsia="en-ZA"/>
              </w:rPr>
              <w:t xml:space="preserve">Cases reported not only for wastewater treatment works however also includes manholes that are close to streams and rivers. This has been taken with great urgency and prompted investigations that led to issuing of directives and put those affected WSAs under regulatory surveillance by the department. </w:t>
            </w:r>
          </w:p>
        </w:tc>
      </w:tr>
    </w:tbl>
    <w:p w:rsidR="008C7078" w:rsidRPr="008C7078" w:rsidRDefault="008C7078" w:rsidP="008C7078">
      <w:pPr>
        <w:spacing w:after="200" w:line="276" w:lineRule="auto"/>
        <w:jc w:val="both"/>
        <w:rPr>
          <w:rFonts w:asciiTheme="minorHAnsi" w:eastAsiaTheme="minorHAnsi" w:hAnsiTheme="minorHAnsi" w:cstheme="minorBidi"/>
          <w:b/>
          <w:sz w:val="22"/>
          <w:szCs w:val="22"/>
          <w:lang w:val="en-ZA"/>
        </w:rPr>
      </w:pPr>
    </w:p>
    <w:p w:rsidR="008C7078" w:rsidRPr="0095517A" w:rsidRDefault="008C7078" w:rsidP="00F84D84">
      <w:pPr>
        <w:tabs>
          <w:tab w:val="left" w:pos="540"/>
          <w:tab w:val="left" w:pos="1080"/>
        </w:tabs>
        <w:jc w:val="center"/>
        <w:rPr>
          <w:rFonts w:ascii="Arial" w:hAnsi="Arial" w:cs="Arial"/>
          <w:bCs/>
          <w:sz w:val="22"/>
          <w:szCs w:val="22"/>
          <w:lang w:val="pt-BR"/>
        </w:rPr>
      </w:pPr>
    </w:p>
    <w:sectPr w:rsidR="008C7078" w:rsidRPr="0095517A" w:rsidSect="00E601B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EF1" w:rsidRDefault="00274EF1">
      <w:r>
        <w:separator/>
      </w:r>
    </w:p>
  </w:endnote>
  <w:endnote w:type="continuationSeparator" w:id="0">
    <w:p w:rsidR="00274EF1" w:rsidRDefault="0027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D654B6">
      <w:rPr>
        <w:rFonts w:ascii="Arial" w:hAnsi="Arial" w:cs="Arial"/>
        <w:sz w:val="16"/>
        <w:szCs w:val="16"/>
      </w:rPr>
      <w:t>337</w:t>
    </w:r>
    <w:r w:rsidR="00235204">
      <w:rPr>
        <w:rFonts w:ascii="Arial" w:hAnsi="Arial" w:cs="Arial"/>
        <w:sz w:val="16"/>
        <w:szCs w:val="16"/>
      </w:rPr>
      <w:t>6</w:t>
    </w:r>
    <w:r>
      <w:rPr>
        <w:rFonts w:ascii="Arial" w:hAnsi="Arial" w:cs="Arial"/>
        <w:sz w:val="16"/>
        <w:szCs w:val="16"/>
      </w:rPr>
      <w:tab/>
    </w:r>
    <w:r>
      <w:rPr>
        <w:rFonts w:ascii="Arial" w:hAnsi="Arial" w:cs="Arial"/>
        <w:sz w:val="16"/>
        <w:szCs w:val="16"/>
      </w:rPr>
      <w:tab/>
      <w:t>NW</w:t>
    </w:r>
    <w:r w:rsidR="005F46E0">
      <w:rPr>
        <w:rFonts w:ascii="Arial" w:hAnsi="Arial" w:cs="Arial"/>
        <w:sz w:val="16"/>
        <w:szCs w:val="16"/>
      </w:rPr>
      <w:t>40</w:t>
    </w:r>
    <w:r w:rsidR="00D654B6">
      <w:rPr>
        <w:rFonts w:ascii="Arial" w:hAnsi="Arial" w:cs="Arial"/>
        <w:sz w:val="16"/>
        <w:szCs w:val="16"/>
      </w:rPr>
      <w:t>3</w:t>
    </w:r>
    <w:r w:rsidR="00235204">
      <w:rPr>
        <w:rFonts w:ascii="Arial" w:hAnsi="Arial" w:cs="Arial"/>
        <w:sz w:val="16"/>
        <w:szCs w:val="16"/>
      </w:rPr>
      <w:t>5</w:t>
    </w:r>
    <w:r w:rsidR="001827AE">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Pr="009179F9" w:rsidRDefault="00EC4920" w:rsidP="00AE413A">
    <w:pPr>
      <w:pStyle w:val="Footer"/>
      <w:jc w:val="center"/>
      <w:rPr>
        <w:rFonts w:ascii="Arial" w:hAnsi="Arial" w:cs="Arial"/>
        <w:b/>
        <w:color w:val="FF0000"/>
        <w:sz w:val="16"/>
        <w:szCs w:val="16"/>
      </w:rPr>
    </w:pPr>
    <w:r w:rsidRPr="009179F9">
      <w:rPr>
        <w:rFonts w:ascii="Arial" w:hAnsi="Arial" w:cs="Arial"/>
        <w:b/>
        <w:color w:val="FF0000"/>
      </w:rPr>
      <w:t>CONFIDENTIAL</w:t>
    </w:r>
  </w:p>
  <w:p w:rsidR="00EC4920" w:rsidRDefault="00EC4920">
    <w:pPr>
      <w:pStyle w:val="Footer"/>
      <w:rPr>
        <w:rFonts w:ascii="Arial" w:hAnsi="Arial" w:cs="Arial"/>
        <w:sz w:val="16"/>
        <w:szCs w:val="16"/>
      </w:rPr>
    </w:pPr>
  </w:p>
  <w:p w:rsidR="00EC4920" w:rsidRPr="002B3F42" w:rsidRDefault="00862CE9" w:rsidP="00862CE9">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r>
    <w:r w:rsidR="00235204">
      <w:rPr>
        <w:rFonts w:ascii="Arial" w:hAnsi="Arial" w:cs="Arial"/>
        <w:sz w:val="16"/>
        <w:szCs w:val="16"/>
      </w:rPr>
      <w:t xml:space="preserve">                   QUESTION 3376</w:t>
    </w:r>
    <w:r>
      <w:rPr>
        <w:rFonts w:ascii="Arial" w:hAnsi="Arial" w:cs="Arial"/>
        <w:sz w:val="16"/>
        <w:szCs w:val="16"/>
      </w:rPr>
      <w:tab/>
    </w:r>
    <w:r>
      <w:rPr>
        <w:rFonts w:ascii="Arial" w:hAnsi="Arial" w:cs="Arial"/>
        <w:sz w:val="16"/>
        <w:szCs w:val="16"/>
      </w:rPr>
      <w:tab/>
      <w:t>NW</w:t>
    </w:r>
    <w:r w:rsidR="00E425B8">
      <w:rPr>
        <w:rFonts w:ascii="Arial" w:hAnsi="Arial" w:cs="Arial"/>
        <w:sz w:val="16"/>
        <w:szCs w:val="16"/>
      </w:rPr>
      <w:t>40</w:t>
    </w:r>
    <w:r w:rsidR="00D654B6">
      <w:rPr>
        <w:rFonts w:ascii="Arial" w:hAnsi="Arial" w:cs="Arial"/>
        <w:sz w:val="16"/>
        <w:szCs w:val="16"/>
      </w:rPr>
      <w:t>3</w:t>
    </w:r>
    <w:r w:rsidR="00235204">
      <w:rPr>
        <w:rFonts w:ascii="Arial" w:hAnsi="Arial" w:cs="Arial"/>
        <w:sz w:val="16"/>
        <w:szCs w:val="16"/>
      </w:rPr>
      <w:t>5</w:t>
    </w:r>
    <w:r>
      <w:rPr>
        <w:rFonts w:ascii="Arial" w:hAnsi="Arial" w:cs="Arial"/>
        <w:sz w:val="16"/>
        <w:szCs w:val="16"/>
      </w:rPr>
      <w: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26735"/>
      <w:docPartObj>
        <w:docPartGallery w:val="Page Numbers (Bottom of Page)"/>
        <w:docPartUnique/>
      </w:docPartObj>
    </w:sdtPr>
    <w:sdtEndPr/>
    <w:sdtContent>
      <w:p w:rsidR="007E451C" w:rsidRDefault="00274EF1">
        <w:pPr>
          <w:pStyle w:val="Footer"/>
          <w:jc w:val="right"/>
        </w:pPr>
        <w:r>
          <w:fldChar w:fldCharType="begin"/>
        </w:r>
        <w:r>
          <w:instrText xml:space="preserve"> PAGE   \* MERGEFORMAT </w:instrText>
        </w:r>
        <w:r>
          <w:fldChar w:fldCharType="separate"/>
        </w:r>
        <w:r w:rsidR="00EB1F20">
          <w:rPr>
            <w:noProof/>
          </w:rPr>
          <w:t>5</w:t>
        </w:r>
        <w:r>
          <w:rPr>
            <w:noProof/>
          </w:rPr>
          <w:fldChar w:fldCharType="end"/>
        </w:r>
      </w:p>
    </w:sdtContent>
  </w:sdt>
  <w:p w:rsidR="007E451C" w:rsidRDefault="00EB1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EF1" w:rsidRDefault="00274EF1">
      <w:r>
        <w:separator/>
      </w:r>
    </w:p>
  </w:footnote>
  <w:footnote w:type="continuationSeparator" w:id="0">
    <w:p w:rsidR="00274EF1" w:rsidRDefault="00274E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920" w:rsidRDefault="00114C70"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92E"/>
    <w:multiLevelType w:val="hybridMultilevel"/>
    <w:tmpl w:val="D26C3AA6"/>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5517A21"/>
    <w:multiLevelType w:val="hybridMultilevel"/>
    <w:tmpl w:val="8BEA242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794258"/>
    <w:multiLevelType w:val="hybridMultilevel"/>
    <w:tmpl w:val="48DA5966"/>
    <w:lvl w:ilvl="0" w:tplc="A14A3C86">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24563FB8"/>
    <w:multiLevelType w:val="hybridMultilevel"/>
    <w:tmpl w:val="637A9E82"/>
    <w:lvl w:ilvl="0" w:tplc="1C09000F">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5">
    <w:nsid w:val="24FE6CD5"/>
    <w:multiLevelType w:val="hybridMultilevel"/>
    <w:tmpl w:val="10F290CE"/>
    <w:lvl w:ilvl="0" w:tplc="3116739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6875232"/>
    <w:multiLevelType w:val="multilevel"/>
    <w:tmpl w:val="29D66982"/>
    <w:lvl w:ilvl="0">
      <w:start w:val="2"/>
      <w:numFmt w:val="decimal"/>
      <w:lvlText w:val="%1."/>
      <w:lvlJc w:val="left"/>
      <w:pPr>
        <w:ind w:left="36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51E335E3"/>
    <w:multiLevelType w:val="hybridMultilevel"/>
    <w:tmpl w:val="6DB8CF48"/>
    <w:lvl w:ilvl="0" w:tplc="F7EA6B5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nsid w:val="722B2918"/>
    <w:multiLevelType w:val="hybridMultilevel"/>
    <w:tmpl w:val="C5FA9006"/>
    <w:lvl w:ilvl="0" w:tplc="437C69A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29A3F07"/>
    <w:multiLevelType w:val="hybridMultilevel"/>
    <w:tmpl w:val="F2C61E86"/>
    <w:lvl w:ilvl="0" w:tplc="ED962F8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6"/>
  </w:num>
  <w:num w:numId="3">
    <w:abstractNumId w:val="9"/>
  </w:num>
  <w:num w:numId="4">
    <w:abstractNumId w:val="2"/>
  </w:num>
  <w:num w:numId="5">
    <w:abstractNumId w:val="3"/>
  </w:num>
  <w:num w:numId="6">
    <w:abstractNumId w:val="7"/>
  </w:num>
  <w:num w:numId="7">
    <w:abstractNumId w:val="0"/>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4E3B"/>
    <w:rsid w:val="000055DE"/>
    <w:rsid w:val="0000651A"/>
    <w:rsid w:val="00007151"/>
    <w:rsid w:val="000078CA"/>
    <w:rsid w:val="00007F4A"/>
    <w:rsid w:val="00010AE0"/>
    <w:rsid w:val="00011E07"/>
    <w:rsid w:val="00013395"/>
    <w:rsid w:val="000133DF"/>
    <w:rsid w:val="000157A1"/>
    <w:rsid w:val="0002605A"/>
    <w:rsid w:val="00027ECA"/>
    <w:rsid w:val="00031D3E"/>
    <w:rsid w:val="000329E7"/>
    <w:rsid w:val="00035B54"/>
    <w:rsid w:val="00036790"/>
    <w:rsid w:val="000367EA"/>
    <w:rsid w:val="000468E6"/>
    <w:rsid w:val="000475B5"/>
    <w:rsid w:val="00050C32"/>
    <w:rsid w:val="000520E5"/>
    <w:rsid w:val="0005530F"/>
    <w:rsid w:val="000614F2"/>
    <w:rsid w:val="00062286"/>
    <w:rsid w:val="00072352"/>
    <w:rsid w:val="00075C08"/>
    <w:rsid w:val="000772AF"/>
    <w:rsid w:val="00081E70"/>
    <w:rsid w:val="00086AF5"/>
    <w:rsid w:val="00090929"/>
    <w:rsid w:val="000910A6"/>
    <w:rsid w:val="0009164F"/>
    <w:rsid w:val="000938BC"/>
    <w:rsid w:val="000939A3"/>
    <w:rsid w:val="000961D4"/>
    <w:rsid w:val="000A112C"/>
    <w:rsid w:val="000B1030"/>
    <w:rsid w:val="000B5E49"/>
    <w:rsid w:val="000B7476"/>
    <w:rsid w:val="000B74AD"/>
    <w:rsid w:val="000C4C94"/>
    <w:rsid w:val="000C5219"/>
    <w:rsid w:val="000D2600"/>
    <w:rsid w:val="000D2A0D"/>
    <w:rsid w:val="000D3512"/>
    <w:rsid w:val="000D40B7"/>
    <w:rsid w:val="000D5969"/>
    <w:rsid w:val="000E41F5"/>
    <w:rsid w:val="000F3C90"/>
    <w:rsid w:val="000F5ACE"/>
    <w:rsid w:val="000F7160"/>
    <w:rsid w:val="0010103C"/>
    <w:rsid w:val="001011DE"/>
    <w:rsid w:val="00101961"/>
    <w:rsid w:val="00101DF8"/>
    <w:rsid w:val="00103738"/>
    <w:rsid w:val="0010464B"/>
    <w:rsid w:val="00104FAA"/>
    <w:rsid w:val="00105F33"/>
    <w:rsid w:val="00114C70"/>
    <w:rsid w:val="001229D1"/>
    <w:rsid w:val="00125347"/>
    <w:rsid w:val="00137EE6"/>
    <w:rsid w:val="00141A98"/>
    <w:rsid w:val="00141D2A"/>
    <w:rsid w:val="00142CEC"/>
    <w:rsid w:val="00144623"/>
    <w:rsid w:val="00144D81"/>
    <w:rsid w:val="00152A3B"/>
    <w:rsid w:val="00152E1E"/>
    <w:rsid w:val="001539E6"/>
    <w:rsid w:val="00161514"/>
    <w:rsid w:val="00164340"/>
    <w:rsid w:val="001653FA"/>
    <w:rsid w:val="00171B07"/>
    <w:rsid w:val="001758C5"/>
    <w:rsid w:val="00176835"/>
    <w:rsid w:val="00177841"/>
    <w:rsid w:val="001827AE"/>
    <w:rsid w:val="00185614"/>
    <w:rsid w:val="00187FF2"/>
    <w:rsid w:val="00194434"/>
    <w:rsid w:val="00194E18"/>
    <w:rsid w:val="001962FE"/>
    <w:rsid w:val="00196EFD"/>
    <w:rsid w:val="001A0035"/>
    <w:rsid w:val="001A06B1"/>
    <w:rsid w:val="001B6327"/>
    <w:rsid w:val="001B6885"/>
    <w:rsid w:val="001C5CAE"/>
    <w:rsid w:val="001C6CDB"/>
    <w:rsid w:val="001D03EF"/>
    <w:rsid w:val="001D3462"/>
    <w:rsid w:val="001D74E5"/>
    <w:rsid w:val="001E2E6F"/>
    <w:rsid w:val="001E4A62"/>
    <w:rsid w:val="001E5FAC"/>
    <w:rsid w:val="001F6A53"/>
    <w:rsid w:val="00201F06"/>
    <w:rsid w:val="0020507E"/>
    <w:rsid w:val="00211B7A"/>
    <w:rsid w:val="0021410C"/>
    <w:rsid w:val="00214C07"/>
    <w:rsid w:val="00223893"/>
    <w:rsid w:val="002238F0"/>
    <w:rsid w:val="002326D5"/>
    <w:rsid w:val="00235204"/>
    <w:rsid w:val="002451BE"/>
    <w:rsid w:val="00245891"/>
    <w:rsid w:val="00245EC0"/>
    <w:rsid w:val="00255C22"/>
    <w:rsid w:val="00255D67"/>
    <w:rsid w:val="00255D9D"/>
    <w:rsid w:val="00261779"/>
    <w:rsid w:val="002628DA"/>
    <w:rsid w:val="00262B8B"/>
    <w:rsid w:val="00262DEA"/>
    <w:rsid w:val="00274B11"/>
    <w:rsid w:val="00274EF1"/>
    <w:rsid w:val="002810AB"/>
    <w:rsid w:val="00284F10"/>
    <w:rsid w:val="0029143B"/>
    <w:rsid w:val="00295291"/>
    <w:rsid w:val="002A053D"/>
    <w:rsid w:val="002A30E2"/>
    <w:rsid w:val="002A7BB5"/>
    <w:rsid w:val="002B2281"/>
    <w:rsid w:val="002B2D1B"/>
    <w:rsid w:val="002B3F42"/>
    <w:rsid w:val="002B4596"/>
    <w:rsid w:val="002B609C"/>
    <w:rsid w:val="002B671A"/>
    <w:rsid w:val="002B694F"/>
    <w:rsid w:val="002C0F11"/>
    <w:rsid w:val="002C1DC7"/>
    <w:rsid w:val="002C551C"/>
    <w:rsid w:val="002D3A9A"/>
    <w:rsid w:val="002D4E03"/>
    <w:rsid w:val="002D6333"/>
    <w:rsid w:val="002D7A52"/>
    <w:rsid w:val="002E2DE4"/>
    <w:rsid w:val="002E4031"/>
    <w:rsid w:val="002E45E5"/>
    <w:rsid w:val="002E56BE"/>
    <w:rsid w:val="002F0CFE"/>
    <w:rsid w:val="002F2084"/>
    <w:rsid w:val="002F68D5"/>
    <w:rsid w:val="003016A3"/>
    <w:rsid w:val="003175DB"/>
    <w:rsid w:val="00320732"/>
    <w:rsid w:val="00321778"/>
    <w:rsid w:val="00322BDC"/>
    <w:rsid w:val="00323916"/>
    <w:rsid w:val="003266DA"/>
    <w:rsid w:val="00330424"/>
    <w:rsid w:val="003358E6"/>
    <w:rsid w:val="003375A7"/>
    <w:rsid w:val="003407C4"/>
    <w:rsid w:val="00342459"/>
    <w:rsid w:val="00347612"/>
    <w:rsid w:val="0035000E"/>
    <w:rsid w:val="00355562"/>
    <w:rsid w:val="003635E7"/>
    <w:rsid w:val="00363865"/>
    <w:rsid w:val="00365608"/>
    <w:rsid w:val="00366E7A"/>
    <w:rsid w:val="003749BC"/>
    <w:rsid w:val="00375B0B"/>
    <w:rsid w:val="0037707B"/>
    <w:rsid w:val="00383364"/>
    <w:rsid w:val="003856A3"/>
    <w:rsid w:val="0038717C"/>
    <w:rsid w:val="00390B02"/>
    <w:rsid w:val="00391147"/>
    <w:rsid w:val="00397E81"/>
    <w:rsid w:val="003A040E"/>
    <w:rsid w:val="003A0E8D"/>
    <w:rsid w:val="003A2E6D"/>
    <w:rsid w:val="003A5705"/>
    <w:rsid w:val="003A6A79"/>
    <w:rsid w:val="003A6E69"/>
    <w:rsid w:val="003B3191"/>
    <w:rsid w:val="003B5F54"/>
    <w:rsid w:val="003B662C"/>
    <w:rsid w:val="003C0224"/>
    <w:rsid w:val="003C2138"/>
    <w:rsid w:val="003C569E"/>
    <w:rsid w:val="003C6EAE"/>
    <w:rsid w:val="003C7751"/>
    <w:rsid w:val="003D1219"/>
    <w:rsid w:val="003D79E3"/>
    <w:rsid w:val="003E0A38"/>
    <w:rsid w:val="003E5759"/>
    <w:rsid w:val="003F20AB"/>
    <w:rsid w:val="003F30C2"/>
    <w:rsid w:val="003F41FD"/>
    <w:rsid w:val="004028C5"/>
    <w:rsid w:val="004029B9"/>
    <w:rsid w:val="00403AFE"/>
    <w:rsid w:val="00407EAF"/>
    <w:rsid w:val="00410915"/>
    <w:rsid w:val="004125D0"/>
    <w:rsid w:val="004148A5"/>
    <w:rsid w:val="004177F6"/>
    <w:rsid w:val="00423103"/>
    <w:rsid w:val="004255F2"/>
    <w:rsid w:val="004305FF"/>
    <w:rsid w:val="0043569E"/>
    <w:rsid w:val="00440394"/>
    <w:rsid w:val="00440927"/>
    <w:rsid w:val="00441236"/>
    <w:rsid w:val="004456E6"/>
    <w:rsid w:val="004476B1"/>
    <w:rsid w:val="004521C1"/>
    <w:rsid w:val="004542D2"/>
    <w:rsid w:val="00460F03"/>
    <w:rsid w:val="00461043"/>
    <w:rsid w:val="0046758B"/>
    <w:rsid w:val="00467D5C"/>
    <w:rsid w:val="00472ECA"/>
    <w:rsid w:val="00476F6C"/>
    <w:rsid w:val="00481CC0"/>
    <w:rsid w:val="00485CC3"/>
    <w:rsid w:val="004979A7"/>
    <w:rsid w:val="004A02D1"/>
    <w:rsid w:val="004A3B45"/>
    <w:rsid w:val="004A4A23"/>
    <w:rsid w:val="004A55BC"/>
    <w:rsid w:val="004A63AB"/>
    <w:rsid w:val="004B1A3E"/>
    <w:rsid w:val="004B1BAE"/>
    <w:rsid w:val="004B2369"/>
    <w:rsid w:val="004B5A58"/>
    <w:rsid w:val="004C0359"/>
    <w:rsid w:val="004C2DE7"/>
    <w:rsid w:val="004C4049"/>
    <w:rsid w:val="004C4A3A"/>
    <w:rsid w:val="004C4D47"/>
    <w:rsid w:val="004C6276"/>
    <w:rsid w:val="004D0C88"/>
    <w:rsid w:val="004D1B6B"/>
    <w:rsid w:val="004D2108"/>
    <w:rsid w:val="004D3E5E"/>
    <w:rsid w:val="004D6C09"/>
    <w:rsid w:val="004E3076"/>
    <w:rsid w:val="004E3E90"/>
    <w:rsid w:val="004E45FD"/>
    <w:rsid w:val="004E68BA"/>
    <w:rsid w:val="004F2AF6"/>
    <w:rsid w:val="004F58EC"/>
    <w:rsid w:val="004F77D8"/>
    <w:rsid w:val="004F7BFC"/>
    <w:rsid w:val="00500382"/>
    <w:rsid w:val="0050067B"/>
    <w:rsid w:val="00502213"/>
    <w:rsid w:val="005067B3"/>
    <w:rsid w:val="00511A8D"/>
    <w:rsid w:val="0051341E"/>
    <w:rsid w:val="00514FF2"/>
    <w:rsid w:val="005203BC"/>
    <w:rsid w:val="00521ABD"/>
    <w:rsid w:val="00521E16"/>
    <w:rsid w:val="005232D7"/>
    <w:rsid w:val="00526C0B"/>
    <w:rsid w:val="00527BD6"/>
    <w:rsid w:val="00536283"/>
    <w:rsid w:val="005379E1"/>
    <w:rsid w:val="00540715"/>
    <w:rsid w:val="005444FD"/>
    <w:rsid w:val="005527B5"/>
    <w:rsid w:val="00554D6D"/>
    <w:rsid w:val="00556FF7"/>
    <w:rsid w:val="00572BA8"/>
    <w:rsid w:val="00574A31"/>
    <w:rsid w:val="00574A4D"/>
    <w:rsid w:val="005752DE"/>
    <w:rsid w:val="00575F27"/>
    <w:rsid w:val="005837F8"/>
    <w:rsid w:val="00583A1F"/>
    <w:rsid w:val="00583E2D"/>
    <w:rsid w:val="005841EB"/>
    <w:rsid w:val="00585780"/>
    <w:rsid w:val="0058580D"/>
    <w:rsid w:val="0059008E"/>
    <w:rsid w:val="00590D8A"/>
    <w:rsid w:val="00591F4C"/>
    <w:rsid w:val="005978E1"/>
    <w:rsid w:val="005A1EE0"/>
    <w:rsid w:val="005B15A3"/>
    <w:rsid w:val="005B7358"/>
    <w:rsid w:val="005B7A58"/>
    <w:rsid w:val="005C771C"/>
    <w:rsid w:val="005D291A"/>
    <w:rsid w:val="005D6B20"/>
    <w:rsid w:val="005D7DEF"/>
    <w:rsid w:val="005E3AD0"/>
    <w:rsid w:val="005E59AA"/>
    <w:rsid w:val="005E63F4"/>
    <w:rsid w:val="005F04C8"/>
    <w:rsid w:val="005F26CC"/>
    <w:rsid w:val="005F3CBB"/>
    <w:rsid w:val="005F46E0"/>
    <w:rsid w:val="005F7852"/>
    <w:rsid w:val="00602470"/>
    <w:rsid w:val="00602BB6"/>
    <w:rsid w:val="00603843"/>
    <w:rsid w:val="0060724E"/>
    <w:rsid w:val="00607D1B"/>
    <w:rsid w:val="00611412"/>
    <w:rsid w:val="006115A5"/>
    <w:rsid w:val="0061211C"/>
    <w:rsid w:val="00622F0F"/>
    <w:rsid w:val="00631D35"/>
    <w:rsid w:val="00633E6E"/>
    <w:rsid w:val="00634013"/>
    <w:rsid w:val="00634B0E"/>
    <w:rsid w:val="00634C0E"/>
    <w:rsid w:val="0063537D"/>
    <w:rsid w:val="00636952"/>
    <w:rsid w:val="00637686"/>
    <w:rsid w:val="00637824"/>
    <w:rsid w:val="00640FEE"/>
    <w:rsid w:val="006507D5"/>
    <w:rsid w:val="00660EE8"/>
    <w:rsid w:val="00662DD5"/>
    <w:rsid w:val="0066365B"/>
    <w:rsid w:val="006707E3"/>
    <w:rsid w:val="00676E63"/>
    <w:rsid w:val="00677C2D"/>
    <w:rsid w:val="006845E1"/>
    <w:rsid w:val="006869FE"/>
    <w:rsid w:val="00691935"/>
    <w:rsid w:val="0069377A"/>
    <w:rsid w:val="00696BD5"/>
    <w:rsid w:val="006A1BF0"/>
    <w:rsid w:val="006A2910"/>
    <w:rsid w:val="006A467A"/>
    <w:rsid w:val="006B01B0"/>
    <w:rsid w:val="006B1185"/>
    <w:rsid w:val="006B25FC"/>
    <w:rsid w:val="006B6C77"/>
    <w:rsid w:val="006B6DB4"/>
    <w:rsid w:val="006C11DF"/>
    <w:rsid w:val="006C3144"/>
    <w:rsid w:val="006C4CDE"/>
    <w:rsid w:val="006C5B91"/>
    <w:rsid w:val="006C6C31"/>
    <w:rsid w:val="006D0494"/>
    <w:rsid w:val="006E192A"/>
    <w:rsid w:val="006E1A52"/>
    <w:rsid w:val="006F4F50"/>
    <w:rsid w:val="006F6EBB"/>
    <w:rsid w:val="006F76F3"/>
    <w:rsid w:val="0070051C"/>
    <w:rsid w:val="00703610"/>
    <w:rsid w:val="00706C42"/>
    <w:rsid w:val="00712D32"/>
    <w:rsid w:val="00717563"/>
    <w:rsid w:val="00717784"/>
    <w:rsid w:val="00720134"/>
    <w:rsid w:val="00722987"/>
    <w:rsid w:val="00723C3D"/>
    <w:rsid w:val="00724A3E"/>
    <w:rsid w:val="0072640C"/>
    <w:rsid w:val="00727E0C"/>
    <w:rsid w:val="00730B5C"/>
    <w:rsid w:val="00734C5B"/>
    <w:rsid w:val="007363ED"/>
    <w:rsid w:val="007427E5"/>
    <w:rsid w:val="00743EC6"/>
    <w:rsid w:val="00752BD6"/>
    <w:rsid w:val="007558EF"/>
    <w:rsid w:val="00770713"/>
    <w:rsid w:val="00773936"/>
    <w:rsid w:val="00774A4F"/>
    <w:rsid w:val="007761D2"/>
    <w:rsid w:val="007774DA"/>
    <w:rsid w:val="00782064"/>
    <w:rsid w:val="0078394E"/>
    <w:rsid w:val="0078540A"/>
    <w:rsid w:val="00787F2E"/>
    <w:rsid w:val="00793782"/>
    <w:rsid w:val="00796C45"/>
    <w:rsid w:val="007A2D8A"/>
    <w:rsid w:val="007A3C6C"/>
    <w:rsid w:val="007A4569"/>
    <w:rsid w:val="007B074E"/>
    <w:rsid w:val="007B1B06"/>
    <w:rsid w:val="007B2D7B"/>
    <w:rsid w:val="007B58C8"/>
    <w:rsid w:val="007B7BE5"/>
    <w:rsid w:val="007C0783"/>
    <w:rsid w:val="007C3FE9"/>
    <w:rsid w:val="007C754A"/>
    <w:rsid w:val="007E1A4B"/>
    <w:rsid w:val="007E2250"/>
    <w:rsid w:val="007E4C7C"/>
    <w:rsid w:val="007E69E6"/>
    <w:rsid w:val="007F17EC"/>
    <w:rsid w:val="007F26AE"/>
    <w:rsid w:val="007F79EF"/>
    <w:rsid w:val="00800EB6"/>
    <w:rsid w:val="0080440C"/>
    <w:rsid w:val="0080532A"/>
    <w:rsid w:val="0080584E"/>
    <w:rsid w:val="00812C65"/>
    <w:rsid w:val="00815865"/>
    <w:rsid w:val="00815E92"/>
    <w:rsid w:val="00822F27"/>
    <w:rsid w:val="0082482B"/>
    <w:rsid w:val="00830F28"/>
    <w:rsid w:val="008337AE"/>
    <w:rsid w:val="00833945"/>
    <w:rsid w:val="00834F94"/>
    <w:rsid w:val="00841535"/>
    <w:rsid w:val="0084228D"/>
    <w:rsid w:val="008425E7"/>
    <w:rsid w:val="00851B56"/>
    <w:rsid w:val="00852F3F"/>
    <w:rsid w:val="00855CC8"/>
    <w:rsid w:val="00855DCE"/>
    <w:rsid w:val="008577B0"/>
    <w:rsid w:val="00861D47"/>
    <w:rsid w:val="00862CE9"/>
    <w:rsid w:val="008636FA"/>
    <w:rsid w:val="00865A7C"/>
    <w:rsid w:val="00872F8A"/>
    <w:rsid w:val="00873284"/>
    <w:rsid w:val="0087348E"/>
    <w:rsid w:val="0087537C"/>
    <w:rsid w:val="008755B0"/>
    <w:rsid w:val="00875B31"/>
    <w:rsid w:val="0088398E"/>
    <w:rsid w:val="00883CC3"/>
    <w:rsid w:val="00883D07"/>
    <w:rsid w:val="00883DB3"/>
    <w:rsid w:val="00884565"/>
    <w:rsid w:val="00884D4F"/>
    <w:rsid w:val="00887BFD"/>
    <w:rsid w:val="00887EC1"/>
    <w:rsid w:val="008925EE"/>
    <w:rsid w:val="008A0509"/>
    <w:rsid w:val="008A0C3C"/>
    <w:rsid w:val="008A23AD"/>
    <w:rsid w:val="008A2E1C"/>
    <w:rsid w:val="008A4268"/>
    <w:rsid w:val="008A7DCE"/>
    <w:rsid w:val="008B04A4"/>
    <w:rsid w:val="008B1C30"/>
    <w:rsid w:val="008B3DE3"/>
    <w:rsid w:val="008B517B"/>
    <w:rsid w:val="008B66F5"/>
    <w:rsid w:val="008C35B4"/>
    <w:rsid w:val="008C4653"/>
    <w:rsid w:val="008C6E4C"/>
    <w:rsid w:val="008C7078"/>
    <w:rsid w:val="008C7663"/>
    <w:rsid w:val="008D46B7"/>
    <w:rsid w:val="008D6418"/>
    <w:rsid w:val="008D7490"/>
    <w:rsid w:val="008E07D3"/>
    <w:rsid w:val="008E1235"/>
    <w:rsid w:val="008E2DAB"/>
    <w:rsid w:val="008E4A2A"/>
    <w:rsid w:val="008E778C"/>
    <w:rsid w:val="008F306D"/>
    <w:rsid w:val="008F4431"/>
    <w:rsid w:val="008F4DF9"/>
    <w:rsid w:val="00900786"/>
    <w:rsid w:val="00903072"/>
    <w:rsid w:val="009042BC"/>
    <w:rsid w:val="009179F9"/>
    <w:rsid w:val="00924918"/>
    <w:rsid w:val="0093147C"/>
    <w:rsid w:val="00941093"/>
    <w:rsid w:val="00941E0F"/>
    <w:rsid w:val="009476D2"/>
    <w:rsid w:val="00950C24"/>
    <w:rsid w:val="00951FD6"/>
    <w:rsid w:val="00952DAA"/>
    <w:rsid w:val="009534A8"/>
    <w:rsid w:val="0095517A"/>
    <w:rsid w:val="0097088E"/>
    <w:rsid w:val="00970B1C"/>
    <w:rsid w:val="009720C3"/>
    <w:rsid w:val="00972A42"/>
    <w:rsid w:val="00972BD0"/>
    <w:rsid w:val="009742B9"/>
    <w:rsid w:val="00976593"/>
    <w:rsid w:val="00977AF5"/>
    <w:rsid w:val="0098092B"/>
    <w:rsid w:val="009831EC"/>
    <w:rsid w:val="00984D27"/>
    <w:rsid w:val="00984D33"/>
    <w:rsid w:val="00984EBD"/>
    <w:rsid w:val="009854B4"/>
    <w:rsid w:val="009857C8"/>
    <w:rsid w:val="00995F3C"/>
    <w:rsid w:val="009A5459"/>
    <w:rsid w:val="009B1473"/>
    <w:rsid w:val="009B29E4"/>
    <w:rsid w:val="009B3315"/>
    <w:rsid w:val="009B44A2"/>
    <w:rsid w:val="009B5458"/>
    <w:rsid w:val="009B7D56"/>
    <w:rsid w:val="009C0876"/>
    <w:rsid w:val="009C317A"/>
    <w:rsid w:val="009C7B03"/>
    <w:rsid w:val="009D0ED4"/>
    <w:rsid w:val="009D4313"/>
    <w:rsid w:val="009D6A13"/>
    <w:rsid w:val="009E19CB"/>
    <w:rsid w:val="009E370B"/>
    <w:rsid w:val="009E55B3"/>
    <w:rsid w:val="009E5677"/>
    <w:rsid w:val="009F276C"/>
    <w:rsid w:val="009F76B4"/>
    <w:rsid w:val="00A00641"/>
    <w:rsid w:val="00A048FC"/>
    <w:rsid w:val="00A05BFF"/>
    <w:rsid w:val="00A063FC"/>
    <w:rsid w:val="00A07FD9"/>
    <w:rsid w:val="00A12676"/>
    <w:rsid w:val="00A12A0A"/>
    <w:rsid w:val="00A1648A"/>
    <w:rsid w:val="00A16DB1"/>
    <w:rsid w:val="00A177CF"/>
    <w:rsid w:val="00A17903"/>
    <w:rsid w:val="00A2406A"/>
    <w:rsid w:val="00A31282"/>
    <w:rsid w:val="00A3272D"/>
    <w:rsid w:val="00A34652"/>
    <w:rsid w:val="00A43338"/>
    <w:rsid w:val="00A44BC5"/>
    <w:rsid w:val="00A4641B"/>
    <w:rsid w:val="00A46750"/>
    <w:rsid w:val="00A47243"/>
    <w:rsid w:val="00A479C6"/>
    <w:rsid w:val="00A55BCF"/>
    <w:rsid w:val="00A6020A"/>
    <w:rsid w:val="00A62452"/>
    <w:rsid w:val="00A6340A"/>
    <w:rsid w:val="00A63AD5"/>
    <w:rsid w:val="00A70AC8"/>
    <w:rsid w:val="00A81814"/>
    <w:rsid w:val="00A946D0"/>
    <w:rsid w:val="00A96EED"/>
    <w:rsid w:val="00AA298E"/>
    <w:rsid w:val="00AA2D12"/>
    <w:rsid w:val="00AA51A1"/>
    <w:rsid w:val="00AB02C2"/>
    <w:rsid w:val="00AC0CBA"/>
    <w:rsid w:val="00AC167E"/>
    <w:rsid w:val="00AC3702"/>
    <w:rsid w:val="00AC480C"/>
    <w:rsid w:val="00AC7CB8"/>
    <w:rsid w:val="00AD0539"/>
    <w:rsid w:val="00AD06C2"/>
    <w:rsid w:val="00AD0AB6"/>
    <w:rsid w:val="00AE0716"/>
    <w:rsid w:val="00AE413A"/>
    <w:rsid w:val="00AE600F"/>
    <w:rsid w:val="00AE7AE0"/>
    <w:rsid w:val="00AF2973"/>
    <w:rsid w:val="00AF29C1"/>
    <w:rsid w:val="00AF425B"/>
    <w:rsid w:val="00AF48B7"/>
    <w:rsid w:val="00AF5F82"/>
    <w:rsid w:val="00AF65D5"/>
    <w:rsid w:val="00B00686"/>
    <w:rsid w:val="00B041EA"/>
    <w:rsid w:val="00B11BF3"/>
    <w:rsid w:val="00B20942"/>
    <w:rsid w:val="00B2157C"/>
    <w:rsid w:val="00B215AB"/>
    <w:rsid w:val="00B252E7"/>
    <w:rsid w:val="00B26C02"/>
    <w:rsid w:val="00B31D48"/>
    <w:rsid w:val="00B338FC"/>
    <w:rsid w:val="00B33DBA"/>
    <w:rsid w:val="00B3471D"/>
    <w:rsid w:val="00B35872"/>
    <w:rsid w:val="00B35FF3"/>
    <w:rsid w:val="00B373A8"/>
    <w:rsid w:val="00B37FDB"/>
    <w:rsid w:val="00B41095"/>
    <w:rsid w:val="00B431B2"/>
    <w:rsid w:val="00B471B2"/>
    <w:rsid w:val="00B50C14"/>
    <w:rsid w:val="00B52B1B"/>
    <w:rsid w:val="00B5373C"/>
    <w:rsid w:val="00B64DBD"/>
    <w:rsid w:val="00B66474"/>
    <w:rsid w:val="00B67A15"/>
    <w:rsid w:val="00B7476D"/>
    <w:rsid w:val="00B75C60"/>
    <w:rsid w:val="00B829FF"/>
    <w:rsid w:val="00B83118"/>
    <w:rsid w:val="00B84851"/>
    <w:rsid w:val="00B84CC2"/>
    <w:rsid w:val="00B84DFF"/>
    <w:rsid w:val="00B8630A"/>
    <w:rsid w:val="00B86681"/>
    <w:rsid w:val="00B87386"/>
    <w:rsid w:val="00B87CCA"/>
    <w:rsid w:val="00B902E5"/>
    <w:rsid w:val="00B92AC7"/>
    <w:rsid w:val="00B972CE"/>
    <w:rsid w:val="00BA386D"/>
    <w:rsid w:val="00BA46A6"/>
    <w:rsid w:val="00BA5B19"/>
    <w:rsid w:val="00BA78FB"/>
    <w:rsid w:val="00BB3767"/>
    <w:rsid w:val="00BB5A8B"/>
    <w:rsid w:val="00BB5BFB"/>
    <w:rsid w:val="00BB7C07"/>
    <w:rsid w:val="00BC2D97"/>
    <w:rsid w:val="00BC71EF"/>
    <w:rsid w:val="00BC77A8"/>
    <w:rsid w:val="00BD403F"/>
    <w:rsid w:val="00BE3822"/>
    <w:rsid w:val="00BE40FF"/>
    <w:rsid w:val="00BF06B9"/>
    <w:rsid w:val="00BF16A4"/>
    <w:rsid w:val="00C01DB2"/>
    <w:rsid w:val="00C06F36"/>
    <w:rsid w:val="00C179BF"/>
    <w:rsid w:val="00C205F2"/>
    <w:rsid w:val="00C2124A"/>
    <w:rsid w:val="00C25C37"/>
    <w:rsid w:val="00C27D1E"/>
    <w:rsid w:val="00C30FCA"/>
    <w:rsid w:val="00C3134A"/>
    <w:rsid w:val="00C325D7"/>
    <w:rsid w:val="00C32D13"/>
    <w:rsid w:val="00C32FF7"/>
    <w:rsid w:val="00C37851"/>
    <w:rsid w:val="00C425FE"/>
    <w:rsid w:val="00C504B4"/>
    <w:rsid w:val="00C5152A"/>
    <w:rsid w:val="00C53119"/>
    <w:rsid w:val="00C57C65"/>
    <w:rsid w:val="00C757C3"/>
    <w:rsid w:val="00C75CBC"/>
    <w:rsid w:val="00C765D8"/>
    <w:rsid w:val="00C81C41"/>
    <w:rsid w:val="00C82A2C"/>
    <w:rsid w:val="00C82A7C"/>
    <w:rsid w:val="00C83667"/>
    <w:rsid w:val="00C839DC"/>
    <w:rsid w:val="00C83BBD"/>
    <w:rsid w:val="00C84C26"/>
    <w:rsid w:val="00C85744"/>
    <w:rsid w:val="00C876D1"/>
    <w:rsid w:val="00CA02FD"/>
    <w:rsid w:val="00CA2E3F"/>
    <w:rsid w:val="00CA6175"/>
    <w:rsid w:val="00CA6270"/>
    <w:rsid w:val="00CB10AD"/>
    <w:rsid w:val="00CB7B9D"/>
    <w:rsid w:val="00CC0595"/>
    <w:rsid w:val="00CC596F"/>
    <w:rsid w:val="00CC6079"/>
    <w:rsid w:val="00CD42FF"/>
    <w:rsid w:val="00CE0DE6"/>
    <w:rsid w:val="00CE3C28"/>
    <w:rsid w:val="00CE4088"/>
    <w:rsid w:val="00CF2D28"/>
    <w:rsid w:val="00CF78B0"/>
    <w:rsid w:val="00D050AE"/>
    <w:rsid w:val="00D1117B"/>
    <w:rsid w:val="00D11B5A"/>
    <w:rsid w:val="00D139C7"/>
    <w:rsid w:val="00D15004"/>
    <w:rsid w:val="00D2460C"/>
    <w:rsid w:val="00D31F26"/>
    <w:rsid w:val="00D33E87"/>
    <w:rsid w:val="00D40BB1"/>
    <w:rsid w:val="00D40BE8"/>
    <w:rsid w:val="00D41925"/>
    <w:rsid w:val="00D455F2"/>
    <w:rsid w:val="00D52BE0"/>
    <w:rsid w:val="00D53338"/>
    <w:rsid w:val="00D5340E"/>
    <w:rsid w:val="00D56138"/>
    <w:rsid w:val="00D611BB"/>
    <w:rsid w:val="00D654B6"/>
    <w:rsid w:val="00D668C8"/>
    <w:rsid w:val="00D67222"/>
    <w:rsid w:val="00D70942"/>
    <w:rsid w:val="00D73CC0"/>
    <w:rsid w:val="00D76C17"/>
    <w:rsid w:val="00D80A9E"/>
    <w:rsid w:val="00D84B1A"/>
    <w:rsid w:val="00D851B1"/>
    <w:rsid w:val="00D90CE5"/>
    <w:rsid w:val="00D94EC8"/>
    <w:rsid w:val="00DA1226"/>
    <w:rsid w:val="00DA5ABA"/>
    <w:rsid w:val="00DA5BF5"/>
    <w:rsid w:val="00DB2AE8"/>
    <w:rsid w:val="00DB56B2"/>
    <w:rsid w:val="00DB5D0C"/>
    <w:rsid w:val="00DB6184"/>
    <w:rsid w:val="00DB74B1"/>
    <w:rsid w:val="00DC205E"/>
    <w:rsid w:val="00DC3335"/>
    <w:rsid w:val="00DC4C64"/>
    <w:rsid w:val="00DC7B4A"/>
    <w:rsid w:val="00DD04B1"/>
    <w:rsid w:val="00DD0884"/>
    <w:rsid w:val="00DD307F"/>
    <w:rsid w:val="00DD4001"/>
    <w:rsid w:val="00DD43F8"/>
    <w:rsid w:val="00DE5267"/>
    <w:rsid w:val="00DF04F3"/>
    <w:rsid w:val="00DF4239"/>
    <w:rsid w:val="00DF4C1C"/>
    <w:rsid w:val="00E010BD"/>
    <w:rsid w:val="00E068C5"/>
    <w:rsid w:val="00E1610E"/>
    <w:rsid w:val="00E2228D"/>
    <w:rsid w:val="00E24799"/>
    <w:rsid w:val="00E25606"/>
    <w:rsid w:val="00E425B8"/>
    <w:rsid w:val="00E43153"/>
    <w:rsid w:val="00E46B21"/>
    <w:rsid w:val="00E529A0"/>
    <w:rsid w:val="00E55CE4"/>
    <w:rsid w:val="00E5603A"/>
    <w:rsid w:val="00E5645E"/>
    <w:rsid w:val="00E60945"/>
    <w:rsid w:val="00E63EF7"/>
    <w:rsid w:val="00E65010"/>
    <w:rsid w:val="00E7098E"/>
    <w:rsid w:val="00E74463"/>
    <w:rsid w:val="00E74AD6"/>
    <w:rsid w:val="00E81B07"/>
    <w:rsid w:val="00E82B16"/>
    <w:rsid w:val="00E85E47"/>
    <w:rsid w:val="00E863F2"/>
    <w:rsid w:val="00E8660A"/>
    <w:rsid w:val="00E86651"/>
    <w:rsid w:val="00E9270B"/>
    <w:rsid w:val="00E937D0"/>
    <w:rsid w:val="00E93912"/>
    <w:rsid w:val="00E93993"/>
    <w:rsid w:val="00EB1AED"/>
    <w:rsid w:val="00EB1F20"/>
    <w:rsid w:val="00EB2931"/>
    <w:rsid w:val="00EB2AD8"/>
    <w:rsid w:val="00EB2AF6"/>
    <w:rsid w:val="00EB403B"/>
    <w:rsid w:val="00EB4214"/>
    <w:rsid w:val="00EB46B9"/>
    <w:rsid w:val="00EB588D"/>
    <w:rsid w:val="00EB6D69"/>
    <w:rsid w:val="00EC1AD1"/>
    <w:rsid w:val="00EC3690"/>
    <w:rsid w:val="00EC383B"/>
    <w:rsid w:val="00EC4920"/>
    <w:rsid w:val="00EC5F00"/>
    <w:rsid w:val="00ED72C3"/>
    <w:rsid w:val="00EE0081"/>
    <w:rsid w:val="00EE0403"/>
    <w:rsid w:val="00EE143A"/>
    <w:rsid w:val="00EE54F4"/>
    <w:rsid w:val="00EE6781"/>
    <w:rsid w:val="00EF4888"/>
    <w:rsid w:val="00EF7FFE"/>
    <w:rsid w:val="00F0437A"/>
    <w:rsid w:val="00F06879"/>
    <w:rsid w:val="00F129F7"/>
    <w:rsid w:val="00F14285"/>
    <w:rsid w:val="00F15750"/>
    <w:rsid w:val="00F16EF8"/>
    <w:rsid w:val="00F21C03"/>
    <w:rsid w:val="00F22F13"/>
    <w:rsid w:val="00F2534D"/>
    <w:rsid w:val="00F25502"/>
    <w:rsid w:val="00F27144"/>
    <w:rsid w:val="00F317BF"/>
    <w:rsid w:val="00F328D8"/>
    <w:rsid w:val="00F367CB"/>
    <w:rsid w:val="00F368C0"/>
    <w:rsid w:val="00F36DCF"/>
    <w:rsid w:val="00F41595"/>
    <w:rsid w:val="00F42D38"/>
    <w:rsid w:val="00F42F1F"/>
    <w:rsid w:val="00F451C1"/>
    <w:rsid w:val="00F47145"/>
    <w:rsid w:val="00F53DAA"/>
    <w:rsid w:val="00F6678A"/>
    <w:rsid w:val="00F711A0"/>
    <w:rsid w:val="00F72C81"/>
    <w:rsid w:val="00F72F16"/>
    <w:rsid w:val="00F75A58"/>
    <w:rsid w:val="00F77009"/>
    <w:rsid w:val="00F80FD5"/>
    <w:rsid w:val="00F8107A"/>
    <w:rsid w:val="00F8419C"/>
    <w:rsid w:val="00F84D84"/>
    <w:rsid w:val="00F925E5"/>
    <w:rsid w:val="00F93F7E"/>
    <w:rsid w:val="00F94BEB"/>
    <w:rsid w:val="00F95837"/>
    <w:rsid w:val="00FA1357"/>
    <w:rsid w:val="00FA432A"/>
    <w:rsid w:val="00FA692F"/>
    <w:rsid w:val="00FB38ED"/>
    <w:rsid w:val="00FB771F"/>
    <w:rsid w:val="00FC0F67"/>
    <w:rsid w:val="00FC53C3"/>
    <w:rsid w:val="00FD0650"/>
    <w:rsid w:val="00FD5B14"/>
    <w:rsid w:val="00FE2FAF"/>
    <w:rsid w:val="00FE45A4"/>
    <w:rsid w:val="00FE5970"/>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36DE74B-DC4F-462E-A329-38DC33C7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link w:val="ListParagraphChar"/>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paragraph" w:customStyle="1" w:styleId="Body">
    <w:name w:val="Body"/>
    <w:uiPriority w:val="99"/>
    <w:rsid w:val="009E19CB"/>
    <w:rPr>
      <w:rFonts w:ascii="Helvetica" w:eastAsia="ヒラギノ角ゴ Pro W3" w:hAnsi="Helvetica"/>
      <w:color w:val="000000"/>
      <w:sz w:val="24"/>
      <w:lang w:val="en-US"/>
    </w:rPr>
  </w:style>
  <w:style w:type="character" w:customStyle="1" w:styleId="ListParagraphChar">
    <w:name w:val="List Paragraph Char"/>
    <w:link w:val="ListParagraph"/>
    <w:locked/>
    <w:rsid w:val="00B20942"/>
    <w:rPr>
      <w:sz w:val="24"/>
      <w:szCs w:val="24"/>
      <w:lang w:val="en-US" w:eastAsia="en-US"/>
    </w:rPr>
  </w:style>
  <w:style w:type="paragraph" w:customStyle="1" w:styleId="p0">
    <w:name w:val="p0"/>
    <w:basedOn w:val="Normal"/>
    <w:rsid w:val="00284F10"/>
    <w:rPr>
      <w:rFonts w:eastAsiaTheme="minorHAnsi"/>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5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__doPostBack('ctl00$CPHMain$GridViewCER','Sort$DateReportedYN')" TargetMode="External"/><Relationship Id="rId18" Type="http://schemas.openxmlformats.org/officeDocument/2006/relationships/hyperlink" Target="javascript:__doPostBack('ctl00$CPHMain$GridViewCER','Sort$PDIssue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javascript:__doPostBack('ctl00$CPHMain$GridViewCER','Sort$Sector')" TargetMode="External"/><Relationship Id="rId17" Type="http://schemas.openxmlformats.org/officeDocument/2006/relationships/hyperlink" Target="javascript:__doPostBack('ctl00$CPHMain$GridViewCER','Sort$NCLDateIssuedYN')" TargetMode="External"/><Relationship Id="rId2" Type="http://schemas.openxmlformats.org/officeDocument/2006/relationships/styles" Target="styles.xml"/><Relationship Id="rId16" Type="http://schemas.openxmlformats.org/officeDocument/2006/relationships/hyperlink" Target="javascript:__doPostBack('ctl00$CPHMain$GridViewCER','Sort$WUL%20N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__doPostBack('ctl00$CPHMain$GridViewCER','Sort$Region')" TargetMode="External"/><Relationship Id="rId5" Type="http://schemas.openxmlformats.org/officeDocument/2006/relationships/footnotes" Target="footnotes.xml"/><Relationship Id="rId15" Type="http://schemas.openxmlformats.org/officeDocument/2006/relationships/hyperlink" Target="javascript:__doPostBack('ctl00$CPHMain$GridViewCER','Sort$WUL%20Yes')"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javascript:__doPostBack('ctl00$CPHMain$GridViewCER','Sort$DateInvestigated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cp:lastPrinted>2015-09-07T06:20:00Z</cp:lastPrinted>
  <dcterms:created xsi:type="dcterms:W3CDTF">2015-10-08T08:51:00Z</dcterms:created>
  <dcterms:modified xsi:type="dcterms:W3CDTF">2015-10-08T08:51:00Z</dcterms:modified>
</cp:coreProperties>
</file>