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6D" w:rsidRPr="00DC0069" w:rsidRDefault="00A4586D" w:rsidP="00A4586D">
      <w:pPr>
        <w:tabs>
          <w:tab w:val="left" w:pos="432"/>
          <w:tab w:val="left" w:pos="864"/>
        </w:tabs>
        <w:spacing w:line="276" w:lineRule="auto"/>
        <w:jc w:val="center"/>
        <w:rPr>
          <w:rFonts w:ascii="Arial" w:hAnsi="Arial" w:cs="Arial"/>
          <w:b/>
          <w:sz w:val="22"/>
          <w:szCs w:val="22"/>
        </w:rPr>
      </w:pPr>
      <w:bookmarkStart w:id="0" w:name="_GoBack"/>
      <w:bookmarkEnd w:id="0"/>
      <w:r w:rsidRPr="00DC0069">
        <w:rPr>
          <w:rFonts w:ascii="Arial" w:hAnsi="Arial" w:cs="Arial"/>
          <w:b/>
          <w:sz w:val="22"/>
          <w:szCs w:val="22"/>
        </w:rPr>
        <w:t xml:space="preserve">NATIONAL </w:t>
      </w:r>
      <w:r w:rsidR="00A4552A" w:rsidRPr="00DC0069">
        <w:rPr>
          <w:rFonts w:ascii="Arial" w:hAnsi="Arial" w:cs="Arial"/>
          <w:b/>
          <w:sz w:val="22"/>
          <w:szCs w:val="22"/>
        </w:rPr>
        <w:t>ASSEMBLY</w:t>
      </w:r>
    </w:p>
    <w:p w:rsidR="00A4586D" w:rsidRPr="00DC0069" w:rsidRDefault="00A4586D"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QUESTION FOR </w:t>
      </w:r>
      <w:r w:rsidR="00A4552A" w:rsidRPr="00DC0069">
        <w:rPr>
          <w:rFonts w:ascii="Arial" w:hAnsi="Arial" w:cs="Arial"/>
          <w:b/>
          <w:sz w:val="22"/>
          <w:szCs w:val="22"/>
        </w:rPr>
        <w:t>WRITTEN</w:t>
      </w:r>
      <w:r w:rsidRPr="00DC0069">
        <w:rPr>
          <w:rFonts w:ascii="Arial" w:hAnsi="Arial" w:cs="Arial"/>
          <w:b/>
          <w:sz w:val="22"/>
          <w:szCs w:val="22"/>
        </w:rPr>
        <w:t xml:space="preserve"> REPLY</w:t>
      </w:r>
    </w:p>
    <w:p w:rsidR="00A4586D" w:rsidRPr="00DC0069" w:rsidRDefault="00A4586D"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QUESTION NUMBER: </w:t>
      </w:r>
      <w:r w:rsidR="00691169" w:rsidRPr="00DC0069">
        <w:rPr>
          <w:rFonts w:ascii="Arial" w:hAnsi="Arial" w:cs="Arial"/>
          <w:b/>
          <w:sz w:val="22"/>
          <w:szCs w:val="22"/>
        </w:rPr>
        <w:t>33</w:t>
      </w:r>
      <w:r w:rsidR="00347348">
        <w:rPr>
          <w:rFonts w:ascii="Arial" w:hAnsi="Arial" w:cs="Arial"/>
          <w:b/>
          <w:sz w:val="22"/>
          <w:szCs w:val="22"/>
        </w:rPr>
        <w:t>7</w:t>
      </w:r>
      <w:r w:rsidR="00B42798">
        <w:rPr>
          <w:rFonts w:ascii="Arial" w:hAnsi="Arial" w:cs="Arial"/>
          <w:b/>
          <w:sz w:val="22"/>
          <w:szCs w:val="22"/>
        </w:rPr>
        <w:t>4</w:t>
      </w:r>
      <w:r w:rsidR="00347348">
        <w:rPr>
          <w:rFonts w:ascii="Arial" w:hAnsi="Arial" w:cs="Arial"/>
          <w:b/>
          <w:sz w:val="22"/>
          <w:szCs w:val="22"/>
        </w:rPr>
        <w:t xml:space="preserve"> </w:t>
      </w:r>
      <w:r w:rsidRPr="00DC0069">
        <w:rPr>
          <w:rFonts w:ascii="Arial" w:hAnsi="Arial" w:cs="Arial"/>
          <w:b/>
          <w:sz w:val="22"/>
          <w:szCs w:val="22"/>
        </w:rPr>
        <w:t>[</w:t>
      </w:r>
      <w:r w:rsidR="00A4552A" w:rsidRPr="00DC0069">
        <w:rPr>
          <w:rFonts w:ascii="Arial" w:hAnsi="Arial" w:cs="Arial"/>
          <w:b/>
          <w:sz w:val="22"/>
          <w:szCs w:val="22"/>
        </w:rPr>
        <w:t>NW</w:t>
      </w:r>
      <w:r w:rsidR="00DF1B26">
        <w:rPr>
          <w:rFonts w:ascii="Arial" w:hAnsi="Arial" w:cs="Arial"/>
          <w:b/>
          <w:sz w:val="22"/>
          <w:szCs w:val="22"/>
        </w:rPr>
        <w:t>3</w:t>
      </w:r>
      <w:r w:rsidR="000279AC">
        <w:rPr>
          <w:rFonts w:ascii="Arial" w:hAnsi="Arial" w:cs="Arial"/>
          <w:b/>
          <w:sz w:val="22"/>
          <w:szCs w:val="22"/>
        </w:rPr>
        <w:t>86</w:t>
      </w:r>
      <w:r w:rsidR="00B42798">
        <w:rPr>
          <w:rFonts w:ascii="Arial" w:hAnsi="Arial" w:cs="Arial"/>
          <w:b/>
          <w:sz w:val="22"/>
          <w:szCs w:val="22"/>
        </w:rPr>
        <w:t>2</w:t>
      </w:r>
      <w:r w:rsidRPr="00DC0069">
        <w:rPr>
          <w:rFonts w:ascii="Arial" w:hAnsi="Arial" w:cs="Arial"/>
          <w:b/>
          <w:sz w:val="22"/>
          <w:szCs w:val="22"/>
        </w:rPr>
        <w:t>E]</w:t>
      </w:r>
    </w:p>
    <w:p w:rsidR="00A4552A" w:rsidRPr="00DC0069" w:rsidRDefault="00A4552A"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DATE OF PUBLICATION: </w:t>
      </w:r>
      <w:r w:rsidR="00DF1B26">
        <w:rPr>
          <w:rFonts w:ascii="Arial" w:hAnsi="Arial" w:cs="Arial"/>
          <w:b/>
          <w:sz w:val="22"/>
          <w:szCs w:val="22"/>
        </w:rPr>
        <w:t>9</w:t>
      </w:r>
      <w:r w:rsidRPr="00DC0069">
        <w:rPr>
          <w:rFonts w:ascii="Arial" w:hAnsi="Arial" w:cs="Arial"/>
          <w:b/>
          <w:sz w:val="22"/>
          <w:szCs w:val="22"/>
        </w:rPr>
        <w:t xml:space="preserve"> NOVEMBER 2018</w:t>
      </w:r>
    </w:p>
    <w:p w:rsidR="00B42798" w:rsidRPr="00B42798" w:rsidRDefault="00B42798" w:rsidP="00B42798">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B42798">
        <w:rPr>
          <w:rFonts w:ascii="Arial" w:eastAsia="Calibri" w:hAnsi="Arial" w:cs="Arial"/>
          <w:b/>
          <w:sz w:val="22"/>
          <w:szCs w:val="22"/>
          <w:lang w:val="en-GB"/>
        </w:rPr>
        <w:t>3374.</w:t>
      </w:r>
      <w:r w:rsidRPr="00B42798">
        <w:rPr>
          <w:rFonts w:ascii="Arial" w:eastAsia="Calibri" w:hAnsi="Arial" w:cs="Arial"/>
          <w:b/>
          <w:sz w:val="22"/>
          <w:szCs w:val="22"/>
          <w:lang w:val="en-GB"/>
        </w:rPr>
        <w:tab/>
        <w:t xml:space="preserve">Ms M S </w:t>
      </w:r>
      <w:proofErr w:type="spellStart"/>
      <w:r w:rsidRPr="00B42798">
        <w:rPr>
          <w:rFonts w:ascii="Arial" w:eastAsia="Calibri" w:hAnsi="Arial" w:cs="Arial"/>
          <w:b/>
          <w:sz w:val="22"/>
          <w:szCs w:val="22"/>
          <w:lang w:val="en-GB"/>
        </w:rPr>
        <w:t>Khawula</w:t>
      </w:r>
      <w:proofErr w:type="spellEnd"/>
      <w:r w:rsidRPr="00B42798">
        <w:rPr>
          <w:rFonts w:ascii="Arial" w:eastAsia="Calibri" w:hAnsi="Arial" w:cs="Arial"/>
          <w:b/>
          <w:sz w:val="22"/>
          <w:szCs w:val="22"/>
          <w:lang w:val="en-GB"/>
        </w:rPr>
        <w:t xml:space="preserve"> (EFF) to ask the Minister of Finance:</w:t>
      </w:r>
    </w:p>
    <w:p w:rsidR="00B42798" w:rsidRPr="00B42798" w:rsidRDefault="00B42798" w:rsidP="00B42798">
      <w:pPr>
        <w:spacing w:before="100" w:beforeAutospacing="1" w:after="100" w:afterAutospacing="1" w:line="276" w:lineRule="auto"/>
        <w:ind w:left="720" w:hanging="720"/>
        <w:jc w:val="both"/>
        <w:rPr>
          <w:rFonts w:ascii="Arial" w:eastAsia="Calibri" w:hAnsi="Arial" w:cs="Arial"/>
          <w:sz w:val="22"/>
          <w:szCs w:val="22"/>
          <w:lang w:val="en-GB"/>
        </w:rPr>
      </w:pPr>
      <w:r w:rsidRPr="00B42798">
        <w:rPr>
          <w:rFonts w:ascii="Arial" w:eastAsia="Calibri" w:hAnsi="Arial" w:cs="Arial"/>
          <w:sz w:val="22"/>
          <w:szCs w:val="22"/>
          <w:lang w:val="en-GB"/>
        </w:rPr>
        <w:t>(1)</w:t>
      </w:r>
      <w:r w:rsidRPr="00B42798">
        <w:rPr>
          <w:rFonts w:ascii="Arial" w:eastAsia="Calibri" w:hAnsi="Arial" w:cs="Arial"/>
          <w:sz w:val="22"/>
          <w:szCs w:val="22"/>
          <w:lang w:val="en-GB"/>
        </w:rPr>
        <w:tab/>
        <w:t>Whether certain companies (</w:t>
      </w:r>
      <w:r w:rsidR="00D54441" w:rsidRPr="00D54441">
        <w:rPr>
          <w:rFonts w:ascii="Arial" w:eastAsia="Calibri" w:hAnsi="Arial" w:cs="Arial"/>
          <w:sz w:val="22"/>
          <w:szCs w:val="22"/>
          <w:lang w:val="en-GB"/>
        </w:rPr>
        <w:t>names furnished</w:t>
      </w:r>
      <w:r w:rsidRPr="00B42798">
        <w:rPr>
          <w:rFonts w:ascii="Arial" w:eastAsia="Calibri" w:hAnsi="Arial" w:cs="Arial"/>
          <w:sz w:val="22"/>
          <w:szCs w:val="22"/>
          <w:lang w:val="en-GB"/>
        </w:rPr>
        <w:t>) were contracted by the SA Revenue Service (SARS) at any time since 1 January 1999; if so, (a) on what date, (b) for how long was each specified company contracted and (c) what was the value of each contract;</w:t>
      </w:r>
    </w:p>
    <w:p w:rsidR="00B42798" w:rsidRPr="00B42798" w:rsidRDefault="00B42798" w:rsidP="00B42798">
      <w:pPr>
        <w:spacing w:before="100" w:beforeAutospacing="1" w:after="100" w:afterAutospacing="1" w:line="276" w:lineRule="auto"/>
        <w:ind w:left="720" w:hanging="720"/>
        <w:jc w:val="both"/>
        <w:rPr>
          <w:rFonts w:ascii="Arial" w:eastAsia="Calibri" w:hAnsi="Arial" w:cs="Arial"/>
          <w:sz w:val="22"/>
          <w:szCs w:val="22"/>
          <w:lang w:val="en-GB"/>
        </w:rPr>
      </w:pPr>
      <w:r w:rsidRPr="00B42798">
        <w:rPr>
          <w:rFonts w:ascii="Arial" w:eastAsia="Calibri" w:hAnsi="Arial" w:cs="Arial"/>
          <w:sz w:val="22"/>
          <w:szCs w:val="22"/>
          <w:lang w:val="en-GB"/>
        </w:rPr>
        <w:t>(2)</w:t>
      </w:r>
      <w:r w:rsidRPr="00B42798">
        <w:rPr>
          <w:rFonts w:ascii="Arial" w:eastAsia="Calibri" w:hAnsi="Arial" w:cs="Arial"/>
          <w:sz w:val="22"/>
          <w:szCs w:val="22"/>
          <w:lang w:val="en-GB"/>
        </w:rPr>
        <w:tab/>
        <w:t>(a) whether a tender was advertised for each contract, (b) on what basis was each specified company selected and (c) did the then Commissioner of SARS approve the contracts;</w:t>
      </w:r>
    </w:p>
    <w:p w:rsidR="00B42798" w:rsidRPr="00B42798" w:rsidRDefault="00B42798" w:rsidP="00B42798">
      <w:pPr>
        <w:spacing w:before="100" w:beforeAutospacing="1" w:after="100" w:afterAutospacing="1" w:line="276" w:lineRule="auto"/>
        <w:ind w:left="720" w:hanging="720"/>
        <w:jc w:val="both"/>
        <w:rPr>
          <w:rFonts w:ascii="Arial" w:eastAsia="Calibri" w:hAnsi="Arial" w:cs="Arial"/>
          <w:sz w:val="22"/>
          <w:szCs w:val="22"/>
          <w:lang w:val="en-GB"/>
        </w:rPr>
      </w:pPr>
      <w:r w:rsidRPr="00B42798">
        <w:rPr>
          <w:rFonts w:ascii="Arial" w:eastAsia="Calibri" w:hAnsi="Arial" w:cs="Arial"/>
          <w:sz w:val="22"/>
          <w:szCs w:val="22"/>
          <w:lang w:val="en-GB"/>
        </w:rPr>
        <w:t>(3)</w:t>
      </w:r>
      <w:r w:rsidRPr="00B42798">
        <w:rPr>
          <w:rFonts w:ascii="Arial" w:eastAsia="Calibri" w:hAnsi="Arial" w:cs="Arial"/>
          <w:sz w:val="22"/>
          <w:szCs w:val="22"/>
          <w:lang w:val="en-GB"/>
        </w:rPr>
        <w:tab/>
        <w:t>whether the contracts with the specified companies were extended; if not, why not; if so, (a) for what period, (b) what was the value of each contract, (c) for how long was each contract extended, (d) did the extensions comply with regulations and (e) was each extension of the contract approved by the then Commissioner of the SARS?</w:t>
      </w:r>
      <w:r w:rsidRPr="00B42798">
        <w:rPr>
          <w:rFonts w:ascii="Arial" w:eastAsia="Calibri" w:hAnsi="Arial" w:cs="Arial"/>
          <w:sz w:val="22"/>
          <w:szCs w:val="22"/>
          <w:lang w:val="en-GB"/>
        </w:rPr>
        <w:tab/>
      </w:r>
      <w:r w:rsidRPr="00B42798">
        <w:rPr>
          <w:rFonts w:ascii="Arial" w:eastAsia="Calibri" w:hAnsi="Arial" w:cs="Arial"/>
          <w:sz w:val="22"/>
          <w:szCs w:val="22"/>
          <w:lang w:val="en-GB"/>
        </w:rPr>
        <w:tab/>
      </w:r>
      <w:r w:rsidRPr="00B42798">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42798">
        <w:rPr>
          <w:rFonts w:ascii="Arial" w:eastAsia="Calibri" w:hAnsi="Arial" w:cs="Arial"/>
          <w:sz w:val="22"/>
          <w:szCs w:val="22"/>
          <w:lang w:val="en-GB"/>
        </w:rPr>
        <w:tab/>
      </w:r>
      <w:r w:rsidRPr="00B42798">
        <w:rPr>
          <w:rFonts w:ascii="Arial" w:eastAsia="Calibri" w:hAnsi="Arial" w:cs="Arial"/>
          <w:sz w:val="22"/>
          <w:szCs w:val="22"/>
          <w:lang w:val="en-GB"/>
        </w:rPr>
        <w:tab/>
      </w:r>
      <w:r w:rsidRPr="00B42798">
        <w:rPr>
          <w:rFonts w:ascii="Arial" w:eastAsia="Calibri" w:hAnsi="Arial" w:cs="Arial"/>
          <w:sz w:val="22"/>
          <w:szCs w:val="22"/>
          <w:lang w:val="en-GB"/>
        </w:rPr>
        <w:tab/>
        <w:t>NW3862E</w:t>
      </w:r>
    </w:p>
    <w:p w:rsidR="00A11CD8" w:rsidRPr="00DC0069" w:rsidRDefault="002A4EE6" w:rsidP="00B74C99">
      <w:pPr>
        <w:tabs>
          <w:tab w:val="left" w:pos="432"/>
          <w:tab w:val="left" w:pos="864"/>
        </w:tabs>
        <w:spacing w:line="276" w:lineRule="auto"/>
        <w:rPr>
          <w:rFonts w:ascii="Arial" w:hAnsi="Arial" w:cs="Arial"/>
          <w:b/>
          <w:sz w:val="22"/>
          <w:szCs w:val="22"/>
        </w:rPr>
      </w:pPr>
      <w:r w:rsidRPr="00DC0069">
        <w:rPr>
          <w:rFonts w:ascii="Arial" w:hAnsi="Arial" w:cs="Arial"/>
          <w:b/>
          <w:sz w:val="22"/>
          <w:szCs w:val="22"/>
        </w:rPr>
        <w:t xml:space="preserve">REPLY </w:t>
      </w:r>
    </w:p>
    <w:p w:rsidR="007663AF" w:rsidRPr="00DC0069" w:rsidRDefault="007663AF" w:rsidP="00B74C99">
      <w:pPr>
        <w:tabs>
          <w:tab w:val="left" w:pos="432"/>
          <w:tab w:val="left" w:pos="864"/>
        </w:tabs>
        <w:spacing w:line="276" w:lineRule="auto"/>
        <w:rPr>
          <w:rFonts w:ascii="Arial" w:hAnsi="Arial" w:cs="Arial"/>
          <w:sz w:val="22"/>
          <w:szCs w:val="22"/>
        </w:rPr>
      </w:pPr>
    </w:p>
    <w:p w:rsidR="003763F4" w:rsidRDefault="002612CF" w:rsidP="0016191B">
      <w:pPr>
        <w:pStyle w:val="ListParagraph"/>
        <w:tabs>
          <w:tab w:val="left" w:pos="432"/>
          <w:tab w:val="left" w:pos="864"/>
        </w:tabs>
        <w:spacing w:line="276" w:lineRule="auto"/>
        <w:ind w:left="0"/>
        <w:rPr>
          <w:rFonts w:ascii="Arial" w:hAnsi="Arial" w:cs="Arial"/>
          <w:sz w:val="22"/>
          <w:szCs w:val="22"/>
        </w:rPr>
      </w:pPr>
      <w:proofErr w:type="gramStart"/>
      <w:r w:rsidRPr="004E0C4B">
        <w:rPr>
          <w:rFonts w:ascii="Arial" w:hAnsi="Arial" w:cs="Arial"/>
          <w:b/>
          <w:sz w:val="22"/>
          <w:szCs w:val="22"/>
        </w:rPr>
        <w:t>1</w:t>
      </w:r>
      <w:proofErr w:type="gramEnd"/>
      <w:r w:rsidRPr="004E0C4B">
        <w:rPr>
          <w:rFonts w:ascii="Arial" w:hAnsi="Arial" w:cs="Arial"/>
          <w:b/>
          <w:sz w:val="22"/>
          <w:szCs w:val="22"/>
        </w:rPr>
        <w:t xml:space="preserve"> a)</w:t>
      </w:r>
      <w:r>
        <w:rPr>
          <w:rFonts w:ascii="Arial" w:hAnsi="Arial" w:cs="Arial"/>
          <w:sz w:val="22"/>
          <w:szCs w:val="22"/>
        </w:rPr>
        <w:t xml:space="preserve"> BB&amp;D was contracted from 01 February 2007.</w:t>
      </w:r>
    </w:p>
    <w:p w:rsidR="002612CF" w:rsidRDefault="002612CF"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Oracle (Siebel </w:t>
      </w:r>
      <w:proofErr w:type="gramStart"/>
      <w:r>
        <w:rPr>
          <w:rFonts w:ascii="Arial" w:hAnsi="Arial" w:cs="Arial"/>
          <w:sz w:val="22"/>
          <w:szCs w:val="22"/>
        </w:rPr>
        <w:t>which</w:t>
      </w:r>
      <w:proofErr w:type="gramEnd"/>
      <w:r>
        <w:rPr>
          <w:rFonts w:ascii="Arial" w:hAnsi="Arial" w:cs="Arial"/>
          <w:sz w:val="22"/>
          <w:szCs w:val="22"/>
        </w:rPr>
        <w:t xml:space="preserve"> changed its name to Oracle) was contract</w:t>
      </w:r>
      <w:r w:rsidR="007234AB">
        <w:rPr>
          <w:rFonts w:ascii="Arial" w:hAnsi="Arial" w:cs="Arial"/>
          <w:sz w:val="22"/>
          <w:szCs w:val="22"/>
        </w:rPr>
        <w:t>ed</w:t>
      </w:r>
      <w:r>
        <w:rPr>
          <w:rFonts w:ascii="Arial" w:hAnsi="Arial" w:cs="Arial"/>
          <w:sz w:val="22"/>
          <w:szCs w:val="22"/>
        </w:rPr>
        <w:t xml:space="preserve"> from December 2005.</w:t>
      </w:r>
    </w:p>
    <w:p w:rsidR="002612CF" w:rsidRDefault="002612CF" w:rsidP="0016191B">
      <w:pPr>
        <w:pStyle w:val="ListParagraph"/>
        <w:tabs>
          <w:tab w:val="left" w:pos="432"/>
          <w:tab w:val="left" w:pos="864"/>
        </w:tabs>
        <w:spacing w:line="276" w:lineRule="auto"/>
        <w:ind w:left="0"/>
        <w:rPr>
          <w:rFonts w:ascii="Arial" w:hAnsi="Arial" w:cs="Arial"/>
          <w:sz w:val="22"/>
          <w:szCs w:val="22"/>
        </w:rPr>
      </w:pPr>
    </w:p>
    <w:p w:rsidR="004E0C4B" w:rsidRDefault="007C6D04" w:rsidP="004E0C4B">
      <w:pPr>
        <w:pStyle w:val="ListParagraph"/>
        <w:tabs>
          <w:tab w:val="left" w:pos="432"/>
          <w:tab w:val="left" w:pos="864"/>
        </w:tabs>
        <w:spacing w:line="276" w:lineRule="auto"/>
        <w:ind w:left="0"/>
        <w:rPr>
          <w:rFonts w:ascii="Arial" w:hAnsi="Arial" w:cs="Arial"/>
          <w:sz w:val="22"/>
          <w:szCs w:val="22"/>
        </w:rPr>
      </w:pPr>
      <w:r w:rsidRPr="004E0C4B">
        <w:rPr>
          <w:rFonts w:ascii="Arial" w:hAnsi="Arial" w:cs="Arial"/>
          <w:b/>
          <w:sz w:val="22"/>
          <w:szCs w:val="22"/>
        </w:rPr>
        <w:t xml:space="preserve">  </w:t>
      </w:r>
      <w:r w:rsidR="002612CF" w:rsidRPr="004E0C4B">
        <w:rPr>
          <w:rFonts w:ascii="Arial" w:hAnsi="Arial" w:cs="Arial"/>
          <w:b/>
          <w:sz w:val="22"/>
          <w:szCs w:val="22"/>
        </w:rPr>
        <w:t>b)</w:t>
      </w:r>
      <w:r w:rsidR="002612CF">
        <w:rPr>
          <w:rFonts w:ascii="Arial" w:hAnsi="Arial" w:cs="Arial"/>
          <w:sz w:val="22"/>
          <w:szCs w:val="22"/>
        </w:rPr>
        <w:t xml:space="preserve"> BB&amp;D</w:t>
      </w:r>
      <w:r w:rsidR="00F40EFB">
        <w:rPr>
          <w:rFonts w:ascii="Arial" w:hAnsi="Arial" w:cs="Arial"/>
          <w:sz w:val="22"/>
          <w:szCs w:val="22"/>
        </w:rPr>
        <w:t xml:space="preserve"> </w:t>
      </w:r>
      <w:proofErr w:type="gramStart"/>
      <w:r w:rsidR="00927C04">
        <w:rPr>
          <w:rFonts w:ascii="Arial" w:hAnsi="Arial" w:cs="Arial"/>
          <w:sz w:val="22"/>
          <w:szCs w:val="22"/>
        </w:rPr>
        <w:t>have</w:t>
      </w:r>
      <w:r w:rsidR="00F40EFB">
        <w:rPr>
          <w:rFonts w:ascii="Arial" w:hAnsi="Arial" w:cs="Arial"/>
          <w:sz w:val="22"/>
          <w:szCs w:val="22"/>
        </w:rPr>
        <w:t xml:space="preserve"> been contracted</w:t>
      </w:r>
      <w:proofErr w:type="gramEnd"/>
      <w:r w:rsidR="00F40EFB">
        <w:rPr>
          <w:rFonts w:ascii="Arial" w:hAnsi="Arial" w:cs="Arial"/>
          <w:sz w:val="22"/>
          <w:szCs w:val="22"/>
        </w:rPr>
        <w:t xml:space="preserve"> for 12 years from 01 Fe</w:t>
      </w:r>
      <w:r w:rsidR="008D53A2">
        <w:rPr>
          <w:rFonts w:ascii="Arial" w:hAnsi="Arial" w:cs="Arial"/>
          <w:sz w:val="22"/>
          <w:szCs w:val="22"/>
        </w:rPr>
        <w:t xml:space="preserve">bruary 2007 to 31 December 2019 </w:t>
      </w:r>
    </w:p>
    <w:p w:rsidR="008D53A2" w:rsidRDefault="004E0C4B"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proofErr w:type="gramStart"/>
      <w:r w:rsidR="008D53A2">
        <w:rPr>
          <w:rFonts w:ascii="Arial" w:hAnsi="Arial" w:cs="Arial"/>
          <w:sz w:val="22"/>
          <w:szCs w:val="22"/>
        </w:rPr>
        <w:t>through</w:t>
      </w:r>
      <w:proofErr w:type="gramEnd"/>
      <w:r w:rsidR="008D53A2">
        <w:rPr>
          <w:rFonts w:ascii="Arial" w:hAnsi="Arial" w:cs="Arial"/>
          <w:sz w:val="22"/>
          <w:szCs w:val="22"/>
        </w:rPr>
        <w:t xml:space="preserve"> multiple deviations.</w:t>
      </w:r>
    </w:p>
    <w:p w:rsidR="004E0C4B" w:rsidRDefault="004E0C4B" w:rsidP="0016191B">
      <w:pPr>
        <w:pStyle w:val="ListParagraph"/>
        <w:tabs>
          <w:tab w:val="left" w:pos="432"/>
          <w:tab w:val="left" w:pos="864"/>
        </w:tabs>
        <w:spacing w:line="276" w:lineRule="auto"/>
        <w:ind w:left="0"/>
        <w:rPr>
          <w:rFonts w:ascii="Arial" w:hAnsi="Arial" w:cs="Arial"/>
          <w:sz w:val="22"/>
          <w:szCs w:val="22"/>
        </w:rPr>
      </w:pPr>
    </w:p>
    <w:p w:rsidR="008D53A2" w:rsidRDefault="008D53A2"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Oracle </w:t>
      </w:r>
      <w:proofErr w:type="gramStart"/>
      <w:r>
        <w:rPr>
          <w:rFonts w:ascii="Arial" w:hAnsi="Arial" w:cs="Arial"/>
          <w:sz w:val="22"/>
          <w:szCs w:val="22"/>
        </w:rPr>
        <w:t>was contracted</w:t>
      </w:r>
      <w:proofErr w:type="gramEnd"/>
      <w:r>
        <w:rPr>
          <w:rFonts w:ascii="Arial" w:hAnsi="Arial" w:cs="Arial"/>
          <w:sz w:val="22"/>
          <w:szCs w:val="22"/>
        </w:rPr>
        <w:t xml:space="preserve"> for 2 years</w:t>
      </w:r>
      <w:r w:rsidR="006E140E">
        <w:rPr>
          <w:rFonts w:ascii="Arial" w:hAnsi="Arial" w:cs="Arial"/>
          <w:sz w:val="22"/>
          <w:szCs w:val="22"/>
        </w:rPr>
        <w:t xml:space="preserve"> from December 2005 to December 2007</w:t>
      </w:r>
      <w:r>
        <w:rPr>
          <w:rFonts w:ascii="Arial" w:hAnsi="Arial" w:cs="Arial"/>
          <w:sz w:val="22"/>
          <w:szCs w:val="22"/>
        </w:rPr>
        <w:t>.</w:t>
      </w:r>
    </w:p>
    <w:p w:rsidR="008D53A2" w:rsidRDefault="008D53A2" w:rsidP="0016191B">
      <w:pPr>
        <w:pStyle w:val="ListParagraph"/>
        <w:tabs>
          <w:tab w:val="left" w:pos="432"/>
          <w:tab w:val="left" w:pos="864"/>
        </w:tabs>
        <w:spacing w:line="276" w:lineRule="auto"/>
        <w:ind w:left="0"/>
        <w:rPr>
          <w:rFonts w:ascii="Arial" w:hAnsi="Arial" w:cs="Arial"/>
          <w:sz w:val="22"/>
          <w:szCs w:val="22"/>
        </w:rPr>
      </w:pPr>
    </w:p>
    <w:p w:rsidR="008D53A2" w:rsidRDefault="007C6D04"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8D53A2" w:rsidRPr="004E0C4B">
        <w:rPr>
          <w:rFonts w:ascii="Arial" w:hAnsi="Arial" w:cs="Arial"/>
          <w:b/>
          <w:sz w:val="22"/>
          <w:szCs w:val="22"/>
        </w:rPr>
        <w:t>c)</w:t>
      </w:r>
      <w:r w:rsidR="008D53A2">
        <w:rPr>
          <w:rFonts w:ascii="Arial" w:hAnsi="Arial" w:cs="Arial"/>
          <w:sz w:val="22"/>
          <w:szCs w:val="22"/>
        </w:rPr>
        <w:t xml:space="preserve"> BB&amp;D spend from 2007 to date is </w:t>
      </w:r>
      <w:r w:rsidR="008D53A2" w:rsidRPr="00B93C18">
        <w:rPr>
          <w:rFonts w:ascii="Arial" w:hAnsi="Arial" w:cs="Arial"/>
          <w:sz w:val="22"/>
          <w:szCs w:val="22"/>
        </w:rPr>
        <w:t>R</w:t>
      </w:r>
      <w:r w:rsidR="00B93C18">
        <w:rPr>
          <w:rFonts w:ascii="Arial" w:hAnsi="Arial" w:cs="Arial"/>
          <w:sz w:val="22"/>
          <w:szCs w:val="22"/>
        </w:rPr>
        <w:t>1 275 550 118.99</w:t>
      </w:r>
    </w:p>
    <w:p w:rsidR="004E0C4B" w:rsidRDefault="004E0C4B" w:rsidP="0016191B">
      <w:pPr>
        <w:pStyle w:val="ListParagraph"/>
        <w:tabs>
          <w:tab w:val="left" w:pos="432"/>
          <w:tab w:val="left" w:pos="864"/>
        </w:tabs>
        <w:spacing w:line="276" w:lineRule="auto"/>
        <w:ind w:left="0"/>
        <w:rPr>
          <w:rFonts w:ascii="Arial" w:hAnsi="Arial" w:cs="Arial"/>
          <w:sz w:val="22"/>
          <w:szCs w:val="22"/>
        </w:rPr>
      </w:pPr>
    </w:p>
    <w:p w:rsidR="008D53A2" w:rsidRDefault="00E8333B"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187ECA">
        <w:rPr>
          <w:rFonts w:ascii="Arial" w:hAnsi="Arial" w:cs="Arial"/>
          <w:sz w:val="22"/>
          <w:szCs w:val="22"/>
        </w:rPr>
        <w:t xml:space="preserve">Oracle spend from 2005 to 2007 is </w:t>
      </w:r>
      <w:r w:rsidR="00187ECA" w:rsidRPr="00E8333B">
        <w:rPr>
          <w:rFonts w:ascii="Arial" w:hAnsi="Arial" w:cs="Arial"/>
          <w:sz w:val="22"/>
          <w:szCs w:val="22"/>
        </w:rPr>
        <w:t>R</w:t>
      </w:r>
      <w:r w:rsidR="00187ECA">
        <w:rPr>
          <w:rFonts w:ascii="Arial" w:hAnsi="Arial" w:cs="Arial"/>
          <w:sz w:val="22"/>
          <w:szCs w:val="22"/>
        </w:rPr>
        <w:t xml:space="preserve"> 18 773 278.23</w:t>
      </w:r>
    </w:p>
    <w:p w:rsidR="006E140E" w:rsidRDefault="006E140E" w:rsidP="0016191B">
      <w:pPr>
        <w:pStyle w:val="ListParagraph"/>
        <w:tabs>
          <w:tab w:val="left" w:pos="432"/>
          <w:tab w:val="left" w:pos="864"/>
        </w:tabs>
        <w:spacing w:line="276" w:lineRule="auto"/>
        <w:ind w:left="0"/>
        <w:rPr>
          <w:rFonts w:ascii="Arial" w:hAnsi="Arial" w:cs="Arial"/>
          <w:sz w:val="22"/>
          <w:szCs w:val="22"/>
        </w:rPr>
      </w:pPr>
    </w:p>
    <w:p w:rsidR="006E140E" w:rsidRDefault="006E140E" w:rsidP="0016191B">
      <w:pPr>
        <w:pStyle w:val="ListParagraph"/>
        <w:tabs>
          <w:tab w:val="left" w:pos="432"/>
          <w:tab w:val="left" w:pos="864"/>
        </w:tabs>
        <w:spacing w:line="276" w:lineRule="auto"/>
        <w:ind w:left="0"/>
        <w:rPr>
          <w:rFonts w:ascii="Arial" w:hAnsi="Arial" w:cs="Arial"/>
          <w:sz w:val="22"/>
          <w:szCs w:val="22"/>
        </w:rPr>
      </w:pPr>
      <w:proofErr w:type="gramStart"/>
      <w:r w:rsidRPr="004E0C4B">
        <w:rPr>
          <w:rFonts w:ascii="Arial" w:hAnsi="Arial" w:cs="Arial"/>
          <w:b/>
          <w:sz w:val="22"/>
          <w:szCs w:val="22"/>
        </w:rPr>
        <w:t>2</w:t>
      </w:r>
      <w:proofErr w:type="gramEnd"/>
      <w:r w:rsidRPr="004E0C4B">
        <w:rPr>
          <w:rFonts w:ascii="Arial" w:hAnsi="Arial" w:cs="Arial"/>
          <w:b/>
          <w:sz w:val="22"/>
          <w:szCs w:val="22"/>
        </w:rPr>
        <w:t xml:space="preserve"> a)</w:t>
      </w:r>
      <w:r>
        <w:rPr>
          <w:rFonts w:ascii="Arial" w:hAnsi="Arial" w:cs="Arial"/>
          <w:sz w:val="22"/>
          <w:szCs w:val="22"/>
        </w:rPr>
        <w:t xml:space="preserve"> </w:t>
      </w:r>
      <w:r w:rsidR="004E0C4B">
        <w:rPr>
          <w:rFonts w:ascii="Arial" w:hAnsi="Arial" w:cs="Arial"/>
          <w:sz w:val="22"/>
          <w:szCs w:val="22"/>
        </w:rPr>
        <w:t>BBD was appointed through a deviation process and not a tender process</w:t>
      </w:r>
    </w:p>
    <w:p w:rsidR="004E0C4B" w:rsidRDefault="004E0C4B" w:rsidP="0016191B">
      <w:pPr>
        <w:pStyle w:val="ListParagraph"/>
        <w:tabs>
          <w:tab w:val="left" w:pos="432"/>
          <w:tab w:val="left" w:pos="864"/>
        </w:tabs>
        <w:spacing w:line="276" w:lineRule="auto"/>
        <w:ind w:left="0"/>
        <w:rPr>
          <w:rFonts w:ascii="Arial" w:hAnsi="Arial" w:cs="Arial"/>
          <w:sz w:val="22"/>
          <w:szCs w:val="22"/>
        </w:rPr>
      </w:pPr>
    </w:p>
    <w:p w:rsidR="0023142C" w:rsidRDefault="0023142C" w:rsidP="00302A07">
      <w:pPr>
        <w:pStyle w:val="ListParagraph"/>
        <w:tabs>
          <w:tab w:val="left" w:pos="432"/>
          <w:tab w:val="left" w:pos="864"/>
        </w:tabs>
        <w:spacing w:line="276" w:lineRule="auto"/>
        <w:ind w:left="432"/>
        <w:rPr>
          <w:rFonts w:ascii="Arial" w:hAnsi="Arial" w:cs="Arial"/>
          <w:sz w:val="22"/>
          <w:szCs w:val="22"/>
        </w:rPr>
      </w:pPr>
      <w:proofErr w:type="gramStart"/>
      <w:r>
        <w:rPr>
          <w:rFonts w:ascii="Arial" w:hAnsi="Arial" w:cs="Arial"/>
          <w:sz w:val="22"/>
          <w:szCs w:val="22"/>
        </w:rPr>
        <w:t xml:space="preserve">In consultation with long serving SARS employees and in the absence of the records to verify the assertions made </w:t>
      </w:r>
      <w:r w:rsidR="002952B0">
        <w:rPr>
          <w:rFonts w:ascii="Arial" w:hAnsi="Arial" w:cs="Arial"/>
          <w:sz w:val="22"/>
          <w:szCs w:val="22"/>
        </w:rPr>
        <w:t>(</w:t>
      </w:r>
      <w:r>
        <w:rPr>
          <w:rFonts w:ascii="Arial" w:hAnsi="Arial" w:cs="Arial"/>
          <w:sz w:val="22"/>
          <w:szCs w:val="22"/>
        </w:rPr>
        <w:t>due to the time lapses</w:t>
      </w:r>
      <w:r w:rsidR="002952B0">
        <w:rPr>
          <w:rFonts w:ascii="Arial" w:hAnsi="Arial" w:cs="Arial"/>
          <w:sz w:val="22"/>
          <w:szCs w:val="22"/>
        </w:rPr>
        <w:t>)</w:t>
      </w:r>
      <w:r>
        <w:rPr>
          <w:rFonts w:ascii="Arial" w:hAnsi="Arial" w:cs="Arial"/>
          <w:sz w:val="22"/>
          <w:szCs w:val="22"/>
        </w:rPr>
        <w:t>, it was established that Siebel had a long standing contract with government from when SARS was still Inland Revenue Service as such their engagement was on the basis of systems already deployed through that government wide commercial arrangement.</w:t>
      </w:r>
      <w:proofErr w:type="gramEnd"/>
      <w:r>
        <w:rPr>
          <w:rFonts w:ascii="Arial" w:hAnsi="Arial" w:cs="Arial"/>
          <w:sz w:val="22"/>
          <w:szCs w:val="22"/>
        </w:rPr>
        <w:t xml:space="preserve"> </w:t>
      </w:r>
    </w:p>
    <w:p w:rsidR="004E0C4B" w:rsidRDefault="004E0C4B" w:rsidP="0016191B">
      <w:pPr>
        <w:pStyle w:val="ListParagraph"/>
        <w:tabs>
          <w:tab w:val="left" w:pos="432"/>
          <w:tab w:val="left" w:pos="864"/>
        </w:tabs>
        <w:spacing w:line="276" w:lineRule="auto"/>
        <w:ind w:left="0"/>
        <w:rPr>
          <w:rFonts w:ascii="Arial" w:hAnsi="Arial" w:cs="Arial"/>
          <w:sz w:val="22"/>
          <w:szCs w:val="22"/>
        </w:rPr>
      </w:pPr>
    </w:p>
    <w:p w:rsidR="006E140E" w:rsidRDefault="006E140E" w:rsidP="0016191B">
      <w:pPr>
        <w:pStyle w:val="ListParagraph"/>
        <w:tabs>
          <w:tab w:val="left" w:pos="432"/>
          <w:tab w:val="left" w:pos="864"/>
        </w:tabs>
        <w:spacing w:line="276" w:lineRule="auto"/>
        <w:ind w:left="0"/>
        <w:rPr>
          <w:rFonts w:ascii="Arial" w:hAnsi="Arial" w:cs="Arial"/>
          <w:sz w:val="22"/>
          <w:szCs w:val="22"/>
        </w:rPr>
      </w:pPr>
    </w:p>
    <w:p w:rsidR="00DF632D" w:rsidRDefault="00302A07" w:rsidP="00302A07">
      <w:pPr>
        <w:tabs>
          <w:tab w:val="left" w:pos="432"/>
          <w:tab w:val="left" w:pos="864"/>
        </w:tabs>
        <w:spacing w:line="276" w:lineRule="auto"/>
        <w:ind w:left="720" w:hanging="720"/>
        <w:rPr>
          <w:rFonts w:ascii="Arial" w:hAnsi="Arial" w:cs="Arial"/>
          <w:sz w:val="22"/>
          <w:szCs w:val="22"/>
        </w:rPr>
      </w:pPr>
      <w:r>
        <w:rPr>
          <w:rFonts w:ascii="Arial" w:hAnsi="Arial" w:cs="Arial"/>
          <w:b/>
          <w:sz w:val="22"/>
          <w:szCs w:val="22"/>
        </w:rPr>
        <w:lastRenderedPageBreak/>
        <w:tab/>
      </w:r>
      <w:r w:rsidR="006E140E" w:rsidRPr="004E0C4B">
        <w:rPr>
          <w:rFonts w:ascii="Arial" w:hAnsi="Arial" w:cs="Arial"/>
          <w:b/>
          <w:sz w:val="22"/>
          <w:szCs w:val="22"/>
        </w:rPr>
        <w:t>b)</w:t>
      </w:r>
      <w:r w:rsidR="00DF632D">
        <w:rPr>
          <w:rFonts w:ascii="Arial" w:hAnsi="Arial" w:cs="Arial"/>
          <w:b/>
          <w:sz w:val="22"/>
          <w:szCs w:val="22"/>
        </w:rPr>
        <w:t xml:space="preserve"> </w:t>
      </w:r>
      <w:r>
        <w:rPr>
          <w:rFonts w:ascii="Arial" w:hAnsi="Arial" w:cs="Arial"/>
          <w:b/>
          <w:sz w:val="22"/>
          <w:szCs w:val="22"/>
        </w:rPr>
        <w:tab/>
      </w:r>
      <w:r w:rsidR="00DF632D">
        <w:rPr>
          <w:rFonts w:ascii="Arial" w:hAnsi="Arial" w:cs="Arial"/>
          <w:sz w:val="22"/>
          <w:szCs w:val="22"/>
        </w:rPr>
        <w:t xml:space="preserve">The 2006 SARS records that have been reviewed by the current  procurement leadership team reflects that the selection of the three entities (i.e. IBM, Accenture and BB&amp;D) was based on the industry knowledge of the then Strategy, Modernisation and Technology senior staff. In circumstances relating to the replacement of the Oracle transaction BB&amp;D was then chosen from the listed primarily because of price consideration. </w:t>
      </w:r>
    </w:p>
    <w:p w:rsidR="002952B0" w:rsidRDefault="002952B0" w:rsidP="00DF632D">
      <w:pPr>
        <w:tabs>
          <w:tab w:val="left" w:pos="432"/>
          <w:tab w:val="left" w:pos="864"/>
        </w:tabs>
        <w:spacing w:line="276" w:lineRule="auto"/>
        <w:rPr>
          <w:rFonts w:ascii="Arial" w:hAnsi="Arial" w:cs="Arial"/>
          <w:sz w:val="22"/>
          <w:szCs w:val="22"/>
        </w:rPr>
      </w:pPr>
    </w:p>
    <w:p w:rsidR="002952B0" w:rsidRDefault="00302A07" w:rsidP="00DF632D">
      <w:pPr>
        <w:tabs>
          <w:tab w:val="left" w:pos="432"/>
          <w:tab w:val="left" w:pos="864"/>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2952B0">
        <w:rPr>
          <w:rFonts w:ascii="Arial" w:hAnsi="Arial" w:cs="Arial"/>
          <w:sz w:val="22"/>
          <w:szCs w:val="22"/>
        </w:rPr>
        <w:t xml:space="preserve">In as far as Siebel/Oracle is concerned refer to 2a) above. </w:t>
      </w:r>
    </w:p>
    <w:p w:rsidR="00DF632D" w:rsidRDefault="00DF632D" w:rsidP="00DF632D">
      <w:pPr>
        <w:tabs>
          <w:tab w:val="left" w:pos="432"/>
          <w:tab w:val="left" w:pos="864"/>
        </w:tabs>
        <w:spacing w:line="276" w:lineRule="auto"/>
        <w:rPr>
          <w:rFonts w:ascii="Arial" w:hAnsi="Arial" w:cs="Arial"/>
          <w:sz w:val="22"/>
          <w:szCs w:val="22"/>
        </w:rPr>
      </w:pPr>
    </w:p>
    <w:p w:rsidR="00302A07"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b/>
          <w:sz w:val="22"/>
          <w:szCs w:val="22"/>
        </w:rPr>
        <w:tab/>
      </w:r>
      <w:r w:rsidR="006E140E" w:rsidRPr="004E0C4B">
        <w:rPr>
          <w:rFonts w:ascii="Arial" w:hAnsi="Arial" w:cs="Arial"/>
          <w:b/>
          <w:sz w:val="22"/>
          <w:szCs w:val="22"/>
        </w:rPr>
        <w:t>c)</w:t>
      </w:r>
      <w:r w:rsidR="006E140E">
        <w:rPr>
          <w:rFonts w:ascii="Arial" w:hAnsi="Arial" w:cs="Arial"/>
          <w:sz w:val="22"/>
          <w:szCs w:val="22"/>
        </w:rPr>
        <w:t xml:space="preserve"> </w:t>
      </w:r>
      <w:r w:rsidR="004E0C4B">
        <w:rPr>
          <w:rFonts w:ascii="Arial" w:hAnsi="Arial" w:cs="Arial"/>
          <w:sz w:val="22"/>
          <w:szCs w:val="22"/>
        </w:rPr>
        <w:t xml:space="preserve">BBD - </w:t>
      </w:r>
      <w:r w:rsidR="00DE4C4E">
        <w:rPr>
          <w:rFonts w:ascii="Arial" w:hAnsi="Arial" w:cs="Arial"/>
          <w:sz w:val="22"/>
          <w:szCs w:val="22"/>
        </w:rPr>
        <w:t xml:space="preserve">The then Commissioner of SARS approved the </w:t>
      </w:r>
      <w:r>
        <w:rPr>
          <w:rFonts w:ascii="Arial" w:hAnsi="Arial" w:cs="Arial"/>
          <w:sz w:val="22"/>
          <w:szCs w:val="22"/>
        </w:rPr>
        <w:t>appointment of BBD through a</w:t>
      </w:r>
    </w:p>
    <w:p w:rsidR="004E0C4B"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ab/>
        <w:t xml:space="preserve">    </w:t>
      </w:r>
      <w:proofErr w:type="gramStart"/>
      <w:r w:rsidR="004E0C4B">
        <w:rPr>
          <w:rFonts w:ascii="Arial" w:hAnsi="Arial" w:cs="Arial"/>
          <w:sz w:val="22"/>
          <w:szCs w:val="22"/>
        </w:rPr>
        <w:t>deviation</w:t>
      </w:r>
      <w:proofErr w:type="gramEnd"/>
      <w:r w:rsidR="00DE4C4E">
        <w:rPr>
          <w:rFonts w:ascii="Arial" w:hAnsi="Arial" w:cs="Arial"/>
          <w:sz w:val="22"/>
          <w:szCs w:val="22"/>
        </w:rPr>
        <w:t xml:space="preserve"> as per </w:t>
      </w:r>
      <w:r w:rsidR="004E0C4B">
        <w:rPr>
          <w:rFonts w:ascii="Arial" w:hAnsi="Arial" w:cs="Arial"/>
          <w:sz w:val="22"/>
          <w:szCs w:val="22"/>
        </w:rPr>
        <w:t xml:space="preserve">Treasury Regulation 16A6.4 </w:t>
      </w:r>
      <w:r w:rsidR="00DE4C4E">
        <w:rPr>
          <w:rFonts w:ascii="Arial" w:hAnsi="Arial" w:cs="Arial"/>
          <w:sz w:val="22"/>
          <w:szCs w:val="22"/>
        </w:rPr>
        <w:t xml:space="preserve"> </w:t>
      </w:r>
      <w:r w:rsidR="004E0C4B">
        <w:rPr>
          <w:rFonts w:ascii="Arial" w:hAnsi="Arial" w:cs="Arial"/>
          <w:sz w:val="22"/>
          <w:szCs w:val="22"/>
        </w:rPr>
        <w:t xml:space="preserve"> </w:t>
      </w:r>
    </w:p>
    <w:p w:rsidR="002952B0" w:rsidRDefault="002952B0" w:rsidP="0016191B">
      <w:pPr>
        <w:pStyle w:val="ListParagraph"/>
        <w:tabs>
          <w:tab w:val="left" w:pos="432"/>
          <w:tab w:val="left" w:pos="864"/>
        </w:tabs>
        <w:spacing w:line="276" w:lineRule="auto"/>
        <w:ind w:left="0"/>
        <w:rPr>
          <w:rFonts w:ascii="Arial" w:hAnsi="Arial" w:cs="Arial"/>
          <w:sz w:val="22"/>
          <w:szCs w:val="22"/>
        </w:rPr>
      </w:pPr>
    </w:p>
    <w:p w:rsidR="00A25662" w:rsidRDefault="002952B0"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In relation to </w:t>
      </w:r>
      <w:proofErr w:type="gramStart"/>
      <w:r>
        <w:rPr>
          <w:rFonts w:ascii="Arial" w:hAnsi="Arial" w:cs="Arial"/>
          <w:sz w:val="22"/>
          <w:szCs w:val="22"/>
        </w:rPr>
        <w:t>Siebel/Oracle</w:t>
      </w:r>
      <w:proofErr w:type="gramEnd"/>
      <w:r>
        <w:rPr>
          <w:rFonts w:ascii="Arial" w:hAnsi="Arial" w:cs="Arial"/>
          <w:sz w:val="22"/>
          <w:szCs w:val="22"/>
        </w:rPr>
        <w:t xml:space="preserve"> no record of approval could be established in line with 2a)</w:t>
      </w:r>
      <w:r w:rsidR="00302A07">
        <w:rPr>
          <w:rFonts w:ascii="Arial" w:hAnsi="Arial" w:cs="Arial"/>
          <w:sz w:val="22"/>
          <w:szCs w:val="22"/>
        </w:rPr>
        <w:t>.</w:t>
      </w:r>
    </w:p>
    <w:p w:rsidR="006E140E" w:rsidRDefault="006E140E" w:rsidP="0016191B">
      <w:pPr>
        <w:pStyle w:val="ListParagraph"/>
        <w:tabs>
          <w:tab w:val="left" w:pos="432"/>
          <w:tab w:val="left" w:pos="864"/>
        </w:tabs>
        <w:spacing w:line="276" w:lineRule="auto"/>
        <w:ind w:left="0"/>
        <w:rPr>
          <w:rFonts w:ascii="Arial" w:hAnsi="Arial" w:cs="Arial"/>
          <w:sz w:val="22"/>
          <w:szCs w:val="22"/>
        </w:rPr>
      </w:pPr>
    </w:p>
    <w:p w:rsidR="00DE4C4E" w:rsidRDefault="00302A07" w:rsidP="0016191B">
      <w:pPr>
        <w:pStyle w:val="ListParagraph"/>
        <w:tabs>
          <w:tab w:val="left" w:pos="432"/>
          <w:tab w:val="left" w:pos="864"/>
        </w:tabs>
        <w:spacing w:line="276" w:lineRule="auto"/>
        <w:ind w:left="0"/>
        <w:rPr>
          <w:rFonts w:ascii="Arial" w:hAnsi="Arial" w:cs="Arial"/>
          <w:sz w:val="22"/>
          <w:szCs w:val="22"/>
        </w:rPr>
      </w:pPr>
      <w:proofErr w:type="gramStart"/>
      <w:r>
        <w:rPr>
          <w:rFonts w:ascii="Arial" w:hAnsi="Arial" w:cs="Arial"/>
          <w:b/>
          <w:sz w:val="22"/>
          <w:szCs w:val="22"/>
        </w:rPr>
        <w:t>3</w:t>
      </w:r>
      <w:proofErr w:type="gramEnd"/>
      <w:r>
        <w:rPr>
          <w:rFonts w:ascii="Arial" w:hAnsi="Arial" w:cs="Arial"/>
          <w:b/>
          <w:sz w:val="22"/>
          <w:szCs w:val="22"/>
        </w:rPr>
        <w:tab/>
      </w:r>
      <w:r w:rsidR="00DE4C4E" w:rsidRPr="00A25662">
        <w:rPr>
          <w:rFonts w:ascii="Arial" w:hAnsi="Arial" w:cs="Arial"/>
          <w:b/>
          <w:sz w:val="22"/>
          <w:szCs w:val="22"/>
        </w:rPr>
        <w:t>a)</w:t>
      </w:r>
      <w:r w:rsidR="00DE4C4E">
        <w:rPr>
          <w:rFonts w:ascii="Arial" w:hAnsi="Arial" w:cs="Arial"/>
          <w:sz w:val="22"/>
          <w:szCs w:val="22"/>
        </w:rPr>
        <w:t xml:space="preserve"> BB&amp;D – original </w:t>
      </w:r>
      <w:r w:rsidR="00400B3E">
        <w:rPr>
          <w:rFonts w:ascii="Arial" w:hAnsi="Arial" w:cs="Arial"/>
          <w:sz w:val="22"/>
          <w:szCs w:val="22"/>
        </w:rPr>
        <w:t>approval was</w:t>
      </w:r>
      <w:r w:rsidR="00DE4C4E">
        <w:rPr>
          <w:rFonts w:ascii="Arial" w:hAnsi="Arial" w:cs="Arial"/>
          <w:sz w:val="22"/>
          <w:szCs w:val="22"/>
        </w:rPr>
        <w:t xml:space="preserve"> from 01 February 2007 to 31 </w:t>
      </w:r>
      <w:r w:rsidR="002522DF">
        <w:rPr>
          <w:rFonts w:ascii="Arial" w:hAnsi="Arial" w:cs="Arial"/>
          <w:sz w:val="22"/>
          <w:szCs w:val="22"/>
        </w:rPr>
        <w:t xml:space="preserve">March </w:t>
      </w:r>
      <w:r w:rsidR="00DE4C4E">
        <w:rPr>
          <w:rFonts w:ascii="Arial" w:hAnsi="Arial" w:cs="Arial"/>
          <w:sz w:val="22"/>
          <w:szCs w:val="22"/>
        </w:rPr>
        <w:t>2012(5years)</w:t>
      </w:r>
    </w:p>
    <w:p w:rsidR="00400B3E"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ab/>
        <w:t xml:space="preserve">    </w:t>
      </w:r>
      <w:proofErr w:type="gramStart"/>
      <w:r w:rsidR="00A25662">
        <w:rPr>
          <w:rFonts w:ascii="Arial" w:hAnsi="Arial" w:cs="Arial"/>
          <w:sz w:val="22"/>
          <w:szCs w:val="22"/>
        </w:rPr>
        <w:t>1</w:t>
      </w:r>
      <w:r w:rsidR="00A25662" w:rsidRPr="00A25662">
        <w:rPr>
          <w:rFonts w:ascii="Arial" w:hAnsi="Arial" w:cs="Arial"/>
          <w:sz w:val="22"/>
          <w:szCs w:val="22"/>
          <w:vertAlign w:val="superscript"/>
        </w:rPr>
        <w:t>st</w:t>
      </w:r>
      <w:proofErr w:type="gramEnd"/>
      <w:r w:rsidR="00A25662">
        <w:rPr>
          <w:rFonts w:ascii="Arial" w:hAnsi="Arial" w:cs="Arial"/>
          <w:sz w:val="22"/>
          <w:szCs w:val="22"/>
        </w:rPr>
        <w:t xml:space="preserve"> e</w:t>
      </w:r>
      <w:r w:rsidR="007C59C7">
        <w:rPr>
          <w:rFonts w:ascii="Arial" w:hAnsi="Arial" w:cs="Arial"/>
          <w:sz w:val="22"/>
          <w:szCs w:val="22"/>
        </w:rPr>
        <w:t>xtension from</w:t>
      </w:r>
      <w:r w:rsidR="008022FE">
        <w:rPr>
          <w:rFonts w:ascii="Arial" w:hAnsi="Arial" w:cs="Arial"/>
          <w:sz w:val="22"/>
          <w:szCs w:val="22"/>
        </w:rPr>
        <w:t xml:space="preserve"> 01 </w:t>
      </w:r>
      <w:r w:rsidR="002522DF">
        <w:rPr>
          <w:rFonts w:ascii="Arial" w:hAnsi="Arial" w:cs="Arial"/>
          <w:sz w:val="22"/>
          <w:szCs w:val="22"/>
        </w:rPr>
        <w:t>April</w:t>
      </w:r>
      <w:r w:rsidR="008022FE">
        <w:rPr>
          <w:rFonts w:ascii="Arial" w:hAnsi="Arial" w:cs="Arial"/>
          <w:sz w:val="22"/>
          <w:szCs w:val="22"/>
        </w:rPr>
        <w:t xml:space="preserve"> 2012 to 31 March 2016</w:t>
      </w:r>
    </w:p>
    <w:p w:rsidR="008022FE" w:rsidRDefault="007C59C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A25662">
        <w:rPr>
          <w:rFonts w:ascii="Arial" w:hAnsi="Arial" w:cs="Arial"/>
          <w:sz w:val="22"/>
          <w:szCs w:val="22"/>
        </w:rPr>
        <w:t xml:space="preserve">  </w:t>
      </w:r>
      <w:r w:rsidR="00302A07">
        <w:rPr>
          <w:rFonts w:ascii="Arial" w:hAnsi="Arial" w:cs="Arial"/>
          <w:sz w:val="22"/>
          <w:szCs w:val="22"/>
        </w:rPr>
        <w:t xml:space="preserve">    </w:t>
      </w:r>
      <w:r w:rsidR="00A25662">
        <w:rPr>
          <w:rFonts w:ascii="Arial" w:hAnsi="Arial" w:cs="Arial"/>
          <w:sz w:val="22"/>
          <w:szCs w:val="22"/>
        </w:rPr>
        <w:t xml:space="preserve">   </w:t>
      </w:r>
      <w:proofErr w:type="gramStart"/>
      <w:r w:rsidR="00A25662">
        <w:rPr>
          <w:rFonts w:ascii="Arial" w:hAnsi="Arial" w:cs="Arial"/>
          <w:sz w:val="22"/>
          <w:szCs w:val="22"/>
        </w:rPr>
        <w:t>2</w:t>
      </w:r>
      <w:r w:rsidR="00A25662" w:rsidRPr="00A25662">
        <w:rPr>
          <w:rFonts w:ascii="Arial" w:hAnsi="Arial" w:cs="Arial"/>
          <w:sz w:val="22"/>
          <w:szCs w:val="22"/>
          <w:vertAlign w:val="superscript"/>
        </w:rPr>
        <w:t>nd</w:t>
      </w:r>
      <w:proofErr w:type="gramEnd"/>
      <w:r w:rsidR="00A25662">
        <w:rPr>
          <w:rFonts w:ascii="Arial" w:hAnsi="Arial" w:cs="Arial"/>
          <w:sz w:val="22"/>
          <w:szCs w:val="22"/>
        </w:rPr>
        <w:t xml:space="preserve"> e</w:t>
      </w:r>
      <w:r>
        <w:rPr>
          <w:rFonts w:ascii="Arial" w:hAnsi="Arial" w:cs="Arial"/>
          <w:sz w:val="22"/>
          <w:szCs w:val="22"/>
        </w:rPr>
        <w:t xml:space="preserve">xtension from </w:t>
      </w:r>
      <w:r w:rsidR="008022FE">
        <w:rPr>
          <w:rFonts w:ascii="Arial" w:hAnsi="Arial" w:cs="Arial"/>
          <w:sz w:val="22"/>
          <w:szCs w:val="22"/>
        </w:rPr>
        <w:t>01 April 2016 to 31 December 2016</w:t>
      </w:r>
    </w:p>
    <w:p w:rsidR="008022FE" w:rsidRDefault="007C59C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A25662">
        <w:rPr>
          <w:rFonts w:ascii="Arial" w:hAnsi="Arial" w:cs="Arial"/>
          <w:sz w:val="22"/>
          <w:szCs w:val="22"/>
        </w:rPr>
        <w:t xml:space="preserve">     </w:t>
      </w:r>
      <w:r w:rsidR="00302A07">
        <w:rPr>
          <w:rFonts w:ascii="Arial" w:hAnsi="Arial" w:cs="Arial"/>
          <w:sz w:val="22"/>
          <w:szCs w:val="22"/>
        </w:rPr>
        <w:t xml:space="preserve">    </w:t>
      </w:r>
      <w:r>
        <w:rPr>
          <w:rFonts w:ascii="Arial" w:hAnsi="Arial" w:cs="Arial"/>
          <w:sz w:val="22"/>
          <w:szCs w:val="22"/>
        </w:rPr>
        <w:t xml:space="preserve"> </w:t>
      </w:r>
      <w:proofErr w:type="gramStart"/>
      <w:r w:rsidR="00A25662">
        <w:rPr>
          <w:rFonts w:ascii="Arial" w:hAnsi="Arial" w:cs="Arial"/>
          <w:sz w:val="22"/>
          <w:szCs w:val="22"/>
        </w:rPr>
        <w:t>3</w:t>
      </w:r>
      <w:r w:rsidR="00A25662" w:rsidRPr="00A25662">
        <w:rPr>
          <w:rFonts w:ascii="Arial" w:hAnsi="Arial" w:cs="Arial"/>
          <w:sz w:val="22"/>
          <w:szCs w:val="22"/>
          <w:vertAlign w:val="superscript"/>
        </w:rPr>
        <w:t>rd</w:t>
      </w:r>
      <w:proofErr w:type="gramEnd"/>
      <w:r w:rsidR="00A25662">
        <w:rPr>
          <w:rFonts w:ascii="Arial" w:hAnsi="Arial" w:cs="Arial"/>
          <w:sz w:val="22"/>
          <w:szCs w:val="22"/>
        </w:rPr>
        <w:t xml:space="preserve"> e</w:t>
      </w:r>
      <w:r>
        <w:rPr>
          <w:rFonts w:ascii="Arial" w:hAnsi="Arial" w:cs="Arial"/>
          <w:sz w:val="22"/>
          <w:szCs w:val="22"/>
        </w:rPr>
        <w:t xml:space="preserve">xtension from </w:t>
      </w:r>
      <w:r w:rsidR="008022FE">
        <w:rPr>
          <w:rFonts w:ascii="Arial" w:hAnsi="Arial" w:cs="Arial"/>
          <w:sz w:val="22"/>
          <w:szCs w:val="22"/>
        </w:rPr>
        <w:t>01 January 2017 to 31 December 201</w:t>
      </w:r>
      <w:r w:rsidR="002522DF">
        <w:rPr>
          <w:rFonts w:ascii="Arial" w:hAnsi="Arial" w:cs="Arial"/>
          <w:sz w:val="22"/>
          <w:szCs w:val="22"/>
        </w:rPr>
        <w:t>9</w:t>
      </w:r>
    </w:p>
    <w:p w:rsidR="00302A07" w:rsidRDefault="00302A07" w:rsidP="0016191B">
      <w:pPr>
        <w:pStyle w:val="ListParagraph"/>
        <w:tabs>
          <w:tab w:val="left" w:pos="432"/>
          <w:tab w:val="left" w:pos="864"/>
        </w:tabs>
        <w:spacing w:line="276" w:lineRule="auto"/>
        <w:ind w:left="0"/>
        <w:rPr>
          <w:rFonts w:ascii="Arial" w:hAnsi="Arial" w:cs="Arial"/>
          <w:sz w:val="22"/>
          <w:szCs w:val="22"/>
        </w:rPr>
      </w:pPr>
    </w:p>
    <w:p w:rsidR="00A25662"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ab/>
      </w:r>
      <w:r w:rsidR="008022FE">
        <w:rPr>
          <w:rFonts w:ascii="Arial" w:hAnsi="Arial" w:cs="Arial"/>
          <w:sz w:val="22"/>
          <w:szCs w:val="22"/>
        </w:rPr>
        <w:t>Oracle was not e</w:t>
      </w:r>
      <w:r w:rsidR="00A25662">
        <w:rPr>
          <w:rFonts w:ascii="Arial" w:hAnsi="Arial" w:cs="Arial"/>
          <w:sz w:val="22"/>
          <w:szCs w:val="22"/>
        </w:rPr>
        <w:t xml:space="preserve">xtended beyond 31 December 2007 and they were replaced by BBD in the   </w:t>
      </w:r>
    </w:p>
    <w:p w:rsidR="008022FE"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ab/>
      </w:r>
      <w:proofErr w:type="gramStart"/>
      <w:r w:rsidR="00A25662">
        <w:rPr>
          <w:rFonts w:ascii="Arial" w:hAnsi="Arial" w:cs="Arial"/>
          <w:sz w:val="22"/>
          <w:szCs w:val="22"/>
        </w:rPr>
        <w:t>work</w:t>
      </w:r>
      <w:proofErr w:type="gramEnd"/>
      <w:r w:rsidR="00A25662">
        <w:rPr>
          <w:rFonts w:ascii="Arial" w:hAnsi="Arial" w:cs="Arial"/>
          <w:sz w:val="22"/>
          <w:szCs w:val="22"/>
        </w:rPr>
        <w:t xml:space="preserve"> they were doing for SARS</w:t>
      </w:r>
    </w:p>
    <w:p w:rsidR="008022FE" w:rsidRDefault="008022FE" w:rsidP="0016191B">
      <w:pPr>
        <w:pStyle w:val="ListParagraph"/>
        <w:tabs>
          <w:tab w:val="left" w:pos="432"/>
          <w:tab w:val="left" w:pos="864"/>
        </w:tabs>
        <w:spacing w:line="276" w:lineRule="auto"/>
        <w:ind w:left="0"/>
        <w:rPr>
          <w:rFonts w:ascii="Arial" w:hAnsi="Arial" w:cs="Arial"/>
          <w:sz w:val="22"/>
          <w:szCs w:val="22"/>
        </w:rPr>
      </w:pPr>
    </w:p>
    <w:p w:rsidR="002522DF"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b/>
          <w:sz w:val="22"/>
          <w:szCs w:val="22"/>
        </w:rPr>
        <w:tab/>
      </w:r>
      <w:r w:rsidR="008022FE" w:rsidRPr="00A25662">
        <w:rPr>
          <w:rFonts w:ascii="Arial" w:hAnsi="Arial" w:cs="Arial"/>
          <w:b/>
          <w:sz w:val="22"/>
          <w:szCs w:val="22"/>
        </w:rPr>
        <w:t>b)</w:t>
      </w:r>
      <w:r w:rsidR="008022FE">
        <w:rPr>
          <w:rFonts w:ascii="Arial" w:hAnsi="Arial" w:cs="Arial"/>
          <w:sz w:val="22"/>
          <w:szCs w:val="22"/>
        </w:rPr>
        <w:t xml:space="preserve"> </w:t>
      </w:r>
      <w:r w:rsidR="00A25662">
        <w:rPr>
          <w:rFonts w:ascii="Arial" w:hAnsi="Arial" w:cs="Arial"/>
          <w:sz w:val="22"/>
          <w:szCs w:val="22"/>
        </w:rPr>
        <w:t xml:space="preserve">BBD - </w:t>
      </w:r>
      <w:r w:rsidR="008022FE">
        <w:rPr>
          <w:rFonts w:ascii="Arial" w:hAnsi="Arial" w:cs="Arial"/>
          <w:sz w:val="22"/>
          <w:szCs w:val="22"/>
        </w:rPr>
        <w:t xml:space="preserve">The contract value for BB&amp;D from February 2007 to date </w:t>
      </w:r>
      <w:r w:rsidR="002522DF">
        <w:rPr>
          <w:rFonts w:ascii="Arial" w:hAnsi="Arial" w:cs="Arial"/>
          <w:sz w:val="22"/>
          <w:szCs w:val="22"/>
        </w:rPr>
        <w:t xml:space="preserve">is </w:t>
      </w:r>
      <w:r w:rsidR="002522DF" w:rsidRPr="00B93C18">
        <w:rPr>
          <w:rFonts w:ascii="Arial" w:hAnsi="Arial" w:cs="Arial"/>
          <w:sz w:val="22"/>
          <w:szCs w:val="22"/>
        </w:rPr>
        <w:t>R</w:t>
      </w:r>
      <w:r w:rsidR="002522DF">
        <w:rPr>
          <w:rFonts w:ascii="Arial" w:hAnsi="Arial" w:cs="Arial"/>
          <w:sz w:val="22"/>
          <w:szCs w:val="22"/>
        </w:rPr>
        <w:t>1 275 550 118.99</w:t>
      </w:r>
    </w:p>
    <w:p w:rsidR="00A25662" w:rsidRDefault="008022FE" w:rsidP="002522DF">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A25662">
        <w:rPr>
          <w:rFonts w:ascii="Arial" w:hAnsi="Arial" w:cs="Arial"/>
          <w:sz w:val="22"/>
          <w:szCs w:val="22"/>
        </w:rPr>
        <w:t xml:space="preserve">  </w:t>
      </w:r>
    </w:p>
    <w:p w:rsidR="002522DF" w:rsidRDefault="00A25662" w:rsidP="002522DF">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Oracle - The </w:t>
      </w:r>
      <w:r w:rsidR="002522DF">
        <w:rPr>
          <w:rFonts w:ascii="Arial" w:hAnsi="Arial" w:cs="Arial"/>
          <w:sz w:val="22"/>
          <w:szCs w:val="22"/>
        </w:rPr>
        <w:t xml:space="preserve">spend from 2005 to 2007 is </w:t>
      </w:r>
      <w:r w:rsidR="002522DF" w:rsidRPr="00E8333B">
        <w:rPr>
          <w:rFonts w:ascii="Arial" w:hAnsi="Arial" w:cs="Arial"/>
          <w:sz w:val="22"/>
          <w:szCs w:val="22"/>
        </w:rPr>
        <w:t>R</w:t>
      </w:r>
      <w:r w:rsidR="002522DF">
        <w:rPr>
          <w:rFonts w:ascii="Arial" w:hAnsi="Arial" w:cs="Arial"/>
          <w:sz w:val="22"/>
          <w:szCs w:val="22"/>
        </w:rPr>
        <w:t xml:space="preserve"> </w:t>
      </w:r>
      <w:r w:rsidR="00187ECA">
        <w:rPr>
          <w:rFonts w:ascii="Arial" w:hAnsi="Arial" w:cs="Arial"/>
          <w:sz w:val="22"/>
          <w:szCs w:val="22"/>
        </w:rPr>
        <w:t>18 773 278.23</w:t>
      </w:r>
    </w:p>
    <w:p w:rsidR="008022FE" w:rsidRDefault="008022FE" w:rsidP="0016191B">
      <w:pPr>
        <w:pStyle w:val="ListParagraph"/>
        <w:tabs>
          <w:tab w:val="left" w:pos="432"/>
          <w:tab w:val="left" w:pos="864"/>
        </w:tabs>
        <w:spacing w:line="276" w:lineRule="auto"/>
        <w:ind w:left="0"/>
        <w:rPr>
          <w:rFonts w:ascii="Arial" w:hAnsi="Arial" w:cs="Arial"/>
          <w:sz w:val="22"/>
          <w:szCs w:val="22"/>
        </w:rPr>
      </w:pPr>
    </w:p>
    <w:p w:rsidR="00113B30"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b/>
          <w:sz w:val="22"/>
          <w:szCs w:val="22"/>
        </w:rPr>
        <w:tab/>
      </w:r>
      <w:r w:rsidR="00113B30" w:rsidRPr="00A25662">
        <w:rPr>
          <w:rFonts w:ascii="Arial" w:hAnsi="Arial" w:cs="Arial"/>
          <w:b/>
          <w:sz w:val="22"/>
          <w:szCs w:val="22"/>
        </w:rPr>
        <w:t>c)</w:t>
      </w:r>
      <w:r w:rsidR="00113B30">
        <w:rPr>
          <w:rFonts w:ascii="Arial" w:hAnsi="Arial" w:cs="Arial"/>
          <w:sz w:val="22"/>
          <w:szCs w:val="22"/>
        </w:rPr>
        <w:t xml:space="preserve"> </w:t>
      </w:r>
      <w:r w:rsidR="00A25662">
        <w:rPr>
          <w:rFonts w:ascii="Arial" w:hAnsi="Arial" w:cs="Arial"/>
          <w:sz w:val="22"/>
          <w:szCs w:val="22"/>
        </w:rPr>
        <w:t xml:space="preserve">BBD </w:t>
      </w:r>
      <w:r w:rsidR="002952B0">
        <w:rPr>
          <w:rFonts w:ascii="Arial" w:hAnsi="Arial" w:cs="Arial"/>
          <w:sz w:val="22"/>
          <w:szCs w:val="22"/>
        </w:rPr>
        <w:t>–</w:t>
      </w:r>
      <w:r w:rsidR="00A25662">
        <w:rPr>
          <w:rFonts w:ascii="Arial" w:hAnsi="Arial" w:cs="Arial"/>
          <w:sz w:val="22"/>
          <w:szCs w:val="22"/>
        </w:rPr>
        <w:t xml:space="preserve"> </w:t>
      </w:r>
      <w:r w:rsidR="002952B0">
        <w:rPr>
          <w:rFonts w:ascii="Arial" w:hAnsi="Arial" w:cs="Arial"/>
          <w:sz w:val="22"/>
          <w:szCs w:val="22"/>
        </w:rPr>
        <w:t xml:space="preserve">Refer to 3a above </w:t>
      </w:r>
    </w:p>
    <w:p w:rsidR="00113B30" w:rsidRDefault="00113B30" w:rsidP="0016191B">
      <w:pPr>
        <w:pStyle w:val="ListParagraph"/>
        <w:tabs>
          <w:tab w:val="left" w:pos="432"/>
          <w:tab w:val="left" w:pos="864"/>
        </w:tabs>
        <w:spacing w:line="276" w:lineRule="auto"/>
        <w:ind w:left="0"/>
        <w:rPr>
          <w:rFonts w:ascii="Arial" w:hAnsi="Arial" w:cs="Arial"/>
          <w:sz w:val="22"/>
          <w:szCs w:val="22"/>
        </w:rPr>
      </w:pPr>
    </w:p>
    <w:p w:rsidR="00113B30" w:rsidRDefault="00302A07"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ab/>
        <w:t xml:space="preserve">     </w:t>
      </w:r>
      <w:r w:rsidR="00A25662">
        <w:rPr>
          <w:rFonts w:ascii="Arial" w:hAnsi="Arial" w:cs="Arial"/>
          <w:sz w:val="22"/>
          <w:szCs w:val="22"/>
        </w:rPr>
        <w:t>Oracle - The O</w:t>
      </w:r>
      <w:r w:rsidR="00113B30">
        <w:rPr>
          <w:rFonts w:ascii="Arial" w:hAnsi="Arial" w:cs="Arial"/>
          <w:sz w:val="22"/>
          <w:szCs w:val="22"/>
        </w:rPr>
        <w:t>racle contract was from December 2005 to December 2007</w:t>
      </w:r>
      <w:r w:rsidR="002C6BAA">
        <w:rPr>
          <w:rFonts w:ascii="Arial" w:hAnsi="Arial" w:cs="Arial"/>
          <w:sz w:val="22"/>
          <w:szCs w:val="22"/>
        </w:rPr>
        <w:t xml:space="preserve"> and </w:t>
      </w:r>
      <w:proofErr w:type="gramStart"/>
      <w:r w:rsidR="002C6BAA">
        <w:rPr>
          <w:rFonts w:ascii="Arial" w:hAnsi="Arial" w:cs="Arial"/>
          <w:sz w:val="22"/>
          <w:szCs w:val="22"/>
        </w:rPr>
        <w:t xml:space="preserve">was not </w:t>
      </w:r>
      <w:r>
        <w:rPr>
          <w:rFonts w:ascii="Arial" w:hAnsi="Arial" w:cs="Arial"/>
          <w:sz w:val="22"/>
          <w:szCs w:val="22"/>
        </w:rPr>
        <w:t xml:space="preserve">                                                             </w:t>
      </w:r>
      <w:r w:rsidR="002C6BAA">
        <w:rPr>
          <w:rFonts w:ascii="Arial" w:hAnsi="Arial" w:cs="Arial"/>
          <w:sz w:val="22"/>
          <w:szCs w:val="22"/>
        </w:rPr>
        <w:t>extended</w:t>
      </w:r>
      <w:proofErr w:type="gramEnd"/>
      <w:r w:rsidR="002C6BAA">
        <w:rPr>
          <w:rFonts w:ascii="Arial" w:hAnsi="Arial" w:cs="Arial"/>
          <w:sz w:val="22"/>
          <w:szCs w:val="22"/>
        </w:rPr>
        <w:t xml:space="preserve"> further</w:t>
      </w:r>
      <w:r w:rsidR="00113B30">
        <w:rPr>
          <w:rFonts w:ascii="Arial" w:hAnsi="Arial" w:cs="Arial"/>
          <w:sz w:val="22"/>
          <w:szCs w:val="22"/>
        </w:rPr>
        <w:t>.</w:t>
      </w:r>
    </w:p>
    <w:p w:rsidR="00113B30" w:rsidRDefault="00113B30" w:rsidP="0016191B">
      <w:pPr>
        <w:pStyle w:val="ListParagraph"/>
        <w:tabs>
          <w:tab w:val="left" w:pos="432"/>
          <w:tab w:val="left" w:pos="864"/>
        </w:tabs>
        <w:spacing w:line="276" w:lineRule="auto"/>
        <w:ind w:left="0"/>
        <w:rPr>
          <w:rFonts w:ascii="Arial" w:hAnsi="Arial" w:cs="Arial"/>
          <w:sz w:val="22"/>
          <w:szCs w:val="22"/>
        </w:rPr>
      </w:pPr>
    </w:p>
    <w:p w:rsidR="00113B30" w:rsidRDefault="00113B30"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d) </w:t>
      </w:r>
      <w:r w:rsidR="00A25662">
        <w:rPr>
          <w:rFonts w:ascii="Arial" w:hAnsi="Arial" w:cs="Arial"/>
          <w:sz w:val="22"/>
          <w:szCs w:val="22"/>
        </w:rPr>
        <w:t xml:space="preserve">BBD – The </w:t>
      </w:r>
      <w:r>
        <w:rPr>
          <w:rFonts w:ascii="Arial" w:hAnsi="Arial" w:cs="Arial"/>
          <w:sz w:val="22"/>
          <w:szCs w:val="22"/>
        </w:rPr>
        <w:t xml:space="preserve">extensions </w:t>
      </w:r>
      <w:r w:rsidR="00A25662">
        <w:rPr>
          <w:rFonts w:ascii="Arial" w:hAnsi="Arial" w:cs="Arial"/>
          <w:sz w:val="22"/>
          <w:szCs w:val="22"/>
        </w:rPr>
        <w:t>relating to the BB&amp;D contract</w:t>
      </w:r>
      <w:r>
        <w:rPr>
          <w:rFonts w:ascii="Arial" w:hAnsi="Arial" w:cs="Arial"/>
          <w:sz w:val="22"/>
          <w:szCs w:val="22"/>
        </w:rPr>
        <w:t xml:space="preserve"> complied with the </w:t>
      </w:r>
      <w:r w:rsidR="00A25662">
        <w:rPr>
          <w:rFonts w:ascii="Arial" w:hAnsi="Arial" w:cs="Arial"/>
          <w:sz w:val="22"/>
          <w:szCs w:val="22"/>
        </w:rPr>
        <w:t xml:space="preserve">applicable </w:t>
      </w:r>
      <w:r>
        <w:rPr>
          <w:rFonts w:ascii="Arial" w:hAnsi="Arial" w:cs="Arial"/>
          <w:sz w:val="22"/>
          <w:szCs w:val="22"/>
        </w:rPr>
        <w:t>regulations</w:t>
      </w:r>
    </w:p>
    <w:p w:rsidR="00A25662" w:rsidRDefault="00113B30"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A25662">
        <w:rPr>
          <w:rFonts w:ascii="Arial" w:hAnsi="Arial" w:cs="Arial"/>
          <w:sz w:val="22"/>
          <w:szCs w:val="22"/>
        </w:rPr>
        <w:t xml:space="preserve">Oracle - </w:t>
      </w:r>
      <w:r>
        <w:rPr>
          <w:rFonts w:ascii="Arial" w:hAnsi="Arial" w:cs="Arial"/>
          <w:sz w:val="22"/>
          <w:szCs w:val="22"/>
        </w:rPr>
        <w:t xml:space="preserve">There were no extensions </w:t>
      </w:r>
      <w:r w:rsidR="00A25662">
        <w:rPr>
          <w:rFonts w:ascii="Arial" w:hAnsi="Arial" w:cs="Arial"/>
          <w:sz w:val="22"/>
          <w:szCs w:val="22"/>
        </w:rPr>
        <w:t>on</w:t>
      </w:r>
      <w:r>
        <w:rPr>
          <w:rFonts w:ascii="Arial" w:hAnsi="Arial" w:cs="Arial"/>
          <w:sz w:val="22"/>
          <w:szCs w:val="22"/>
        </w:rPr>
        <w:t xml:space="preserve"> </w:t>
      </w:r>
      <w:r w:rsidR="00A25662">
        <w:rPr>
          <w:rFonts w:ascii="Arial" w:hAnsi="Arial" w:cs="Arial"/>
          <w:sz w:val="22"/>
          <w:szCs w:val="22"/>
        </w:rPr>
        <w:t xml:space="preserve">the </w:t>
      </w:r>
      <w:r>
        <w:rPr>
          <w:rFonts w:ascii="Arial" w:hAnsi="Arial" w:cs="Arial"/>
          <w:sz w:val="22"/>
          <w:szCs w:val="22"/>
        </w:rPr>
        <w:t xml:space="preserve">Oracle contract </w:t>
      </w:r>
      <w:r w:rsidR="00A25662">
        <w:rPr>
          <w:rFonts w:ascii="Arial" w:hAnsi="Arial" w:cs="Arial"/>
          <w:sz w:val="22"/>
          <w:szCs w:val="22"/>
        </w:rPr>
        <w:t xml:space="preserve">as it </w:t>
      </w:r>
      <w:r>
        <w:rPr>
          <w:rFonts w:ascii="Arial" w:hAnsi="Arial" w:cs="Arial"/>
          <w:sz w:val="22"/>
          <w:szCs w:val="22"/>
        </w:rPr>
        <w:t xml:space="preserve">ran from December 2005 to </w:t>
      </w:r>
    </w:p>
    <w:p w:rsidR="00113B30" w:rsidRDefault="00A25662"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113B30">
        <w:rPr>
          <w:rFonts w:ascii="Arial" w:hAnsi="Arial" w:cs="Arial"/>
          <w:sz w:val="22"/>
          <w:szCs w:val="22"/>
        </w:rPr>
        <w:t>December 2007 and was not extended further.</w:t>
      </w:r>
    </w:p>
    <w:p w:rsidR="00113B30" w:rsidRDefault="00113B30" w:rsidP="0016191B">
      <w:pPr>
        <w:pStyle w:val="ListParagraph"/>
        <w:tabs>
          <w:tab w:val="left" w:pos="432"/>
          <w:tab w:val="left" w:pos="864"/>
        </w:tabs>
        <w:spacing w:line="276" w:lineRule="auto"/>
        <w:ind w:left="0"/>
        <w:rPr>
          <w:rFonts w:ascii="Arial" w:hAnsi="Arial" w:cs="Arial"/>
          <w:sz w:val="22"/>
          <w:szCs w:val="22"/>
        </w:rPr>
      </w:pPr>
    </w:p>
    <w:p w:rsidR="00302A07" w:rsidRDefault="00113B30"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e)</w:t>
      </w:r>
      <w:r w:rsidR="00973BAB">
        <w:rPr>
          <w:rFonts w:ascii="Arial" w:hAnsi="Arial" w:cs="Arial"/>
          <w:sz w:val="22"/>
          <w:szCs w:val="22"/>
        </w:rPr>
        <w:t xml:space="preserve"> BB&amp;D </w:t>
      </w:r>
      <w:r w:rsidR="0087218B">
        <w:rPr>
          <w:rFonts w:ascii="Arial" w:hAnsi="Arial" w:cs="Arial"/>
          <w:sz w:val="22"/>
          <w:szCs w:val="22"/>
        </w:rPr>
        <w:t xml:space="preserve">– the </w:t>
      </w:r>
      <w:r w:rsidR="00973BAB">
        <w:rPr>
          <w:rFonts w:ascii="Arial" w:hAnsi="Arial" w:cs="Arial"/>
          <w:sz w:val="22"/>
          <w:szCs w:val="22"/>
        </w:rPr>
        <w:t xml:space="preserve">extensions were approved by the </w:t>
      </w:r>
      <w:r w:rsidR="002952B0">
        <w:rPr>
          <w:rFonts w:ascii="Arial" w:hAnsi="Arial" w:cs="Arial"/>
          <w:sz w:val="22"/>
          <w:szCs w:val="22"/>
        </w:rPr>
        <w:t xml:space="preserve">relevant </w:t>
      </w:r>
      <w:r w:rsidR="00973BAB">
        <w:rPr>
          <w:rFonts w:ascii="Arial" w:hAnsi="Arial" w:cs="Arial"/>
          <w:sz w:val="22"/>
          <w:szCs w:val="22"/>
        </w:rPr>
        <w:t xml:space="preserve">Commissioner in terms of the </w:t>
      </w:r>
      <w:r w:rsidR="002952B0">
        <w:rPr>
          <w:rFonts w:ascii="Arial" w:hAnsi="Arial" w:cs="Arial"/>
          <w:sz w:val="22"/>
          <w:szCs w:val="22"/>
        </w:rPr>
        <w:t>applicable DOA at the time.</w:t>
      </w:r>
      <w:r w:rsidR="00973BAB">
        <w:rPr>
          <w:rFonts w:ascii="Arial" w:hAnsi="Arial" w:cs="Arial"/>
          <w:sz w:val="22"/>
          <w:szCs w:val="22"/>
        </w:rPr>
        <w:t xml:space="preserve"> </w:t>
      </w:r>
    </w:p>
    <w:p w:rsidR="008022FE" w:rsidRDefault="00973BAB"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p>
    <w:p w:rsidR="0087218B" w:rsidRDefault="00685ECC" w:rsidP="0087218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 xml:space="preserve">   </w:t>
      </w:r>
      <w:r w:rsidR="00973BAB">
        <w:rPr>
          <w:rFonts w:ascii="Arial" w:hAnsi="Arial" w:cs="Arial"/>
          <w:sz w:val="22"/>
          <w:szCs w:val="22"/>
        </w:rPr>
        <w:t>Oracle</w:t>
      </w:r>
      <w:r w:rsidR="0087218B">
        <w:rPr>
          <w:rFonts w:ascii="Arial" w:hAnsi="Arial" w:cs="Arial"/>
          <w:sz w:val="22"/>
          <w:szCs w:val="22"/>
        </w:rPr>
        <w:t xml:space="preserve"> - There were no extensions on the Oracle contract as it ran from December 2005 to </w:t>
      </w:r>
    </w:p>
    <w:p w:rsidR="00D779A5" w:rsidRPr="00DC0069" w:rsidRDefault="0087218B" w:rsidP="00D54441">
      <w:pPr>
        <w:pStyle w:val="ListParagraph"/>
        <w:tabs>
          <w:tab w:val="left" w:pos="432"/>
          <w:tab w:val="left" w:pos="864"/>
        </w:tabs>
        <w:spacing w:line="276" w:lineRule="auto"/>
        <w:ind w:left="0"/>
        <w:rPr>
          <w:rFonts w:ascii="Arial" w:hAnsi="Arial" w:cs="Arial"/>
          <w:b/>
          <w:sz w:val="22"/>
          <w:szCs w:val="22"/>
        </w:rPr>
      </w:pPr>
      <w:r>
        <w:rPr>
          <w:rFonts w:ascii="Arial" w:hAnsi="Arial" w:cs="Arial"/>
          <w:sz w:val="22"/>
          <w:szCs w:val="22"/>
        </w:rPr>
        <w:t xml:space="preserve">   December 2007 and was not extended further.</w:t>
      </w:r>
    </w:p>
    <w:sectPr w:rsidR="00D779A5" w:rsidRPr="00DC0069"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56" w:rsidRDefault="00927456" w:rsidP="00E70F8A">
      <w:r>
        <w:separator/>
      </w:r>
    </w:p>
  </w:endnote>
  <w:endnote w:type="continuationSeparator" w:id="0">
    <w:p w:rsidR="00927456" w:rsidRDefault="00927456" w:rsidP="00E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12982"/>
      <w:docPartObj>
        <w:docPartGallery w:val="Page Numbers (Bottom of Page)"/>
        <w:docPartUnique/>
      </w:docPartObj>
    </w:sdtPr>
    <w:sdtEndPr>
      <w:rPr>
        <w:noProof/>
      </w:rPr>
    </w:sdtEndPr>
    <w:sdtContent>
      <w:p w:rsidR="00DC6FE5" w:rsidRDefault="00DC6FE5">
        <w:pPr>
          <w:pStyle w:val="Footer"/>
          <w:jc w:val="center"/>
        </w:pPr>
        <w:r>
          <w:fldChar w:fldCharType="begin"/>
        </w:r>
        <w:r>
          <w:instrText xml:space="preserve"> PAGE   \* MERGEFORMAT </w:instrText>
        </w:r>
        <w:r>
          <w:fldChar w:fldCharType="separate"/>
        </w:r>
        <w:r w:rsidR="00F929B7">
          <w:rPr>
            <w:noProof/>
          </w:rPr>
          <w:t>2</w:t>
        </w:r>
        <w:r>
          <w:rPr>
            <w:noProof/>
          </w:rPr>
          <w:fldChar w:fldCharType="end"/>
        </w:r>
      </w:p>
    </w:sdtContent>
  </w:sdt>
  <w:p w:rsidR="00DC6FE5" w:rsidRDefault="00DC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56" w:rsidRDefault="00927456" w:rsidP="00E70F8A">
      <w:r>
        <w:separator/>
      </w:r>
    </w:p>
  </w:footnote>
  <w:footnote w:type="continuationSeparator" w:id="0">
    <w:p w:rsidR="00927456" w:rsidRDefault="00927456" w:rsidP="00E7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473C"/>
    <w:multiLevelType w:val="hybridMultilevel"/>
    <w:tmpl w:val="553A1274"/>
    <w:lvl w:ilvl="0" w:tplc="C0D41E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DE8"/>
    <w:multiLevelType w:val="hybridMultilevel"/>
    <w:tmpl w:val="D564F45E"/>
    <w:lvl w:ilvl="0" w:tplc="8F7AD6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B17F9"/>
    <w:multiLevelType w:val="hybridMultilevel"/>
    <w:tmpl w:val="04686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1D3511"/>
    <w:multiLevelType w:val="hybridMultilevel"/>
    <w:tmpl w:val="A448EA7E"/>
    <w:lvl w:ilvl="0" w:tplc="5B645E7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15AB"/>
    <w:rsid w:val="0000347A"/>
    <w:rsid w:val="000054AE"/>
    <w:rsid w:val="00007859"/>
    <w:rsid w:val="00011016"/>
    <w:rsid w:val="00016A41"/>
    <w:rsid w:val="000200A4"/>
    <w:rsid w:val="00020C04"/>
    <w:rsid w:val="00021C8F"/>
    <w:rsid w:val="00023BC3"/>
    <w:rsid w:val="000279AC"/>
    <w:rsid w:val="000317F6"/>
    <w:rsid w:val="00042E4A"/>
    <w:rsid w:val="00057A0E"/>
    <w:rsid w:val="00063E28"/>
    <w:rsid w:val="00072EBE"/>
    <w:rsid w:val="00073DC1"/>
    <w:rsid w:val="000815E8"/>
    <w:rsid w:val="0009138B"/>
    <w:rsid w:val="00096190"/>
    <w:rsid w:val="000A03A9"/>
    <w:rsid w:val="000A4557"/>
    <w:rsid w:val="000A6A22"/>
    <w:rsid w:val="000B454D"/>
    <w:rsid w:val="000B5D30"/>
    <w:rsid w:val="000C2BEF"/>
    <w:rsid w:val="000C48D8"/>
    <w:rsid w:val="000E0FF8"/>
    <w:rsid w:val="000E1B36"/>
    <w:rsid w:val="000E29AA"/>
    <w:rsid w:val="000F3B14"/>
    <w:rsid w:val="000F477D"/>
    <w:rsid w:val="00101EF3"/>
    <w:rsid w:val="00112477"/>
    <w:rsid w:val="00113B30"/>
    <w:rsid w:val="0011703C"/>
    <w:rsid w:val="001256E4"/>
    <w:rsid w:val="00137017"/>
    <w:rsid w:val="001433AE"/>
    <w:rsid w:val="0014441E"/>
    <w:rsid w:val="00154B05"/>
    <w:rsid w:val="0015727B"/>
    <w:rsid w:val="0016191B"/>
    <w:rsid w:val="0016226B"/>
    <w:rsid w:val="0016515C"/>
    <w:rsid w:val="001718F4"/>
    <w:rsid w:val="00174EE0"/>
    <w:rsid w:val="00177F94"/>
    <w:rsid w:val="00185C59"/>
    <w:rsid w:val="00187ECA"/>
    <w:rsid w:val="00190657"/>
    <w:rsid w:val="00193F0D"/>
    <w:rsid w:val="00197576"/>
    <w:rsid w:val="001A58A9"/>
    <w:rsid w:val="001B0917"/>
    <w:rsid w:val="001D4937"/>
    <w:rsid w:val="001D540F"/>
    <w:rsid w:val="001E3340"/>
    <w:rsid w:val="001E3FB5"/>
    <w:rsid w:val="001E6902"/>
    <w:rsid w:val="001F4236"/>
    <w:rsid w:val="001F4430"/>
    <w:rsid w:val="001F4B50"/>
    <w:rsid w:val="002009D5"/>
    <w:rsid w:val="002058AF"/>
    <w:rsid w:val="00207912"/>
    <w:rsid w:val="002131C7"/>
    <w:rsid w:val="00214E91"/>
    <w:rsid w:val="00217E94"/>
    <w:rsid w:val="0022104E"/>
    <w:rsid w:val="0022502D"/>
    <w:rsid w:val="00226528"/>
    <w:rsid w:val="00230964"/>
    <w:rsid w:val="0023142C"/>
    <w:rsid w:val="00236C35"/>
    <w:rsid w:val="002522DF"/>
    <w:rsid w:val="0025611F"/>
    <w:rsid w:val="002612CF"/>
    <w:rsid w:val="00271509"/>
    <w:rsid w:val="002855CE"/>
    <w:rsid w:val="002867DD"/>
    <w:rsid w:val="002952B0"/>
    <w:rsid w:val="002A2298"/>
    <w:rsid w:val="002A4157"/>
    <w:rsid w:val="002A4EE6"/>
    <w:rsid w:val="002B64A5"/>
    <w:rsid w:val="002C4EEB"/>
    <w:rsid w:val="002C6BAA"/>
    <w:rsid w:val="002D7A42"/>
    <w:rsid w:val="002E7BE9"/>
    <w:rsid w:val="002F6E86"/>
    <w:rsid w:val="00302698"/>
    <w:rsid w:val="00302A07"/>
    <w:rsid w:val="00304578"/>
    <w:rsid w:val="00307402"/>
    <w:rsid w:val="00307E93"/>
    <w:rsid w:val="0033473E"/>
    <w:rsid w:val="00336951"/>
    <w:rsid w:val="00336A5F"/>
    <w:rsid w:val="003421BD"/>
    <w:rsid w:val="00343F95"/>
    <w:rsid w:val="00344553"/>
    <w:rsid w:val="00346F90"/>
    <w:rsid w:val="00347348"/>
    <w:rsid w:val="00351BF5"/>
    <w:rsid w:val="00356F1F"/>
    <w:rsid w:val="003635FE"/>
    <w:rsid w:val="00363C8F"/>
    <w:rsid w:val="003763F4"/>
    <w:rsid w:val="00381325"/>
    <w:rsid w:val="003817BE"/>
    <w:rsid w:val="003878B5"/>
    <w:rsid w:val="003A5E47"/>
    <w:rsid w:val="003C3FF4"/>
    <w:rsid w:val="003D51E0"/>
    <w:rsid w:val="003E0C2E"/>
    <w:rsid w:val="003E2C2C"/>
    <w:rsid w:val="003E706D"/>
    <w:rsid w:val="003F23FF"/>
    <w:rsid w:val="003F3C43"/>
    <w:rsid w:val="003F5D2C"/>
    <w:rsid w:val="00400B3E"/>
    <w:rsid w:val="00404497"/>
    <w:rsid w:val="0043065E"/>
    <w:rsid w:val="0043550A"/>
    <w:rsid w:val="00455CE1"/>
    <w:rsid w:val="00467209"/>
    <w:rsid w:val="00470A08"/>
    <w:rsid w:val="0047127F"/>
    <w:rsid w:val="00472D86"/>
    <w:rsid w:val="0047766A"/>
    <w:rsid w:val="00485B2E"/>
    <w:rsid w:val="00497A47"/>
    <w:rsid w:val="004A078E"/>
    <w:rsid w:val="004D2245"/>
    <w:rsid w:val="004D31B4"/>
    <w:rsid w:val="004E0C4B"/>
    <w:rsid w:val="004E383A"/>
    <w:rsid w:val="004E3A23"/>
    <w:rsid w:val="004F43FB"/>
    <w:rsid w:val="005022EF"/>
    <w:rsid w:val="005141B3"/>
    <w:rsid w:val="0051658F"/>
    <w:rsid w:val="00527979"/>
    <w:rsid w:val="00532BB4"/>
    <w:rsid w:val="00533C35"/>
    <w:rsid w:val="00543E3B"/>
    <w:rsid w:val="0055475B"/>
    <w:rsid w:val="005706F1"/>
    <w:rsid w:val="00573DCA"/>
    <w:rsid w:val="00574E19"/>
    <w:rsid w:val="00585F31"/>
    <w:rsid w:val="005A25BC"/>
    <w:rsid w:val="005A318D"/>
    <w:rsid w:val="005C77AB"/>
    <w:rsid w:val="005F2BE6"/>
    <w:rsid w:val="00603105"/>
    <w:rsid w:val="00611151"/>
    <w:rsid w:val="00612FCD"/>
    <w:rsid w:val="00613FC6"/>
    <w:rsid w:val="006239F1"/>
    <w:rsid w:val="00624D20"/>
    <w:rsid w:val="00626A0B"/>
    <w:rsid w:val="00626C72"/>
    <w:rsid w:val="0062770E"/>
    <w:rsid w:val="006348B3"/>
    <w:rsid w:val="0064275F"/>
    <w:rsid w:val="00643BB8"/>
    <w:rsid w:val="00646E7C"/>
    <w:rsid w:val="00647EF2"/>
    <w:rsid w:val="00653A85"/>
    <w:rsid w:val="00674982"/>
    <w:rsid w:val="00681024"/>
    <w:rsid w:val="00685058"/>
    <w:rsid w:val="00685ECC"/>
    <w:rsid w:val="00691169"/>
    <w:rsid w:val="00693A64"/>
    <w:rsid w:val="006947B8"/>
    <w:rsid w:val="006A3021"/>
    <w:rsid w:val="006D1766"/>
    <w:rsid w:val="006D32F5"/>
    <w:rsid w:val="006D394F"/>
    <w:rsid w:val="006D6880"/>
    <w:rsid w:val="006E0B8A"/>
    <w:rsid w:val="006E140E"/>
    <w:rsid w:val="006E1545"/>
    <w:rsid w:val="006E6DD9"/>
    <w:rsid w:val="006F4F62"/>
    <w:rsid w:val="00701F0F"/>
    <w:rsid w:val="007118EA"/>
    <w:rsid w:val="00714A30"/>
    <w:rsid w:val="007223FD"/>
    <w:rsid w:val="007234AB"/>
    <w:rsid w:val="0072562D"/>
    <w:rsid w:val="00726A9C"/>
    <w:rsid w:val="00735623"/>
    <w:rsid w:val="007359BF"/>
    <w:rsid w:val="00742B1C"/>
    <w:rsid w:val="00743F26"/>
    <w:rsid w:val="00747A4B"/>
    <w:rsid w:val="007540E0"/>
    <w:rsid w:val="007548B0"/>
    <w:rsid w:val="0076615F"/>
    <w:rsid w:val="007663AF"/>
    <w:rsid w:val="0076668B"/>
    <w:rsid w:val="007673C6"/>
    <w:rsid w:val="007749D9"/>
    <w:rsid w:val="00780F57"/>
    <w:rsid w:val="00791465"/>
    <w:rsid w:val="007914E0"/>
    <w:rsid w:val="007A32AF"/>
    <w:rsid w:val="007B1BA1"/>
    <w:rsid w:val="007B52AC"/>
    <w:rsid w:val="007B6683"/>
    <w:rsid w:val="007C0BA4"/>
    <w:rsid w:val="007C59C7"/>
    <w:rsid w:val="007C6D04"/>
    <w:rsid w:val="007C77C7"/>
    <w:rsid w:val="007D0823"/>
    <w:rsid w:val="007D4060"/>
    <w:rsid w:val="007D40D2"/>
    <w:rsid w:val="007E4C17"/>
    <w:rsid w:val="007E56A2"/>
    <w:rsid w:val="007F17CB"/>
    <w:rsid w:val="007F197E"/>
    <w:rsid w:val="007F20CC"/>
    <w:rsid w:val="007F223D"/>
    <w:rsid w:val="007F5DE5"/>
    <w:rsid w:val="008022FE"/>
    <w:rsid w:val="00803AC4"/>
    <w:rsid w:val="00813FF0"/>
    <w:rsid w:val="00825AA6"/>
    <w:rsid w:val="008321A4"/>
    <w:rsid w:val="00840093"/>
    <w:rsid w:val="00852DC3"/>
    <w:rsid w:val="0087218B"/>
    <w:rsid w:val="00876CBB"/>
    <w:rsid w:val="00887557"/>
    <w:rsid w:val="00891265"/>
    <w:rsid w:val="008B4E4F"/>
    <w:rsid w:val="008C2559"/>
    <w:rsid w:val="008D53A2"/>
    <w:rsid w:val="008E01C3"/>
    <w:rsid w:val="008E4142"/>
    <w:rsid w:val="009021F5"/>
    <w:rsid w:val="00911717"/>
    <w:rsid w:val="0091610E"/>
    <w:rsid w:val="009163A5"/>
    <w:rsid w:val="009260D7"/>
    <w:rsid w:val="00927456"/>
    <w:rsid w:val="00927C04"/>
    <w:rsid w:val="00950C7F"/>
    <w:rsid w:val="00953363"/>
    <w:rsid w:val="0096007E"/>
    <w:rsid w:val="009632EA"/>
    <w:rsid w:val="0096638D"/>
    <w:rsid w:val="009707F5"/>
    <w:rsid w:val="00973BAB"/>
    <w:rsid w:val="00976551"/>
    <w:rsid w:val="009951EA"/>
    <w:rsid w:val="009A18A7"/>
    <w:rsid w:val="009A3C71"/>
    <w:rsid w:val="009A7DA2"/>
    <w:rsid w:val="009C69F6"/>
    <w:rsid w:val="009D3E7C"/>
    <w:rsid w:val="009D65EF"/>
    <w:rsid w:val="009E1AB2"/>
    <w:rsid w:val="009E357F"/>
    <w:rsid w:val="00A02200"/>
    <w:rsid w:val="00A11CD8"/>
    <w:rsid w:val="00A25662"/>
    <w:rsid w:val="00A31827"/>
    <w:rsid w:val="00A44A52"/>
    <w:rsid w:val="00A4552A"/>
    <w:rsid w:val="00A4586D"/>
    <w:rsid w:val="00A45FE5"/>
    <w:rsid w:val="00A46B94"/>
    <w:rsid w:val="00A525F0"/>
    <w:rsid w:val="00A5335B"/>
    <w:rsid w:val="00A566A2"/>
    <w:rsid w:val="00A5731A"/>
    <w:rsid w:val="00A6305B"/>
    <w:rsid w:val="00A668AF"/>
    <w:rsid w:val="00A677C3"/>
    <w:rsid w:val="00A72B9B"/>
    <w:rsid w:val="00AA4ED9"/>
    <w:rsid w:val="00AB424C"/>
    <w:rsid w:val="00AC4A59"/>
    <w:rsid w:val="00AD00CE"/>
    <w:rsid w:val="00AD5C9B"/>
    <w:rsid w:val="00AD726C"/>
    <w:rsid w:val="00AE07DE"/>
    <w:rsid w:val="00AF5AC4"/>
    <w:rsid w:val="00B03AF4"/>
    <w:rsid w:val="00B03DD6"/>
    <w:rsid w:val="00B122C0"/>
    <w:rsid w:val="00B150CC"/>
    <w:rsid w:val="00B20E37"/>
    <w:rsid w:val="00B2276A"/>
    <w:rsid w:val="00B23547"/>
    <w:rsid w:val="00B23E76"/>
    <w:rsid w:val="00B35E0C"/>
    <w:rsid w:val="00B36170"/>
    <w:rsid w:val="00B3620C"/>
    <w:rsid w:val="00B36BD8"/>
    <w:rsid w:val="00B40236"/>
    <w:rsid w:val="00B42798"/>
    <w:rsid w:val="00B447E6"/>
    <w:rsid w:val="00B5649A"/>
    <w:rsid w:val="00B72D0B"/>
    <w:rsid w:val="00B74C99"/>
    <w:rsid w:val="00B77F67"/>
    <w:rsid w:val="00B80C3F"/>
    <w:rsid w:val="00B913C7"/>
    <w:rsid w:val="00B924FE"/>
    <w:rsid w:val="00B93C18"/>
    <w:rsid w:val="00B95452"/>
    <w:rsid w:val="00B97CD5"/>
    <w:rsid w:val="00BA0B88"/>
    <w:rsid w:val="00BC3150"/>
    <w:rsid w:val="00BC63B8"/>
    <w:rsid w:val="00BD31C6"/>
    <w:rsid w:val="00BD60AD"/>
    <w:rsid w:val="00BD77C4"/>
    <w:rsid w:val="00BF5863"/>
    <w:rsid w:val="00BF5D1B"/>
    <w:rsid w:val="00C00AB8"/>
    <w:rsid w:val="00C11C5D"/>
    <w:rsid w:val="00C25C7E"/>
    <w:rsid w:val="00C312EA"/>
    <w:rsid w:val="00C34722"/>
    <w:rsid w:val="00C44C35"/>
    <w:rsid w:val="00C472D6"/>
    <w:rsid w:val="00C55A50"/>
    <w:rsid w:val="00C60822"/>
    <w:rsid w:val="00C61C8E"/>
    <w:rsid w:val="00C74F30"/>
    <w:rsid w:val="00C82101"/>
    <w:rsid w:val="00C84AFC"/>
    <w:rsid w:val="00C90C02"/>
    <w:rsid w:val="00C97458"/>
    <w:rsid w:val="00CB4FDB"/>
    <w:rsid w:val="00CB51AD"/>
    <w:rsid w:val="00CB6784"/>
    <w:rsid w:val="00CC00D1"/>
    <w:rsid w:val="00CC2F3E"/>
    <w:rsid w:val="00CC67BF"/>
    <w:rsid w:val="00CD7C2E"/>
    <w:rsid w:val="00CF3F02"/>
    <w:rsid w:val="00D01E04"/>
    <w:rsid w:val="00D11F65"/>
    <w:rsid w:val="00D22E21"/>
    <w:rsid w:val="00D363B6"/>
    <w:rsid w:val="00D54441"/>
    <w:rsid w:val="00D551B2"/>
    <w:rsid w:val="00D57C49"/>
    <w:rsid w:val="00D779A5"/>
    <w:rsid w:val="00D8139F"/>
    <w:rsid w:val="00D90DA0"/>
    <w:rsid w:val="00DB2463"/>
    <w:rsid w:val="00DB4D18"/>
    <w:rsid w:val="00DC0069"/>
    <w:rsid w:val="00DC0A9A"/>
    <w:rsid w:val="00DC6FE5"/>
    <w:rsid w:val="00DC769E"/>
    <w:rsid w:val="00DD5296"/>
    <w:rsid w:val="00DD542F"/>
    <w:rsid w:val="00DE0F34"/>
    <w:rsid w:val="00DE122E"/>
    <w:rsid w:val="00DE4C4E"/>
    <w:rsid w:val="00DE76CB"/>
    <w:rsid w:val="00DF0D26"/>
    <w:rsid w:val="00DF1B26"/>
    <w:rsid w:val="00DF3944"/>
    <w:rsid w:val="00DF632D"/>
    <w:rsid w:val="00E42AEE"/>
    <w:rsid w:val="00E466C6"/>
    <w:rsid w:val="00E531B2"/>
    <w:rsid w:val="00E55071"/>
    <w:rsid w:val="00E60EE1"/>
    <w:rsid w:val="00E70F8A"/>
    <w:rsid w:val="00E7384D"/>
    <w:rsid w:val="00E77DF6"/>
    <w:rsid w:val="00E805ED"/>
    <w:rsid w:val="00E8333B"/>
    <w:rsid w:val="00E8352B"/>
    <w:rsid w:val="00E84E0B"/>
    <w:rsid w:val="00EA1EDE"/>
    <w:rsid w:val="00EA468F"/>
    <w:rsid w:val="00EA6A49"/>
    <w:rsid w:val="00EB1B1F"/>
    <w:rsid w:val="00EB3ED0"/>
    <w:rsid w:val="00EB5ED0"/>
    <w:rsid w:val="00EC3936"/>
    <w:rsid w:val="00EC4BF6"/>
    <w:rsid w:val="00ED2A09"/>
    <w:rsid w:val="00ED51F7"/>
    <w:rsid w:val="00EF0CC2"/>
    <w:rsid w:val="00F03C60"/>
    <w:rsid w:val="00F04B9B"/>
    <w:rsid w:val="00F40EFB"/>
    <w:rsid w:val="00F432CE"/>
    <w:rsid w:val="00F51C17"/>
    <w:rsid w:val="00F5571A"/>
    <w:rsid w:val="00F65949"/>
    <w:rsid w:val="00F754AB"/>
    <w:rsid w:val="00F80668"/>
    <w:rsid w:val="00F85E7E"/>
    <w:rsid w:val="00F87EA6"/>
    <w:rsid w:val="00F929B7"/>
    <w:rsid w:val="00FB0ABC"/>
    <w:rsid w:val="00FB7230"/>
    <w:rsid w:val="00FC2064"/>
    <w:rsid w:val="00FD48AC"/>
    <w:rsid w:val="00FD595E"/>
    <w:rsid w:val="00FD7630"/>
    <w:rsid w:val="00FF3A94"/>
    <w:rsid w:val="00FF4F70"/>
    <w:rsid w:val="00FF73E4"/>
    <w:rsid w:val="00FF7F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ADC6F-1475-4967-A091-BCDE1F3D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A6"/>
    <w:rPr>
      <w:sz w:val="24"/>
      <w:szCs w:val="24"/>
      <w:lang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apple-converted-space">
    <w:name w:val="apple-converted-space"/>
    <w:basedOn w:val="DefaultParagraphFont"/>
    <w:rsid w:val="007F5DE5"/>
  </w:style>
  <w:style w:type="paragraph" w:styleId="Header">
    <w:name w:val="header"/>
    <w:basedOn w:val="Normal"/>
    <w:link w:val="HeaderChar"/>
    <w:unhideWhenUsed/>
    <w:rsid w:val="00E70F8A"/>
    <w:pPr>
      <w:tabs>
        <w:tab w:val="center" w:pos="4680"/>
        <w:tab w:val="right" w:pos="9360"/>
      </w:tabs>
    </w:pPr>
  </w:style>
  <w:style w:type="character" w:customStyle="1" w:styleId="HeaderChar">
    <w:name w:val="Header Char"/>
    <w:basedOn w:val="DefaultParagraphFont"/>
    <w:link w:val="Header"/>
    <w:rsid w:val="00E70F8A"/>
    <w:rPr>
      <w:sz w:val="24"/>
      <w:szCs w:val="24"/>
      <w:lang w:eastAsia="en-US"/>
    </w:rPr>
  </w:style>
  <w:style w:type="paragraph" w:styleId="Footer">
    <w:name w:val="footer"/>
    <w:basedOn w:val="Normal"/>
    <w:link w:val="FooterChar"/>
    <w:uiPriority w:val="99"/>
    <w:unhideWhenUsed/>
    <w:rsid w:val="00E70F8A"/>
    <w:pPr>
      <w:tabs>
        <w:tab w:val="center" w:pos="4680"/>
        <w:tab w:val="right" w:pos="9360"/>
      </w:tabs>
    </w:pPr>
  </w:style>
  <w:style w:type="character" w:customStyle="1" w:styleId="FooterChar">
    <w:name w:val="Footer Char"/>
    <w:basedOn w:val="DefaultParagraphFont"/>
    <w:link w:val="Footer"/>
    <w:uiPriority w:val="99"/>
    <w:rsid w:val="00E70F8A"/>
    <w:rPr>
      <w:sz w:val="24"/>
      <w:szCs w:val="24"/>
      <w:lang w:eastAsia="en-US"/>
    </w:rPr>
  </w:style>
  <w:style w:type="paragraph" w:styleId="NormalWeb">
    <w:name w:val="Normal (Web)"/>
    <w:basedOn w:val="Normal"/>
    <w:uiPriority w:val="99"/>
    <w:semiHidden/>
    <w:unhideWhenUsed/>
    <w:rsid w:val="00735623"/>
    <w:pPr>
      <w:spacing w:before="100" w:beforeAutospacing="1" w:after="100" w:afterAutospacing="1"/>
    </w:pPr>
  </w:style>
  <w:style w:type="paragraph" w:styleId="Revision">
    <w:name w:val="Revision"/>
    <w:hidden/>
    <w:uiPriority w:val="99"/>
    <w:semiHidden/>
    <w:rsid w:val="00E531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6971">
      <w:bodyDiv w:val="1"/>
      <w:marLeft w:val="0"/>
      <w:marRight w:val="0"/>
      <w:marTop w:val="0"/>
      <w:marBottom w:val="0"/>
      <w:divBdr>
        <w:top w:val="none" w:sz="0" w:space="0" w:color="auto"/>
        <w:left w:val="none" w:sz="0" w:space="0" w:color="auto"/>
        <w:bottom w:val="none" w:sz="0" w:space="0" w:color="auto"/>
        <w:right w:val="none" w:sz="0" w:space="0" w:color="auto"/>
      </w:divBdr>
    </w:div>
    <w:div w:id="332102692">
      <w:bodyDiv w:val="1"/>
      <w:marLeft w:val="0"/>
      <w:marRight w:val="0"/>
      <w:marTop w:val="0"/>
      <w:marBottom w:val="0"/>
      <w:divBdr>
        <w:top w:val="none" w:sz="0" w:space="0" w:color="auto"/>
        <w:left w:val="none" w:sz="0" w:space="0" w:color="auto"/>
        <w:bottom w:val="none" w:sz="0" w:space="0" w:color="auto"/>
        <w:right w:val="none" w:sz="0" w:space="0" w:color="auto"/>
      </w:divBdr>
    </w:div>
    <w:div w:id="360252438">
      <w:bodyDiv w:val="1"/>
      <w:marLeft w:val="0"/>
      <w:marRight w:val="0"/>
      <w:marTop w:val="0"/>
      <w:marBottom w:val="0"/>
      <w:divBdr>
        <w:top w:val="none" w:sz="0" w:space="0" w:color="auto"/>
        <w:left w:val="none" w:sz="0" w:space="0" w:color="auto"/>
        <w:bottom w:val="none" w:sz="0" w:space="0" w:color="auto"/>
        <w:right w:val="none" w:sz="0" w:space="0" w:color="auto"/>
      </w:divBdr>
    </w:div>
    <w:div w:id="379324289">
      <w:bodyDiv w:val="1"/>
      <w:marLeft w:val="0"/>
      <w:marRight w:val="0"/>
      <w:marTop w:val="0"/>
      <w:marBottom w:val="0"/>
      <w:divBdr>
        <w:top w:val="none" w:sz="0" w:space="0" w:color="auto"/>
        <w:left w:val="none" w:sz="0" w:space="0" w:color="auto"/>
        <w:bottom w:val="none" w:sz="0" w:space="0" w:color="auto"/>
        <w:right w:val="none" w:sz="0" w:space="0" w:color="auto"/>
      </w:divBdr>
    </w:div>
    <w:div w:id="823160541">
      <w:bodyDiv w:val="1"/>
      <w:marLeft w:val="0"/>
      <w:marRight w:val="0"/>
      <w:marTop w:val="0"/>
      <w:marBottom w:val="0"/>
      <w:divBdr>
        <w:top w:val="none" w:sz="0" w:space="0" w:color="auto"/>
        <w:left w:val="none" w:sz="0" w:space="0" w:color="auto"/>
        <w:bottom w:val="none" w:sz="0" w:space="0" w:color="auto"/>
        <w:right w:val="none" w:sz="0" w:space="0" w:color="auto"/>
      </w:divBdr>
    </w:div>
    <w:div w:id="956788317">
      <w:bodyDiv w:val="1"/>
      <w:marLeft w:val="0"/>
      <w:marRight w:val="0"/>
      <w:marTop w:val="0"/>
      <w:marBottom w:val="0"/>
      <w:divBdr>
        <w:top w:val="none" w:sz="0" w:space="0" w:color="auto"/>
        <w:left w:val="none" w:sz="0" w:space="0" w:color="auto"/>
        <w:bottom w:val="none" w:sz="0" w:space="0" w:color="auto"/>
        <w:right w:val="none" w:sz="0" w:space="0" w:color="auto"/>
      </w:divBdr>
    </w:div>
    <w:div w:id="958029854">
      <w:bodyDiv w:val="1"/>
      <w:marLeft w:val="0"/>
      <w:marRight w:val="0"/>
      <w:marTop w:val="0"/>
      <w:marBottom w:val="0"/>
      <w:divBdr>
        <w:top w:val="none" w:sz="0" w:space="0" w:color="auto"/>
        <w:left w:val="none" w:sz="0" w:space="0" w:color="auto"/>
        <w:bottom w:val="none" w:sz="0" w:space="0" w:color="auto"/>
        <w:right w:val="none" w:sz="0" w:space="0" w:color="auto"/>
      </w:divBdr>
    </w:div>
    <w:div w:id="962424843">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142847062">
      <w:bodyDiv w:val="1"/>
      <w:marLeft w:val="0"/>
      <w:marRight w:val="0"/>
      <w:marTop w:val="0"/>
      <w:marBottom w:val="0"/>
      <w:divBdr>
        <w:top w:val="none" w:sz="0" w:space="0" w:color="auto"/>
        <w:left w:val="none" w:sz="0" w:space="0" w:color="auto"/>
        <w:bottom w:val="none" w:sz="0" w:space="0" w:color="auto"/>
        <w:right w:val="none" w:sz="0" w:space="0" w:color="auto"/>
      </w:divBdr>
    </w:div>
    <w:div w:id="1161776260">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29674197">
      <w:bodyDiv w:val="1"/>
      <w:marLeft w:val="0"/>
      <w:marRight w:val="0"/>
      <w:marTop w:val="0"/>
      <w:marBottom w:val="0"/>
      <w:divBdr>
        <w:top w:val="none" w:sz="0" w:space="0" w:color="auto"/>
        <w:left w:val="none" w:sz="0" w:space="0" w:color="auto"/>
        <w:bottom w:val="none" w:sz="0" w:space="0" w:color="auto"/>
        <w:right w:val="none" w:sz="0" w:space="0" w:color="auto"/>
      </w:divBdr>
    </w:div>
    <w:div w:id="1478834554">
      <w:bodyDiv w:val="1"/>
      <w:marLeft w:val="0"/>
      <w:marRight w:val="0"/>
      <w:marTop w:val="0"/>
      <w:marBottom w:val="0"/>
      <w:divBdr>
        <w:top w:val="none" w:sz="0" w:space="0" w:color="auto"/>
        <w:left w:val="none" w:sz="0" w:space="0" w:color="auto"/>
        <w:bottom w:val="none" w:sz="0" w:space="0" w:color="auto"/>
        <w:right w:val="none" w:sz="0" w:space="0" w:color="auto"/>
      </w:divBdr>
    </w:div>
    <w:div w:id="1669016449">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20147040">
      <w:bodyDiv w:val="1"/>
      <w:marLeft w:val="0"/>
      <w:marRight w:val="0"/>
      <w:marTop w:val="0"/>
      <w:marBottom w:val="0"/>
      <w:divBdr>
        <w:top w:val="none" w:sz="0" w:space="0" w:color="auto"/>
        <w:left w:val="none" w:sz="0" w:space="0" w:color="auto"/>
        <w:bottom w:val="none" w:sz="0" w:space="0" w:color="auto"/>
        <w:right w:val="none" w:sz="0" w:space="0" w:color="auto"/>
      </w:divBdr>
    </w:div>
    <w:div w:id="1828785198">
      <w:bodyDiv w:val="1"/>
      <w:marLeft w:val="0"/>
      <w:marRight w:val="0"/>
      <w:marTop w:val="0"/>
      <w:marBottom w:val="0"/>
      <w:divBdr>
        <w:top w:val="none" w:sz="0" w:space="0" w:color="auto"/>
        <w:left w:val="none" w:sz="0" w:space="0" w:color="auto"/>
        <w:bottom w:val="none" w:sz="0" w:space="0" w:color="auto"/>
        <w:right w:val="none" w:sz="0" w:space="0" w:color="auto"/>
      </w:divBdr>
    </w:div>
    <w:div w:id="1874884959">
      <w:bodyDiv w:val="1"/>
      <w:marLeft w:val="0"/>
      <w:marRight w:val="0"/>
      <w:marTop w:val="0"/>
      <w:marBottom w:val="0"/>
      <w:divBdr>
        <w:top w:val="none" w:sz="0" w:space="0" w:color="auto"/>
        <w:left w:val="none" w:sz="0" w:space="0" w:color="auto"/>
        <w:bottom w:val="none" w:sz="0" w:space="0" w:color="auto"/>
        <w:right w:val="none" w:sz="0" w:space="0" w:color="auto"/>
      </w:divBdr>
    </w:div>
    <w:div w:id="1932934606">
      <w:bodyDiv w:val="1"/>
      <w:marLeft w:val="0"/>
      <w:marRight w:val="0"/>
      <w:marTop w:val="0"/>
      <w:marBottom w:val="0"/>
      <w:divBdr>
        <w:top w:val="none" w:sz="0" w:space="0" w:color="auto"/>
        <w:left w:val="none" w:sz="0" w:space="0" w:color="auto"/>
        <w:bottom w:val="none" w:sz="0" w:space="0" w:color="auto"/>
        <w:right w:val="none" w:sz="0" w:space="0" w:color="auto"/>
      </w:divBdr>
    </w:div>
    <w:div w:id="1944915653">
      <w:bodyDiv w:val="1"/>
      <w:marLeft w:val="0"/>
      <w:marRight w:val="0"/>
      <w:marTop w:val="0"/>
      <w:marBottom w:val="0"/>
      <w:divBdr>
        <w:top w:val="none" w:sz="0" w:space="0" w:color="auto"/>
        <w:left w:val="none" w:sz="0" w:space="0" w:color="auto"/>
        <w:bottom w:val="none" w:sz="0" w:space="0" w:color="auto"/>
        <w:right w:val="none" w:sz="0" w:space="0" w:color="auto"/>
      </w:divBdr>
    </w:div>
    <w:div w:id="20056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0198-29B8-486E-A2CC-42B6D715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2018-11-16T11:51:00Z</cp:lastPrinted>
  <dcterms:created xsi:type="dcterms:W3CDTF">2018-12-31T13:03:00Z</dcterms:created>
  <dcterms:modified xsi:type="dcterms:W3CDTF">2018-12-31T13:03:00Z</dcterms:modified>
</cp:coreProperties>
</file>