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57" w:rsidRDefault="00634357">
      <w:pPr>
        <w:rPr>
          <w:sz w:val="10"/>
          <w:szCs w:val="16"/>
        </w:rPr>
      </w:pPr>
    </w:p>
    <w:p w:rsidR="00634357" w:rsidRDefault="00634357" w:rsidP="00CA2E3F">
      <w:pPr>
        <w:pBdr>
          <w:bottom w:val="single" w:sz="12" w:space="1" w:color="auto"/>
        </w:pBdr>
        <w:rPr>
          <w:b/>
        </w:rPr>
      </w:pPr>
      <w:r w:rsidRPr="007A2B9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634357" w:rsidRPr="0095517A" w:rsidRDefault="00634357" w:rsidP="008A7DCE">
      <w:pPr>
        <w:pStyle w:val="Title"/>
        <w:rPr>
          <w:rFonts w:cs="Arial"/>
          <w:szCs w:val="22"/>
          <w:lang w:val="en-GB"/>
        </w:rPr>
      </w:pPr>
      <w:r w:rsidRPr="0095517A">
        <w:rPr>
          <w:rFonts w:cs="Arial"/>
          <w:szCs w:val="22"/>
          <w:lang w:val="en-GB"/>
        </w:rPr>
        <w:t>NATIONAL ASSEMBLY</w:t>
      </w:r>
    </w:p>
    <w:p w:rsidR="00634357" w:rsidRPr="0095517A" w:rsidRDefault="00634357" w:rsidP="008A7DCE">
      <w:pPr>
        <w:pStyle w:val="Title"/>
        <w:jc w:val="both"/>
        <w:rPr>
          <w:rFonts w:cs="Arial"/>
          <w:szCs w:val="22"/>
          <w:lang w:val="en-GB"/>
        </w:rPr>
      </w:pPr>
    </w:p>
    <w:p w:rsidR="00634357" w:rsidRPr="0095517A" w:rsidRDefault="00634357"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634357" w:rsidRPr="0095517A" w:rsidRDefault="00634357" w:rsidP="008A7DCE">
      <w:pPr>
        <w:jc w:val="both"/>
        <w:rPr>
          <w:rFonts w:ascii="Arial" w:hAnsi="Arial" w:cs="Arial"/>
          <w:b/>
          <w:sz w:val="22"/>
          <w:szCs w:val="22"/>
          <w:u w:val="single"/>
        </w:rPr>
      </w:pPr>
    </w:p>
    <w:p w:rsidR="00634357" w:rsidRPr="0095517A" w:rsidRDefault="00634357"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3373</w:t>
      </w:r>
    </w:p>
    <w:p w:rsidR="00634357" w:rsidRPr="0095517A" w:rsidRDefault="00634357" w:rsidP="008A7DCE">
      <w:pPr>
        <w:jc w:val="both"/>
        <w:rPr>
          <w:rFonts w:ascii="Arial" w:hAnsi="Arial" w:cs="Arial"/>
          <w:b/>
          <w:sz w:val="22"/>
          <w:szCs w:val="22"/>
          <w:u w:val="single"/>
        </w:rPr>
      </w:pPr>
    </w:p>
    <w:p w:rsidR="00634357" w:rsidRPr="0095517A" w:rsidRDefault="00634357"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4 SEPTEMBER 2015</w:t>
      </w:r>
    </w:p>
    <w:p w:rsidR="00634357" w:rsidRPr="0092390C" w:rsidRDefault="00634357" w:rsidP="00923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35</w:t>
      </w:r>
      <w:r w:rsidRPr="0095517A">
        <w:rPr>
          <w:rFonts w:ascii="Arial" w:hAnsi="Arial" w:cs="Arial"/>
          <w:b/>
          <w:sz w:val="22"/>
          <w:szCs w:val="22"/>
          <w:u w:val="single"/>
        </w:rPr>
        <w:t>)</w:t>
      </w:r>
    </w:p>
    <w:p w:rsidR="00634357" w:rsidRDefault="00634357" w:rsidP="004A4A23">
      <w:pPr>
        <w:ind w:left="709" w:hanging="709"/>
        <w:jc w:val="both"/>
        <w:rPr>
          <w:rFonts w:ascii="Arial" w:hAnsi="Arial" w:cs="Arial"/>
          <w:b/>
          <w:sz w:val="22"/>
          <w:szCs w:val="22"/>
        </w:rPr>
      </w:pPr>
    </w:p>
    <w:p w:rsidR="00634357" w:rsidRPr="004A4A23" w:rsidRDefault="00634357" w:rsidP="004A4A23">
      <w:pPr>
        <w:ind w:left="709" w:hanging="709"/>
        <w:jc w:val="both"/>
        <w:rPr>
          <w:rFonts w:ascii="Arial" w:hAnsi="Arial" w:cs="Arial"/>
          <w:sz w:val="22"/>
          <w:szCs w:val="22"/>
        </w:rPr>
      </w:pPr>
      <w:r w:rsidRPr="004A4A23">
        <w:rPr>
          <w:rFonts w:ascii="Arial" w:hAnsi="Arial" w:cs="Arial"/>
          <w:b/>
          <w:sz w:val="22"/>
          <w:szCs w:val="22"/>
        </w:rPr>
        <w:t>3373.</w:t>
      </w:r>
      <w:r w:rsidRPr="004A4A23">
        <w:rPr>
          <w:rFonts w:ascii="Arial" w:hAnsi="Arial" w:cs="Arial"/>
          <w:b/>
          <w:sz w:val="22"/>
          <w:szCs w:val="22"/>
        </w:rPr>
        <w:tab/>
        <w:t>Ms V van Dyk (DA) to ask the Minister of Water and Sanitation:</w:t>
      </w:r>
    </w:p>
    <w:p w:rsidR="00634357" w:rsidRPr="004A4A23" w:rsidRDefault="00634357" w:rsidP="004A4A23">
      <w:pPr>
        <w:spacing w:before="100" w:beforeAutospacing="1" w:after="100" w:afterAutospacing="1"/>
        <w:ind w:left="1418" w:hanging="709"/>
        <w:jc w:val="both"/>
        <w:rPr>
          <w:rFonts w:ascii="Arial" w:hAnsi="Arial" w:cs="Arial"/>
          <w:sz w:val="22"/>
          <w:szCs w:val="22"/>
        </w:rPr>
      </w:pPr>
      <w:r w:rsidRPr="004A4A23">
        <w:rPr>
          <w:rFonts w:ascii="Arial" w:hAnsi="Arial" w:cs="Arial"/>
          <w:sz w:val="22"/>
          <w:szCs w:val="22"/>
        </w:rPr>
        <w:t>(1)</w:t>
      </w:r>
      <w:r w:rsidRPr="004A4A23">
        <w:rPr>
          <w:rFonts w:ascii="Arial" w:hAnsi="Arial" w:cs="Arial"/>
          <w:sz w:val="22"/>
          <w:szCs w:val="22"/>
        </w:rPr>
        <w:tab/>
        <w:t xml:space="preserve">With regard to her reply to question 2064 on 23 June 2015, </w:t>
      </w:r>
      <w:r w:rsidRPr="004A4A23">
        <w:rPr>
          <w:rFonts w:ascii="Arial" w:hAnsi="Arial" w:cs="Arial"/>
          <w:color w:val="000000"/>
          <w:sz w:val="22"/>
          <w:szCs w:val="22"/>
        </w:rPr>
        <w:t xml:space="preserve">(a) which companies are currently appointed as professional service </w:t>
      </w:r>
      <w:r w:rsidRPr="004A4A23">
        <w:rPr>
          <w:rFonts w:ascii="Arial" w:hAnsi="Arial" w:cs="Arial"/>
          <w:sz w:val="22"/>
          <w:szCs w:val="22"/>
        </w:rPr>
        <w:t>providers</w:t>
      </w:r>
      <w:r w:rsidRPr="004A4A23">
        <w:rPr>
          <w:rFonts w:ascii="Arial" w:hAnsi="Arial" w:cs="Arial"/>
          <w:color w:val="000000"/>
          <w:sz w:val="22"/>
          <w:szCs w:val="22"/>
        </w:rPr>
        <w:t xml:space="preserve"> for her department and (b) what is the appointment period of each professional service provider;</w:t>
      </w:r>
      <w:r w:rsidRPr="004A4A23">
        <w:rPr>
          <w:rFonts w:ascii="Arial" w:hAnsi="Arial" w:cs="Arial"/>
          <w:sz w:val="22"/>
          <w:szCs w:val="22"/>
        </w:rPr>
        <w:t xml:space="preserve"> </w:t>
      </w:r>
    </w:p>
    <w:p w:rsidR="00634357" w:rsidRDefault="00634357" w:rsidP="004A4A23">
      <w:pPr>
        <w:spacing w:before="100" w:beforeAutospacing="1" w:after="100" w:afterAutospacing="1"/>
        <w:ind w:left="1418" w:hanging="709"/>
        <w:jc w:val="both"/>
        <w:rPr>
          <w:rFonts w:ascii="Arial" w:hAnsi="Arial" w:cs="Arial"/>
          <w:color w:val="000000"/>
          <w:sz w:val="22"/>
          <w:szCs w:val="22"/>
        </w:rPr>
      </w:pPr>
      <w:r w:rsidRPr="004A4A23">
        <w:rPr>
          <w:rFonts w:ascii="Arial" w:hAnsi="Arial" w:cs="Arial"/>
          <w:color w:val="000000"/>
          <w:sz w:val="22"/>
          <w:szCs w:val="22"/>
        </w:rPr>
        <w:t>(2)</w:t>
      </w:r>
      <w:r w:rsidRPr="004A4A23">
        <w:rPr>
          <w:rFonts w:ascii="Arial" w:hAnsi="Arial" w:cs="Arial"/>
          <w:color w:val="000000"/>
          <w:sz w:val="22"/>
          <w:szCs w:val="22"/>
        </w:rPr>
        <w:tab/>
        <w:t>(a) what criteria were used to evaluate each category of professional service</w:t>
      </w:r>
      <w:r w:rsidRPr="004A4A23">
        <w:rPr>
          <w:rFonts w:ascii="Arial" w:hAnsi="Arial" w:cs="Arial"/>
          <w:sz w:val="22"/>
          <w:szCs w:val="22"/>
        </w:rPr>
        <w:t xml:space="preserve"> </w:t>
      </w:r>
      <w:r w:rsidRPr="004A4A23">
        <w:rPr>
          <w:rFonts w:ascii="Arial" w:hAnsi="Arial" w:cs="Arial"/>
          <w:color w:val="000000"/>
          <w:sz w:val="22"/>
          <w:szCs w:val="22"/>
        </w:rPr>
        <w:t>provider</w:t>
      </w:r>
      <w:r w:rsidRPr="004A4A23">
        <w:rPr>
          <w:rFonts w:ascii="Arial" w:hAnsi="Arial" w:cs="Arial"/>
          <w:sz w:val="22"/>
          <w:szCs w:val="22"/>
        </w:rPr>
        <w:t xml:space="preserve"> and (b) which companies were appointed in each category</w:t>
      </w:r>
      <w:r w:rsidRPr="004A4A23">
        <w:rPr>
          <w:rFonts w:ascii="Arial" w:hAnsi="Arial" w:cs="Arial"/>
          <w:color w:val="000000"/>
          <w:sz w:val="22"/>
          <w:szCs w:val="22"/>
        </w:rPr>
        <w:t>;</w:t>
      </w:r>
    </w:p>
    <w:p w:rsidR="00634357" w:rsidRPr="004A4A23" w:rsidRDefault="00634357" w:rsidP="004A4A23">
      <w:pPr>
        <w:spacing w:before="100" w:beforeAutospacing="1" w:after="100" w:afterAutospacing="1"/>
        <w:ind w:left="1418" w:hanging="709"/>
        <w:jc w:val="both"/>
        <w:rPr>
          <w:rFonts w:ascii="Arial" w:hAnsi="Arial" w:cs="Arial"/>
          <w:color w:val="000000"/>
          <w:sz w:val="22"/>
          <w:szCs w:val="22"/>
        </w:rPr>
      </w:pPr>
      <w:r>
        <w:rPr>
          <w:rFonts w:ascii="Arial" w:hAnsi="Arial" w:cs="Arial"/>
          <w:sz w:val="22"/>
          <w:szCs w:val="22"/>
        </w:rPr>
        <w:t>(3)</w:t>
      </w:r>
      <w:r w:rsidRPr="004A4A23">
        <w:rPr>
          <w:rFonts w:ascii="Arial" w:hAnsi="Arial" w:cs="Arial"/>
          <w:sz w:val="22"/>
          <w:szCs w:val="22"/>
        </w:rPr>
        <w:t xml:space="preserve">(a) </w:t>
      </w:r>
      <w:r>
        <w:rPr>
          <w:rFonts w:ascii="Arial" w:hAnsi="Arial" w:cs="Arial"/>
          <w:sz w:val="22"/>
          <w:szCs w:val="22"/>
        </w:rPr>
        <w:tab/>
      </w:r>
      <w:r w:rsidRPr="004A4A23">
        <w:rPr>
          <w:rFonts w:ascii="Arial" w:hAnsi="Arial" w:cs="Arial"/>
          <w:sz w:val="22"/>
          <w:szCs w:val="22"/>
        </w:rPr>
        <w:t xml:space="preserve">how many projects have been awarded to each </w:t>
      </w:r>
      <w:r w:rsidRPr="004A4A23">
        <w:rPr>
          <w:rFonts w:ascii="Arial" w:eastAsia="Batang" w:hAnsi="Arial" w:cs="Arial"/>
          <w:sz w:val="22"/>
          <w:szCs w:val="22"/>
        </w:rPr>
        <w:t>professional service provide</w:t>
      </w:r>
      <w:r w:rsidRPr="004A4A23">
        <w:rPr>
          <w:rFonts w:ascii="Arial" w:hAnsi="Arial" w:cs="Arial"/>
          <w:sz w:val="22"/>
          <w:szCs w:val="22"/>
        </w:rPr>
        <w:t>r and (b) what is the (i) nature and (ii) rand value of each contract?</w:t>
      </w:r>
      <w:r w:rsidRPr="004A4A23">
        <w:rPr>
          <w:rFonts w:ascii="Arial" w:hAnsi="Arial" w:cs="Arial"/>
          <w:sz w:val="22"/>
          <w:szCs w:val="22"/>
        </w:rPr>
        <w:tab/>
      </w:r>
      <w:r w:rsidRPr="004A4A23">
        <w:rPr>
          <w:rFonts w:ascii="Arial" w:hAnsi="Arial" w:cs="Arial"/>
          <w:sz w:val="22"/>
          <w:szCs w:val="22"/>
        </w:rPr>
        <w:tab/>
      </w:r>
      <w:r w:rsidRPr="004A4A23">
        <w:rPr>
          <w:rFonts w:ascii="Arial" w:hAnsi="Arial" w:cs="Arial"/>
          <w:sz w:val="22"/>
          <w:szCs w:val="22"/>
        </w:rPr>
        <w:tab/>
      </w:r>
      <w:r w:rsidRPr="004A4A23">
        <w:rPr>
          <w:rFonts w:ascii="Arial" w:hAnsi="Arial" w:cs="Arial"/>
          <w:sz w:val="22"/>
          <w:szCs w:val="22"/>
        </w:rPr>
        <w:tab/>
      </w:r>
      <w:r w:rsidRPr="004A4A23">
        <w:rPr>
          <w:rFonts w:ascii="Arial" w:hAnsi="Arial" w:cs="Arial"/>
          <w:sz w:val="22"/>
          <w:szCs w:val="22"/>
        </w:rPr>
        <w:tab/>
      </w:r>
      <w:r w:rsidRPr="004A4A23">
        <w:rPr>
          <w:rFonts w:ascii="Arial" w:hAnsi="Arial" w:cs="Arial"/>
          <w:sz w:val="16"/>
          <w:szCs w:val="16"/>
        </w:rPr>
        <w:t>NW4032E</w:t>
      </w:r>
      <w:r w:rsidRPr="00CC596F">
        <w:rPr>
          <w:rFonts w:ascii="Arial" w:hAnsi="Arial" w:cs="Arial"/>
          <w:sz w:val="22"/>
          <w:szCs w:val="22"/>
        </w:rPr>
        <w:t xml:space="preserve"> </w:t>
      </w:r>
    </w:p>
    <w:p w:rsidR="00634357" w:rsidRPr="00CC596F" w:rsidRDefault="00634357" w:rsidP="004A4A23">
      <w:pPr>
        <w:jc w:val="center"/>
        <w:rPr>
          <w:rFonts w:ascii="Arial" w:hAnsi="Arial" w:cs="Arial"/>
          <w:sz w:val="22"/>
          <w:szCs w:val="22"/>
        </w:rPr>
      </w:pPr>
      <w:r w:rsidRPr="00CC596F">
        <w:rPr>
          <w:rFonts w:ascii="Arial" w:hAnsi="Arial" w:cs="Arial"/>
          <w:sz w:val="22"/>
          <w:szCs w:val="22"/>
        </w:rPr>
        <w:t>---00O00---</w:t>
      </w:r>
    </w:p>
    <w:p w:rsidR="00634357" w:rsidRPr="009B1473" w:rsidRDefault="00634357"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634357" w:rsidRDefault="00634357" w:rsidP="000C00D5">
      <w:pPr>
        <w:tabs>
          <w:tab w:val="left" w:pos="709"/>
          <w:tab w:val="left" w:pos="1701"/>
        </w:tabs>
        <w:ind w:left="709"/>
        <w:jc w:val="both"/>
        <w:rPr>
          <w:rFonts w:ascii="Arial" w:hAnsi="Arial" w:cs="Arial"/>
          <w:color w:val="000000"/>
          <w:sz w:val="22"/>
          <w:szCs w:val="22"/>
        </w:rPr>
      </w:pPr>
      <w:r>
        <w:rPr>
          <w:rFonts w:ascii="Arial" w:hAnsi="Arial" w:cs="Arial"/>
          <w:sz w:val="22"/>
          <w:szCs w:val="22"/>
        </w:rPr>
        <w:t>(1)</w:t>
      </w:r>
      <w:r>
        <w:rPr>
          <w:rFonts w:ascii="Arial" w:hAnsi="Arial" w:cs="Arial"/>
          <w:sz w:val="22"/>
          <w:szCs w:val="22"/>
        </w:rPr>
        <w:tab/>
        <w:t xml:space="preserve">There are a total of </w:t>
      </w:r>
      <w:r>
        <w:rPr>
          <w:rFonts w:ascii="Arial" w:hAnsi="Arial" w:cs="Arial"/>
          <w:color w:val="000000"/>
          <w:sz w:val="22"/>
          <w:szCs w:val="22"/>
        </w:rPr>
        <w:t xml:space="preserve">companies appointed as Professional Service Providers. </w:t>
      </w:r>
    </w:p>
    <w:p w:rsidR="00634357" w:rsidRPr="00FD0A4D" w:rsidRDefault="00634357" w:rsidP="000C00D5">
      <w:pPr>
        <w:tabs>
          <w:tab w:val="left" w:pos="709"/>
          <w:tab w:val="left" w:pos="1701"/>
        </w:tabs>
        <w:ind w:left="709"/>
        <w:jc w:val="both"/>
        <w:rPr>
          <w:rFonts w:ascii="Arial" w:hAnsi="Arial" w:cs="Arial"/>
          <w:sz w:val="22"/>
          <w:szCs w:val="22"/>
        </w:rPr>
      </w:pPr>
    </w:p>
    <w:p w:rsidR="00634357" w:rsidRDefault="00634357" w:rsidP="0092390C">
      <w:pPr>
        <w:spacing w:before="100" w:beforeAutospacing="1" w:after="100" w:afterAutospacing="1"/>
        <w:ind w:left="1701" w:hanging="992"/>
        <w:contextualSpacing/>
        <w:jc w:val="both"/>
        <w:rPr>
          <w:rFonts w:ascii="Arial" w:hAnsi="Arial" w:cs="Arial"/>
          <w:sz w:val="22"/>
          <w:szCs w:val="22"/>
        </w:rPr>
      </w:pPr>
      <w:r w:rsidRPr="00FD0A4D">
        <w:rPr>
          <w:rFonts w:ascii="Arial" w:hAnsi="Arial" w:cs="Arial"/>
          <w:color w:val="000000"/>
          <w:sz w:val="22"/>
          <w:szCs w:val="22"/>
        </w:rPr>
        <w:t>(2)(a)</w:t>
      </w:r>
      <w:r>
        <w:rPr>
          <w:rFonts w:ascii="Arial" w:hAnsi="Arial" w:cs="Arial"/>
          <w:color w:val="000000"/>
          <w:sz w:val="22"/>
          <w:szCs w:val="22"/>
        </w:rPr>
        <w:t>(i)</w:t>
      </w:r>
      <w:r w:rsidRPr="00FD0A4D">
        <w:rPr>
          <w:rFonts w:ascii="Arial" w:hAnsi="Arial" w:cs="Arial"/>
          <w:color w:val="000000"/>
          <w:sz w:val="22"/>
          <w:szCs w:val="22"/>
        </w:rPr>
        <w:t xml:space="preserve"> </w:t>
      </w:r>
      <w:r>
        <w:rPr>
          <w:rFonts w:ascii="Arial" w:hAnsi="Arial" w:cs="Arial"/>
          <w:color w:val="000000"/>
          <w:sz w:val="22"/>
          <w:szCs w:val="22"/>
        </w:rPr>
        <w:tab/>
      </w:r>
      <w:r w:rsidRPr="00D77C7F">
        <w:rPr>
          <w:rFonts w:ascii="Arial" w:hAnsi="Arial" w:cs="Arial"/>
          <w:sz w:val="22"/>
          <w:szCs w:val="22"/>
        </w:rPr>
        <w:t xml:space="preserve">The Department has evaluated all the proposals submitted by the Professional Service Providers in terms of the preferential procurement policy regulations, 2011 pertaining to the </w:t>
      </w:r>
      <w:r>
        <w:rPr>
          <w:rFonts w:ascii="Arial" w:hAnsi="Arial" w:cs="Arial"/>
          <w:sz w:val="22"/>
          <w:szCs w:val="22"/>
        </w:rPr>
        <w:t>P</w:t>
      </w:r>
      <w:r w:rsidRPr="00D77C7F">
        <w:rPr>
          <w:rFonts w:ascii="Arial" w:hAnsi="Arial" w:cs="Arial"/>
          <w:sz w:val="22"/>
          <w:szCs w:val="22"/>
        </w:rPr>
        <w:t xml:space="preserve">referential </w:t>
      </w:r>
      <w:r>
        <w:rPr>
          <w:rFonts w:ascii="Arial" w:hAnsi="Arial" w:cs="Arial"/>
          <w:sz w:val="22"/>
          <w:szCs w:val="22"/>
        </w:rPr>
        <w:t>P</w:t>
      </w:r>
      <w:r w:rsidRPr="00D77C7F">
        <w:rPr>
          <w:rFonts w:ascii="Arial" w:hAnsi="Arial" w:cs="Arial"/>
          <w:sz w:val="22"/>
          <w:szCs w:val="22"/>
        </w:rPr>
        <w:t xml:space="preserve">rocurement </w:t>
      </w:r>
      <w:r>
        <w:rPr>
          <w:rFonts w:ascii="Arial" w:hAnsi="Arial" w:cs="Arial"/>
          <w:sz w:val="22"/>
          <w:szCs w:val="22"/>
        </w:rPr>
        <w:t>P</w:t>
      </w:r>
      <w:r w:rsidRPr="00D77C7F">
        <w:rPr>
          <w:rFonts w:ascii="Arial" w:hAnsi="Arial" w:cs="Arial"/>
          <w:sz w:val="22"/>
          <w:szCs w:val="22"/>
        </w:rPr>
        <w:t xml:space="preserve">olicy </w:t>
      </w:r>
      <w:r>
        <w:rPr>
          <w:rFonts w:ascii="Arial" w:hAnsi="Arial" w:cs="Arial"/>
          <w:sz w:val="22"/>
          <w:szCs w:val="22"/>
        </w:rPr>
        <w:t>F</w:t>
      </w:r>
      <w:r w:rsidRPr="00D77C7F">
        <w:rPr>
          <w:rFonts w:ascii="Arial" w:hAnsi="Arial" w:cs="Arial"/>
          <w:sz w:val="22"/>
          <w:szCs w:val="22"/>
        </w:rPr>
        <w:t>ramework Act no.5 of 2000 (PPPFA). All invited bids were evaluated on the basis of functionality as a criterion taking into account quality, reliability, viability and durability of a service and the bidders</w:t>
      </w:r>
      <w:r>
        <w:rPr>
          <w:rFonts w:ascii="Arial" w:hAnsi="Arial" w:cs="Arial"/>
          <w:sz w:val="22"/>
          <w:szCs w:val="22"/>
        </w:rPr>
        <w:t xml:space="preserve">’ </w:t>
      </w:r>
      <w:r w:rsidRPr="00D77C7F">
        <w:rPr>
          <w:rFonts w:ascii="Arial" w:hAnsi="Arial" w:cs="Arial"/>
          <w:sz w:val="22"/>
          <w:szCs w:val="22"/>
        </w:rPr>
        <w:t>technical capacity and ability to execute a contract.</w:t>
      </w:r>
    </w:p>
    <w:p w:rsidR="00634357" w:rsidRDefault="00634357" w:rsidP="0092390C">
      <w:pPr>
        <w:spacing w:before="100" w:beforeAutospacing="1" w:after="100" w:afterAutospacing="1"/>
        <w:ind w:left="1701" w:hanging="992"/>
        <w:contextualSpacing/>
        <w:jc w:val="both"/>
        <w:rPr>
          <w:rFonts w:ascii="Arial" w:hAnsi="Arial" w:cs="Arial"/>
          <w:sz w:val="22"/>
          <w:szCs w:val="22"/>
        </w:rPr>
      </w:pPr>
    </w:p>
    <w:p w:rsidR="00634357" w:rsidRPr="00FD0A4D" w:rsidRDefault="00634357" w:rsidP="0092390C">
      <w:pPr>
        <w:tabs>
          <w:tab w:val="left" w:pos="1701"/>
        </w:tabs>
        <w:spacing w:before="100" w:beforeAutospacing="1" w:after="100" w:afterAutospacing="1"/>
        <w:ind w:left="709"/>
        <w:contextualSpacing/>
        <w:jc w:val="both"/>
        <w:rPr>
          <w:rFonts w:ascii="Arial" w:hAnsi="Arial" w:cs="Arial"/>
          <w:sz w:val="22"/>
          <w:szCs w:val="22"/>
        </w:rPr>
      </w:pPr>
      <w:r>
        <w:rPr>
          <w:rFonts w:ascii="Arial" w:hAnsi="Arial" w:cs="Arial"/>
          <w:sz w:val="22"/>
          <w:szCs w:val="22"/>
        </w:rPr>
        <w:t>(2)(a)(ii)</w:t>
      </w:r>
      <w:r>
        <w:rPr>
          <w:rFonts w:ascii="Arial" w:hAnsi="Arial" w:cs="Arial"/>
          <w:sz w:val="22"/>
          <w:szCs w:val="22"/>
        </w:rPr>
        <w:tab/>
      </w:r>
      <w:r w:rsidRPr="00D77C7F">
        <w:rPr>
          <w:rFonts w:ascii="Arial" w:hAnsi="Arial" w:cs="Arial"/>
          <w:sz w:val="22"/>
          <w:szCs w:val="22"/>
        </w:rPr>
        <w:t xml:space="preserve">When the bids were invited, the following aspects were clearly specified in the bid </w:t>
      </w:r>
      <w:r>
        <w:rPr>
          <w:rFonts w:ascii="Arial" w:hAnsi="Arial" w:cs="Arial"/>
          <w:sz w:val="22"/>
          <w:szCs w:val="22"/>
        </w:rPr>
        <w:tab/>
      </w:r>
      <w:r w:rsidRPr="00D77C7F">
        <w:rPr>
          <w:rFonts w:ascii="Arial" w:hAnsi="Arial" w:cs="Arial"/>
          <w:sz w:val="22"/>
          <w:szCs w:val="22"/>
        </w:rPr>
        <w:t>documents:</w:t>
      </w:r>
    </w:p>
    <w:p w:rsidR="00634357" w:rsidRPr="00833213" w:rsidRDefault="00634357" w:rsidP="0092390C">
      <w:pPr>
        <w:pStyle w:val="ListParagraph"/>
        <w:numPr>
          <w:ilvl w:val="0"/>
          <w:numId w:val="9"/>
        </w:numPr>
        <w:spacing w:before="120" w:after="120"/>
        <w:jc w:val="both"/>
        <w:rPr>
          <w:rFonts w:ascii="Arial" w:hAnsi="Arial" w:cs="Arial"/>
          <w:b/>
          <w:sz w:val="22"/>
          <w:szCs w:val="22"/>
        </w:rPr>
      </w:pPr>
      <w:r>
        <w:rPr>
          <w:rFonts w:ascii="Arial" w:hAnsi="Arial" w:cs="Arial"/>
          <w:b/>
          <w:sz w:val="22"/>
          <w:szCs w:val="22"/>
        </w:rPr>
        <w:tab/>
      </w:r>
      <w:r w:rsidRPr="00833213">
        <w:rPr>
          <w:rFonts w:ascii="Arial" w:hAnsi="Arial" w:cs="Arial"/>
          <w:b/>
          <w:sz w:val="22"/>
          <w:szCs w:val="22"/>
        </w:rPr>
        <w:t>Evaluation criteria for measuring functionality</w:t>
      </w:r>
    </w:p>
    <w:p w:rsidR="00634357" w:rsidRDefault="00634357" w:rsidP="0092390C">
      <w:pPr>
        <w:pStyle w:val="ListParagraph"/>
        <w:spacing w:before="120" w:after="120"/>
        <w:ind w:left="2160"/>
        <w:jc w:val="both"/>
        <w:rPr>
          <w:rFonts w:ascii="Arial" w:hAnsi="Arial" w:cs="Arial"/>
          <w:sz w:val="22"/>
          <w:szCs w:val="22"/>
        </w:rPr>
      </w:pPr>
      <w:r>
        <w:rPr>
          <w:rFonts w:ascii="Arial" w:hAnsi="Arial" w:cs="Arial"/>
          <w:sz w:val="22"/>
          <w:szCs w:val="22"/>
        </w:rPr>
        <w:t xml:space="preserve">The evaluation criteria may include criteria such as the consultant’s relevant experience for the assignment, the quality of the methodology, the qualifications of the key personnel, transfer of knowledge etc. </w:t>
      </w:r>
    </w:p>
    <w:p w:rsidR="00634357" w:rsidRDefault="00634357" w:rsidP="0092390C">
      <w:pPr>
        <w:pStyle w:val="ListParagraph"/>
        <w:spacing w:before="120" w:after="120"/>
        <w:ind w:left="1418"/>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Pr="00B17E95">
        <w:rPr>
          <w:rFonts w:ascii="Arial" w:hAnsi="Arial" w:cs="Arial"/>
          <w:b/>
          <w:sz w:val="22"/>
          <w:szCs w:val="22"/>
        </w:rPr>
        <w:t>Weight of each criterion</w:t>
      </w:r>
    </w:p>
    <w:p w:rsidR="00634357" w:rsidRDefault="00634357" w:rsidP="0092390C">
      <w:pPr>
        <w:pStyle w:val="ListParagraph"/>
        <w:spacing w:before="120" w:after="120"/>
        <w:ind w:left="2160"/>
        <w:jc w:val="both"/>
        <w:rPr>
          <w:rFonts w:ascii="Arial" w:hAnsi="Arial" w:cs="Arial"/>
          <w:sz w:val="22"/>
          <w:szCs w:val="22"/>
        </w:rPr>
      </w:pPr>
      <w:r>
        <w:rPr>
          <w:rFonts w:ascii="Arial" w:hAnsi="Arial" w:cs="Arial"/>
          <w:sz w:val="22"/>
          <w:szCs w:val="22"/>
        </w:rPr>
        <w:t>The weight that is allocated to each criterion was not generic but determined separately for each bid on a case by case basis.</w:t>
      </w:r>
    </w:p>
    <w:p w:rsidR="00634357" w:rsidRPr="00B17E95" w:rsidRDefault="00634357" w:rsidP="0092390C">
      <w:pPr>
        <w:pStyle w:val="ListParagraph"/>
        <w:spacing w:before="120" w:after="120"/>
        <w:ind w:left="1418"/>
        <w:jc w:val="both"/>
        <w:rPr>
          <w:rFonts w:ascii="Arial" w:hAnsi="Arial" w:cs="Arial"/>
          <w:b/>
          <w:sz w:val="22"/>
          <w:szCs w:val="22"/>
        </w:rPr>
      </w:pPr>
      <w:r>
        <w:rPr>
          <w:rFonts w:ascii="Arial" w:hAnsi="Arial" w:cs="Arial"/>
          <w:b/>
          <w:sz w:val="22"/>
          <w:szCs w:val="22"/>
        </w:rPr>
        <w:t>-</w:t>
      </w:r>
      <w:r>
        <w:rPr>
          <w:rFonts w:ascii="Arial" w:hAnsi="Arial" w:cs="Arial"/>
          <w:b/>
          <w:sz w:val="22"/>
          <w:szCs w:val="22"/>
        </w:rPr>
        <w:tab/>
      </w:r>
      <w:r w:rsidRPr="00B17E95">
        <w:rPr>
          <w:rFonts w:ascii="Arial" w:hAnsi="Arial" w:cs="Arial"/>
          <w:b/>
          <w:sz w:val="22"/>
          <w:szCs w:val="22"/>
        </w:rPr>
        <w:t>Applicable value</w:t>
      </w:r>
    </w:p>
    <w:p w:rsidR="00634357" w:rsidRDefault="00634357" w:rsidP="0092390C">
      <w:pPr>
        <w:pStyle w:val="ListParagraph"/>
        <w:ind w:left="2160"/>
        <w:jc w:val="both"/>
        <w:rPr>
          <w:rFonts w:ascii="Arial" w:hAnsi="Arial" w:cs="Arial"/>
          <w:sz w:val="22"/>
          <w:szCs w:val="22"/>
        </w:rPr>
      </w:pPr>
      <w:r>
        <w:rPr>
          <w:rFonts w:ascii="Arial" w:hAnsi="Arial" w:cs="Arial"/>
          <w:sz w:val="22"/>
          <w:szCs w:val="22"/>
        </w:rPr>
        <w:t>The applicable values that were utilized when scoring each criterion were objective. As a guide, values ranging from 1 being poor, 2 being average, 3 being poor, 4 being very good and 5 being excellent, were utilized.</w:t>
      </w:r>
    </w:p>
    <w:p w:rsidR="00634357" w:rsidRDefault="00634357" w:rsidP="0092390C">
      <w:pPr>
        <w:spacing w:before="120" w:after="120"/>
        <w:ind w:left="1418"/>
        <w:contextualSpacing/>
        <w:jc w:val="both"/>
        <w:rPr>
          <w:rFonts w:ascii="Arial" w:hAnsi="Arial" w:cs="Arial"/>
          <w:b/>
          <w:sz w:val="22"/>
          <w:szCs w:val="22"/>
        </w:rPr>
      </w:pPr>
      <w:r w:rsidRPr="00833213">
        <w:rPr>
          <w:rFonts w:ascii="Arial" w:hAnsi="Arial" w:cs="Arial"/>
          <w:b/>
          <w:sz w:val="22"/>
          <w:szCs w:val="22"/>
        </w:rPr>
        <w:t>-</w:t>
      </w:r>
      <w:r w:rsidRPr="00833213">
        <w:rPr>
          <w:rFonts w:ascii="Arial" w:hAnsi="Arial" w:cs="Arial"/>
          <w:b/>
          <w:sz w:val="22"/>
          <w:szCs w:val="22"/>
        </w:rPr>
        <w:tab/>
        <w:t>Minimum qualifying score for functionality</w:t>
      </w:r>
    </w:p>
    <w:p w:rsidR="00634357" w:rsidRDefault="00634357" w:rsidP="0092390C">
      <w:pPr>
        <w:spacing w:before="120" w:after="120"/>
        <w:ind w:left="2127"/>
        <w:contextualSpacing/>
        <w:jc w:val="both"/>
        <w:rPr>
          <w:rFonts w:ascii="Arial" w:hAnsi="Arial" w:cs="Arial"/>
          <w:sz w:val="22"/>
          <w:szCs w:val="22"/>
        </w:rPr>
      </w:pPr>
      <w:r>
        <w:rPr>
          <w:rFonts w:ascii="Arial" w:hAnsi="Arial" w:cs="Arial"/>
          <w:sz w:val="22"/>
          <w:szCs w:val="22"/>
        </w:rPr>
        <w:t>The minimum qualifying score that was obtained for functionality in order for the bid to be considered further was not generic but specific for each bid. It was determined separately for each bid on a case by case basis. The minimum qualifying score was not prescribed so low that it jeopardized the quality of the service required nor so high that it was restrictive to the extent that it jeopardized the fairness of the SCM system.</w:t>
      </w:r>
    </w:p>
    <w:p w:rsidR="00634357" w:rsidRDefault="00634357" w:rsidP="00742A41">
      <w:pPr>
        <w:spacing w:before="100" w:beforeAutospacing="1" w:after="100" w:afterAutospacing="1"/>
        <w:ind w:left="1701" w:hanging="992"/>
        <w:jc w:val="both"/>
        <w:rPr>
          <w:rFonts w:ascii="Arial" w:hAnsi="Arial" w:cs="Arial"/>
          <w:sz w:val="22"/>
          <w:szCs w:val="22"/>
        </w:rPr>
      </w:pPr>
      <w:r>
        <w:rPr>
          <w:rFonts w:ascii="Arial" w:hAnsi="Arial" w:cs="Arial"/>
          <w:sz w:val="22"/>
          <w:szCs w:val="22"/>
        </w:rPr>
        <w:t>(3)</w:t>
      </w:r>
      <w:r w:rsidRPr="004A4A23">
        <w:rPr>
          <w:rFonts w:ascii="Arial" w:hAnsi="Arial" w:cs="Arial"/>
          <w:sz w:val="22"/>
          <w:szCs w:val="22"/>
        </w:rPr>
        <w:t xml:space="preserve"> </w:t>
      </w:r>
      <w:r>
        <w:rPr>
          <w:rFonts w:ascii="Arial" w:hAnsi="Arial" w:cs="Arial"/>
          <w:sz w:val="22"/>
          <w:szCs w:val="22"/>
        </w:rPr>
        <w:tab/>
        <w:t>Responded to in (1) above.</w:t>
      </w:r>
    </w:p>
    <w:p w:rsidR="00634357" w:rsidRPr="0092390C" w:rsidRDefault="00634357" w:rsidP="00742A41">
      <w:pPr>
        <w:spacing w:before="100" w:beforeAutospacing="1" w:after="100" w:afterAutospacing="1"/>
        <w:ind w:left="1701" w:hanging="992"/>
        <w:jc w:val="center"/>
        <w:rPr>
          <w:rFonts w:ascii="Arial" w:hAnsi="Arial" w:cs="Arial"/>
          <w:sz w:val="22"/>
          <w:szCs w:val="22"/>
        </w:rPr>
      </w:pPr>
      <w:r w:rsidRPr="0095517A">
        <w:rPr>
          <w:rFonts w:ascii="Arial" w:hAnsi="Arial" w:cs="Arial"/>
          <w:bCs/>
          <w:sz w:val="22"/>
          <w:szCs w:val="22"/>
          <w:lang w:val="pt-BR"/>
        </w:rPr>
        <w:t>---00O00---</w:t>
      </w:r>
    </w:p>
    <w:sectPr w:rsidR="00634357" w:rsidRPr="0092390C" w:rsidSect="00742A41">
      <w:headerReference w:type="even" r:id="rId8"/>
      <w:headerReference w:type="default" r:id="rId9"/>
      <w:footerReference w:type="even" r:id="rId10"/>
      <w:footerReference w:type="default" r:id="rId11"/>
      <w:headerReference w:type="first" r:id="rId12"/>
      <w:footerReference w:type="first" r:id="rId13"/>
      <w:pgSz w:w="11906" w:h="16838"/>
      <w:pgMar w:top="540" w:right="566" w:bottom="284" w:left="56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357" w:rsidRDefault="00634357">
      <w:r>
        <w:separator/>
      </w:r>
    </w:p>
  </w:endnote>
  <w:endnote w:type="continuationSeparator" w:id="0">
    <w:p w:rsidR="00634357" w:rsidRDefault="00634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57" w:rsidRDefault="00634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57" w:rsidRPr="002B3F42" w:rsidRDefault="00634357">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3373</w:t>
    </w:r>
    <w:r>
      <w:rPr>
        <w:rFonts w:ascii="Arial" w:hAnsi="Arial" w:cs="Arial"/>
        <w:sz w:val="16"/>
        <w:szCs w:val="16"/>
      </w:rPr>
      <w:tab/>
    </w:r>
    <w:r>
      <w:rPr>
        <w:rFonts w:ascii="Arial" w:hAnsi="Arial" w:cs="Arial"/>
        <w:sz w:val="16"/>
        <w:szCs w:val="16"/>
      </w:rPr>
      <w:tab/>
      <w:t>NW4032E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57" w:rsidRDefault="00634357">
    <w:pPr>
      <w:pStyle w:val="Footer"/>
      <w:rPr>
        <w:rFonts w:ascii="Arial" w:hAnsi="Arial" w:cs="Arial"/>
        <w:sz w:val="16"/>
        <w:szCs w:val="16"/>
      </w:rPr>
    </w:pPr>
  </w:p>
  <w:p w:rsidR="00634357" w:rsidRPr="002B3F42" w:rsidRDefault="00634357"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3373</w:t>
    </w:r>
    <w:r>
      <w:rPr>
        <w:rFonts w:ascii="Arial" w:hAnsi="Arial" w:cs="Arial"/>
        <w:sz w:val="16"/>
        <w:szCs w:val="16"/>
      </w:rPr>
      <w:tab/>
    </w:r>
    <w:r>
      <w:rPr>
        <w:rFonts w:ascii="Arial" w:hAnsi="Arial" w:cs="Arial"/>
        <w:sz w:val="16"/>
        <w:szCs w:val="16"/>
      </w:rPr>
      <w:tab/>
      <w:t>NW4032E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357" w:rsidRDefault="00634357">
      <w:r>
        <w:separator/>
      </w:r>
    </w:p>
  </w:footnote>
  <w:footnote w:type="continuationSeparator" w:id="0">
    <w:p w:rsidR="00634357" w:rsidRDefault="00634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57" w:rsidRDefault="00634357"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357" w:rsidRDefault="00634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57" w:rsidRDefault="00634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57" w:rsidRPr="00A2406A" w:rsidRDefault="00634357" w:rsidP="00DD04B1">
    <w:pPr>
      <w:pStyle w:val="Header"/>
      <w:jc w:val="center"/>
      <w:rPr>
        <w:rFonts w:ascii="Arial" w:hAnsi="Arial" w:cs="Arial"/>
        <w:b/>
        <w:color w:val="FF0000"/>
      </w:rP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0A39E3"/>
    <w:multiLevelType w:val="hybridMultilevel"/>
    <w:tmpl w:val="BD76D34E"/>
    <w:lvl w:ilvl="0" w:tplc="65223222">
      <w:start w:val="2"/>
      <w:numFmt w:val="bullet"/>
      <w:lvlText w:val="-"/>
      <w:lvlJc w:val="left"/>
      <w:pPr>
        <w:ind w:left="1789" w:hanging="360"/>
      </w:pPr>
      <w:rPr>
        <w:rFonts w:ascii="Arial" w:eastAsia="Times New Roman" w:hAnsi="Arial" w:hint="default"/>
      </w:rPr>
    </w:lvl>
    <w:lvl w:ilvl="1" w:tplc="1C090003" w:tentative="1">
      <w:start w:val="1"/>
      <w:numFmt w:val="bullet"/>
      <w:lvlText w:val="o"/>
      <w:lvlJc w:val="left"/>
      <w:pPr>
        <w:ind w:left="2509" w:hanging="360"/>
      </w:pPr>
      <w:rPr>
        <w:rFonts w:ascii="Courier New" w:hAnsi="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8"/>
  </w:num>
  <w:num w:numId="4">
    <w:abstractNumId w:val="2"/>
  </w:num>
  <w:num w:numId="5">
    <w:abstractNumId w:val="4"/>
  </w:num>
  <w:num w:numId="6">
    <w:abstractNumId w:val="7"/>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12BD"/>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00D5"/>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1572"/>
    <w:rsid w:val="001E2E6F"/>
    <w:rsid w:val="001E4A62"/>
    <w:rsid w:val="001E5FAC"/>
    <w:rsid w:val="001F6A53"/>
    <w:rsid w:val="00201F06"/>
    <w:rsid w:val="0020507E"/>
    <w:rsid w:val="00211B7A"/>
    <w:rsid w:val="0021410C"/>
    <w:rsid w:val="00214C07"/>
    <w:rsid w:val="00223893"/>
    <w:rsid w:val="002238F0"/>
    <w:rsid w:val="002326D5"/>
    <w:rsid w:val="002451BE"/>
    <w:rsid w:val="00245891"/>
    <w:rsid w:val="00245EC0"/>
    <w:rsid w:val="00253C51"/>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3EAD"/>
    <w:rsid w:val="00365608"/>
    <w:rsid w:val="00366E7A"/>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07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B5D02"/>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55A0"/>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7358"/>
    <w:rsid w:val="005B7A58"/>
    <w:rsid w:val="005C4B0B"/>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357"/>
    <w:rsid w:val="00634B0E"/>
    <w:rsid w:val="00634C0E"/>
    <w:rsid w:val="0063537D"/>
    <w:rsid w:val="00636952"/>
    <w:rsid w:val="00637686"/>
    <w:rsid w:val="00637824"/>
    <w:rsid w:val="00640FEE"/>
    <w:rsid w:val="0064424D"/>
    <w:rsid w:val="006507D5"/>
    <w:rsid w:val="00660EE8"/>
    <w:rsid w:val="00662DD5"/>
    <w:rsid w:val="0066365B"/>
    <w:rsid w:val="00676E63"/>
    <w:rsid w:val="00677C2D"/>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2A41"/>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B9E"/>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213"/>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4542"/>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E7BAE"/>
    <w:rsid w:val="008F306D"/>
    <w:rsid w:val="008F4431"/>
    <w:rsid w:val="008F4DF9"/>
    <w:rsid w:val="00900786"/>
    <w:rsid w:val="00903072"/>
    <w:rsid w:val="009042BC"/>
    <w:rsid w:val="009179F9"/>
    <w:rsid w:val="0092390C"/>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17E95"/>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547E5"/>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C79EC"/>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77C7F"/>
    <w:rsid w:val="00D80A9E"/>
    <w:rsid w:val="00D84B1A"/>
    <w:rsid w:val="00D851B1"/>
    <w:rsid w:val="00D90CE5"/>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1760"/>
    <w:rsid w:val="00E425B8"/>
    <w:rsid w:val="00E43153"/>
    <w:rsid w:val="00E46B21"/>
    <w:rsid w:val="00E529A0"/>
    <w:rsid w:val="00E55CE4"/>
    <w:rsid w:val="00E5603A"/>
    <w:rsid w:val="00E60945"/>
    <w:rsid w:val="00E63EF7"/>
    <w:rsid w:val="00E65010"/>
    <w:rsid w:val="00E672EC"/>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556A"/>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54A8"/>
    <w:rsid w:val="00F6678A"/>
    <w:rsid w:val="00F711A0"/>
    <w:rsid w:val="00F72C81"/>
    <w:rsid w:val="00F72F16"/>
    <w:rsid w:val="00F75A58"/>
    <w:rsid w:val="00F77009"/>
    <w:rsid w:val="00F80FD5"/>
    <w:rsid w:val="00F8107A"/>
    <w:rsid w:val="00F8419C"/>
    <w:rsid w:val="00F925E5"/>
    <w:rsid w:val="00F93F7E"/>
    <w:rsid w:val="00F94BEB"/>
    <w:rsid w:val="00F95837"/>
    <w:rsid w:val="00FA1357"/>
    <w:rsid w:val="00FA432A"/>
    <w:rsid w:val="00FB38ED"/>
    <w:rsid w:val="00FB771F"/>
    <w:rsid w:val="00FC0F67"/>
    <w:rsid w:val="00FC53C3"/>
    <w:rsid w:val="00FD0650"/>
    <w:rsid w:val="00FD0A4D"/>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1C7AF2"/>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1C7AF2"/>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1C7AF2"/>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1C7AF2"/>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1C7AF2"/>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396</Words>
  <Characters>2259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2016-01-19T10:47:00Z</dcterms:created>
  <dcterms:modified xsi:type="dcterms:W3CDTF">2016-01-19T10:47:00Z</dcterms:modified>
</cp:coreProperties>
</file>