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D2" w:rsidRDefault="000142E3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 xml:space="preserve">NATIONAL ASSEMBLY </w:t>
      </w:r>
    </w:p>
    <w:p w:rsidR="00AE65D0" w:rsidRPr="00AE65D0" w:rsidRDefault="00AE65D0" w:rsidP="00AE65D0">
      <w:pPr>
        <w:jc w:val="both"/>
        <w:rPr>
          <w:b/>
          <w:lang w:val="en-ZA"/>
        </w:rPr>
      </w:pPr>
    </w:p>
    <w:p w:rsidR="000142E3" w:rsidRDefault="000142E3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>FOR WRITTEN REPLY</w:t>
      </w:r>
    </w:p>
    <w:p w:rsidR="00AE65D0" w:rsidRPr="00AE65D0" w:rsidRDefault="00AE65D0" w:rsidP="00AE65D0">
      <w:pPr>
        <w:jc w:val="both"/>
        <w:rPr>
          <w:b/>
          <w:lang w:val="en-ZA"/>
        </w:rPr>
      </w:pPr>
    </w:p>
    <w:p w:rsidR="000142E3" w:rsidRDefault="004B787B" w:rsidP="00AE65D0">
      <w:pPr>
        <w:jc w:val="both"/>
        <w:rPr>
          <w:b/>
          <w:lang w:val="en-ZA"/>
        </w:rPr>
      </w:pPr>
      <w:r>
        <w:rPr>
          <w:b/>
          <w:lang w:val="en-ZA"/>
        </w:rPr>
        <w:t>QUESTION NO 3365</w:t>
      </w:r>
    </w:p>
    <w:p w:rsidR="00AE65D0" w:rsidRPr="00AE65D0" w:rsidRDefault="00AE65D0" w:rsidP="00AE65D0">
      <w:pPr>
        <w:jc w:val="both"/>
        <w:rPr>
          <w:b/>
          <w:lang w:val="en-ZA"/>
        </w:rPr>
      </w:pPr>
    </w:p>
    <w:p w:rsidR="000142E3" w:rsidRPr="00AE65D0" w:rsidRDefault="000142E3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 xml:space="preserve">"3364. Prof. B </w:t>
      </w:r>
      <w:proofErr w:type="spellStart"/>
      <w:r w:rsidRPr="00AE65D0">
        <w:rPr>
          <w:b/>
          <w:lang w:val="en-ZA"/>
        </w:rPr>
        <w:t>Bozzoli</w:t>
      </w:r>
      <w:proofErr w:type="spellEnd"/>
      <w:r w:rsidRPr="00AE65D0">
        <w:rPr>
          <w:b/>
          <w:lang w:val="en-ZA"/>
        </w:rPr>
        <w:t xml:space="preserve"> (DA) to ask the Minister of Science and Technology:</w:t>
      </w:r>
    </w:p>
    <w:p w:rsidR="000142E3" w:rsidRPr="00AE65D0" w:rsidRDefault="000142E3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 xml:space="preserve">(1) </w:t>
      </w:r>
      <w:r w:rsidRPr="00AE65D0">
        <w:rPr>
          <w:b/>
          <w:lang w:val="en-ZA"/>
        </w:rPr>
        <w:tab/>
        <w:t>(a) What programmes of the National Research Foundation's (</w:t>
      </w:r>
      <w:proofErr w:type="gramStart"/>
      <w:r w:rsidRPr="00AE65D0">
        <w:rPr>
          <w:b/>
          <w:lang w:val="en-ZA"/>
        </w:rPr>
        <w:t>NRF's)  budget</w:t>
      </w:r>
      <w:proofErr w:type="gramEnd"/>
      <w:r w:rsidRPr="00AE65D0">
        <w:rPr>
          <w:b/>
          <w:lang w:val="en-ZA"/>
        </w:rPr>
        <w:t xml:space="preserve"> will benefit </w:t>
      </w:r>
      <w:r w:rsidR="00AE65D0">
        <w:rPr>
          <w:b/>
          <w:lang w:val="en-ZA"/>
        </w:rPr>
        <w:tab/>
      </w:r>
      <w:r w:rsidRPr="00AE65D0">
        <w:rPr>
          <w:b/>
          <w:lang w:val="en-ZA"/>
        </w:rPr>
        <w:t xml:space="preserve">from its decision to cut funding to over 2 000 rated researchers by 90% from 1 January </w:t>
      </w:r>
      <w:r w:rsidR="00AE65D0">
        <w:rPr>
          <w:b/>
          <w:lang w:val="en-ZA"/>
        </w:rPr>
        <w:tab/>
      </w:r>
      <w:r w:rsidRPr="00AE65D0">
        <w:rPr>
          <w:b/>
          <w:lang w:val="en-ZA"/>
        </w:rPr>
        <w:t>2018, (b) what amount will be saved, and (c) what precisely will the savings be used for;</w:t>
      </w:r>
    </w:p>
    <w:p w:rsidR="000142E3" w:rsidRPr="00AE65D0" w:rsidRDefault="000142E3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>(2)</w:t>
      </w:r>
      <w:r w:rsidRPr="00AE65D0">
        <w:rPr>
          <w:b/>
          <w:lang w:val="en-ZA"/>
        </w:rPr>
        <w:tab/>
        <w:t xml:space="preserve">were other areas of possible savings considered so as to reduce the shock effect of the </w:t>
      </w:r>
      <w:r w:rsidR="00AE65D0">
        <w:rPr>
          <w:b/>
          <w:lang w:val="en-ZA"/>
        </w:rPr>
        <w:tab/>
      </w:r>
      <w:r w:rsidRPr="00AE65D0">
        <w:rPr>
          <w:b/>
          <w:lang w:val="en-ZA"/>
        </w:rPr>
        <w:t xml:space="preserve">90% decrease; if not why not; if so, (a) what are the details, and (b) why were these areas </w:t>
      </w:r>
      <w:r w:rsidR="00AE65D0">
        <w:rPr>
          <w:b/>
          <w:lang w:val="en-ZA"/>
        </w:rPr>
        <w:tab/>
      </w:r>
      <w:r w:rsidRPr="00AE65D0">
        <w:rPr>
          <w:b/>
          <w:lang w:val="en-ZA"/>
        </w:rPr>
        <w:t>not included in the NRF's savings plan,</w:t>
      </w:r>
    </w:p>
    <w:p w:rsidR="006B70D6" w:rsidRPr="00AE65D0" w:rsidRDefault="000142E3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>(3)</w:t>
      </w:r>
      <w:r w:rsidRPr="00AE65D0">
        <w:rPr>
          <w:b/>
          <w:lang w:val="en-ZA"/>
        </w:rPr>
        <w:tab/>
        <w:t xml:space="preserve">has the NRF done a cost-benefit analysis </w:t>
      </w:r>
      <w:r w:rsidR="006B70D6" w:rsidRPr="00AE65D0">
        <w:rPr>
          <w:b/>
          <w:lang w:val="en-ZA"/>
        </w:rPr>
        <w:t xml:space="preserve">of what will be lost as a result of the 90% </w:t>
      </w:r>
      <w:r w:rsidR="00AE65D0">
        <w:rPr>
          <w:b/>
          <w:lang w:val="en-ZA"/>
        </w:rPr>
        <w:tab/>
      </w:r>
      <w:r w:rsidR="006B70D6" w:rsidRPr="00AE65D0">
        <w:rPr>
          <w:b/>
          <w:lang w:val="en-ZA"/>
        </w:rPr>
        <w:t xml:space="preserve">decrease, in terms of (a) student education and (b) research outputs; if not, in each case, </w:t>
      </w:r>
      <w:r w:rsidR="00AE65D0">
        <w:rPr>
          <w:b/>
          <w:lang w:val="en-ZA"/>
        </w:rPr>
        <w:tab/>
      </w:r>
      <w:r w:rsidR="006B70D6" w:rsidRPr="00AE65D0">
        <w:rPr>
          <w:b/>
          <w:lang w:val="en-ZA"/>
        </w:rPr>
        <w:t>why not, if so, what were the findings in each case?</w:t>
      </w:r>
    </w:p>
    <w:p w:rsidR="006B70D6" w:rsidRPr="00AE65D0" w:rsidRDefault="006B70D6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</w:r>
      <w:r w:rsidRPr="00AE65D0">
        <w:rPr>
          <w:b/>
          <w:lang w:val="en-ZA"/>
        </w:rPr>
        <w:tab/>
        <w:t>NW3757E</w:t>
      </w:r>
    </w:p>
    <w:p w:rsidR="006B70D6" w:rsidRPr="00AE65D0" w:rsidRDefault="006B70D6" w:rsidP="00AE65D0">
      <w:pPr>
        <w:jc w:val="both"/>
        <w:rPr>
          <w:b/>
          <w:lang w:val="en-ZA"/>
        </w:rPr>
      </w:pPr>
      <w:r w:rsidRPr="00AE65D0">
        <w:rPr>
          <w:b/>
          <w:lang w:val="en-ZA"/>
        </w:rPr>
        <w:t>REPLY</w:t>
      </w:r>
    </w:p>
    <w:p w:rsidR="006B70D6" w:rsidRDefault="006B70D6" w:rsidP="00AE65D0">
      <w:pPr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 xml:space="preserve">The number of A and B rated researchers is 831 and not 2 000. The restructuring of the </w:t>
      </w:r>
      <w:r w:rsidR="00A73A1D">
        <w:rPr>
          <w:lang w:val="en-ZA"/>
        </w:rPr>
        <w:tab/>
      </w:r>
      <w:r>
        <w:rPr>
          <w:lang w:val="en-ZA"/>
        </w:rPr>
        <w:t xml:space="preserve">Incentive Funding for Rated Researchers (IFRR) instrument will benefit emerging and early </w:t>
      </w:r>
      <w:r w:rsidR="00A73A1D">
        <w:rPr>
          <w:lang w:val="en-ZA"/>
        </w:rPr>
        <w:tab/>
      </w:r>
      <w:r>
        <w:rPr>
          <w:lang w:val="en-ZA"/>
        </w:rPr>
        <w:t xml:space="preserve">career researchers as well as established researchers through the following instruments, viz., </w:t>
      </w:r>
      <w:r w:rsidR="00A73A1D">
        <w:rPr>
          <w:lang w:val="en-ZA"/>
        </w:rPr>
        <w:tab/>
      </w:r>
      <w:r>
        <w:rPr>
          <w:lang w:val="en-ZA"/>
        </w:rPr>
        <w:t>(</w:t>
      </w:r>
      <w:proofErr w:type="spellStart"/>
      <w:r>
        <w:rPr>
          <w:lang w:val="en-ZA"/>
        </w:rPr>
        <w:t>i</w:t>
      </w:r>
      <w:proofErr w:type="spellEnd"/>
      <w:r>
        <w:rPr>
          <w:lang w:val="en-ZA"/>
        </w:rPr>
        <w:t xml:space="preserve">) Competitive programme for Rated Researchers (CPRR); (ii) Competitive Support for </w:t>
      </w:r>
      <w:r w:rsidR="00A73A1D">
        <w:rPr>
          <w:lang w:val="en-ZA"/>
        </w:rPr>
        <w:tab/>
      </w:r>
      <w:r>
        <w:rPr>
          <w:lang w:val="en-ZA"/>
        </w:rPr>
        <w:t xml:space="preserve">Unrated Researchers (CSUR); and (iii) </w:t>
      </w:r>
      <w:proofErr w:type="spellStart"/>
      <w:r>
        <w:rPr>
          <w:lang w:val="en-ZA"/>
        </w:rPr>
        <w:t>Thuthuka</w:t>
      </w:r>
      <w:proofErr w:type="spellEnd"/>
      <w:r>
        <w:rPr>
          <w:lang w:val="en-ZA"/>
        </w:rPr>
        <w:t xml:space="preserve">. </w:t>
      </w:r>
    </w:p>
    <w:p w:rsidR="006B70D6" w:rsidRDefault="00A73A1D" w:rsidP="00AE65D0">
      <w:pPr>
        <w:jc w:val="both"/>
        <w:rPr>
          <w:lang w:val="en-ZA"/>
        </w:rPr>
      </w:pPr>
      <w:r>
        <w:rPr>
          <w:lang w:val="en-ZA"/>
        </w:rPr>
        <w:tab/>
      </w:r>
      <w:r w:rsidR="006B70D6">
        <w:rPr>
          <w:lang w:val="en-ZA"/>
        </w:rPr>
        <w:t xml:space="preserve">Based on the current MTEF budget, it is estimated the approximately R30 million per annum </w:t>
      </w:r>
      <w:r>
        <w:rPr>
          <w:lang w:val="en-ZA"/>
        </w:rPr>
        <w:tab/>
      </w:r>
      <w:r w:rsidR="006B70D6">
        <w:rPr>
          <w:lang w:val="en-ZA"/>
        </w:rPr>
        <w:t xml:space="preserve">will be re-directed and used to supplement the above funding instruments.  </w:t>
      </w:r>
    </w:p>
    <w:p w:rsidR="00A73A1D" w:rsidRDefault="00A73A1D" w:rsidP="00AE65D0">
      <w:pPr>
        <w:jc w:val="both"/>
        <w:rPr>
          <w:lang w:val="en-ZA"/>
        </w:rPr>
      </w:pPr>
      <w:r>
        <w:rPr>
          <w:lang w:val="en-ZA"/>
        </w:rPr>
        <w:t>2.</w:t>
      </w:r>
      <w:r>
        <w:rPr>
          <w:lang w:val="en-ZA"/>
        </w:rPr>
        <w:tab/>
        <w:t xml:space="preserve">Yes, all areas of possible savings were considered in terms of the NRF's operational and </w:t>
      </w:r>
      <w:r>
        <w:rPr>
          <w:lang w:val="en-ZA"/>
        </w:rPr>
        <w:tab/>
        <w:t xml:space="preserve">financial sustainability plans. </w:t>
      </w:r>
      <w:r w:rsidR="004B787B">
        <w:rPr>
          <w:lang w:val="en-ZA"/>
        </w:rPr>
        <w:t>However,</w:t>
      </w:r>
      <w:r>
        <w:rPr>
          <w:lang w:val="en-ZA"/>
        </w:rPr>
        <w:t xml:space="preserve"> only the IFRR programme was deemed relevant in </w:t>
      </w:r>
      <w:r>
        <w:rPr>
          <w:lang w:val="en-ZA"/>
        </w:rPr>
        <w:tab/>
        <w:t xml:space="preserve">terms of the directive from the National Treasury that the NRF must implement measures to </w:t>
      </w:r>
      <w:r>
        <w:rPr>
          <w:lang w:val="en-ZA"/>
        </w:rPr>
        <w:tab/>
        <w:t xml:space="preserve">increase cost </w:t>
      </w:r>
      <w:r w:rsidR="004B787B">
        <w:rPr>
          <w:lang w:val="en-ZA"/>
        </w:rPr>
        <w:t>savings without</w:t>
      </w:r>
      <w:r>
        <w:rPr>
          <w:lang w:val="en-ZA"/>
        </w:rPr>
        <w:t xml:space="preserve"> compromising its core mandate of research support and </w:t>
      </w:r>
      <w:r>
        <w:rPr>
          <w:lang w:val="en-ZA"/>
        </w:rPr>
        <w:tab/>
        <w:t>advancement.</w:t>
      </w:r>
    </w:p>
    <w:p w:rsidR="00A73A1D" w:rsidRDefault="00A73A1D" w:rsidP="00AE65D0">
      <w:pPr>
        <w:jc w:val="both"/>
        <w:rPr>
          <w:lang w:val="en-ZA"/>
        </w:rPr>
      </w:pPr>
      <w:r>
        <w:rPr>
          <w:lang w:val="en-ZA"/>
        </w:rPr>
        <w:t xml:space="preserve">3. </w:t>
      </w:r>
      <w:r>
        <w:rPr>
          <w:lang w:val="en-ZA"/>
        </w:rPr>
        <w:tab/>
        <w:t xml:space="preserve">The IFRR programme was never intended to be a primary instrument of the allocating </w:t>
      </w:r>
      <w:r w:rsidR="00AE65D0">
        <w:rPr>
          <w:lang w:val="en-ZA"/>
        </w:rPr>
        <w:tab/>
      </w:r>
      <w:r>
        <w:rPr>
          <w:lang w:val="en-ZA"/>
        </w:rPr>
        <w:t xml:space="preserve">research </w:t>
      </w:r>
      <w:r w:rsidR="00AE65D0">
        <w:rPr>
          <w:lang w:val="en-ZA"/>
        </w:rPr>
        <w:t xml:space="preserve">grants and driving student education or research output. The R30 million released </w:t>
      </w:r>
      <w:r w:rsidR="00AE65D0">
        <w:rPr>
          <w:lang w:val="en-ZA"/>
        </w:rPr>
        <w:tab/>
        <w:t xml:space="preserve">from restructuring the IFRR constitutes only 1.25% of the R2.4 billion annual allocations for </w:t>
      </w:r>
      <w:r w:rsidR="00AE65D0">
        <w:rPr>
          <w:lang w:val="en-ZA"/>
        </w:rPr>
        <w:tab/>
        <w:t xml:space="preserve">researcher and postgraduate and student support. The released funds will be re-allocated </w:t>
      </w:r>
      <w:r w:rsidR="00AE65D0">
        <w:rPr>
          <w:lang w:val="en-ZA"/>
        </w:rPr>
        <w:tab/>
        <w:t xml:space="preserve">for researcher and student support through other funding instruments. </w:t>
      </w:r>
    </w:p>
    <w:p w:rsidR="000142E3" w:rsidRDefault="006B70D6" w:rsidP="00AE65D0">
      <w:pPr>
        <w:jc w:val="both"/>
        <w:rPr>
          <w:lang w:val="en-ZA"/>
        </w:rPr>
      </w:pPr>
      <w:r>
        <w:rPr>
          <w:lang w:val="en-ZA"/>
        </w:rPr>
        <w:t xml:space="preserve"> </w:t>
      </w:r>
    </w:p>
    <w:p w:rsidR="000142E3" w:rsidRPr="000142E3" w:rsidRDefault="000142E3" w:rsidP="00AE65D0">
      <w:pPr>
        <w:jc w:val="both"/>
        <w:rPr>
          <w:lang w:val="en-ZA"/>
        </w:rPr>
      </w:pPr>
    </w:p>
    <w:sectPr w:rsidR="000142E3" w:rsidRPr="000142E3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2E3"/>
    <w:rsid w:val="000142E3"/>
    <w:rsid w:val="003665D2"/>
    <w:rsid w:val="004B787B"/>
    <w:rsid w:val="006B70D6"/>
    <w:rsid w:val="00A73A1D"/>
    <w:rsid w:val="00AE65D0"/>
    <w:rsid w:val="00D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7CC7"/>
  <w15:docId w15:val="{3691615D-65C9-4220-A4CB-11F535D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2017-11-15T08:09:00Z</dcterms:created>
  <dcterms:modified xsi:type="dcterms:W3CDTF">2017-11-15T08:51:00Z</dcterms:modified>
</cp:coreProperties>
</file>