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7A" w:rsidRPr="004C58F4" w:rsidRDefault="00EF5C7A" w:rsidP="00B1402F">
      <w:pPr>
        <w:rPr>
          <w:rFonts w:ascii="Arial" w:hAnsi="Arial" w:cs="Arial"/>
          <w:b/>
          <w:sz w:val="24"/>
          <w:szCs w:val="24"/>
          <w:u w:val="single"/>
        </w:rPr>
      </w:pPr>
      <w:r w:rsidRPr="004C58F4">
        <w:rPr>
          <w:rFonts w:ascii="Arial" w:hAnsi="Arial" w:cs="Arial"/>
          <w:b/>
          <w:sz w:val="24"/>
          <w:szCs w:val="24"/>
          <w:u w:val="single"/>
        </w:rPr>
        <w:t>NATIONAL ASSEMBLY</w:t>
      </w:r>
    </w:p>
    <w:p w:rsidR="00EF5C7A" w:rsidRPr="007A357E" w:rsidRDefault="00EF5C7A" w:rsidP="00B1402F">
      <w:pPr>
        <w:tabs>
          <w:tab w:val="left" w:pos="7020"/>
        </w:tabs>
        <w:rPr>
          <w:rFonts w:ascii="Arial" w:hAnsi="Arial" w:cs="Arial"/>
          <w:sz w:val="24"/>
          <w:szCs w:val="24"/>
        </w:rPr>
      </w:pPr>
    </w:p>
    <w:p w:rsidR="00EF5C7A" w:rsidRPr="007A357E" w:rsidRDefault="00EF5C7A" w:rsidP="00B1402F">
      <w:pPr>
        <w:tabs>
          <w:tab w:val="left" w:pos="7020"/>
        </w:tabs>
        <w:rPr>
          <w:rFonts w:ascii="Arial" w:hAnsi="Arial" w:cs="Arial"/>
          <w:sz w:val="24"/>
          <w:szCs w:val="24"/>
        </w:rPr>
      </w:pPr>
    </w:p>
    <w:p w:rsidR="00EF5C7A" w:rsidRPr="007A357E" w:rsidRDefault="00EF5C7A" w:rsidP="00B1402F">
      <w:pPr>
        <w:tabs>
          <w:tab w:val="left" w:pos="7020"/>
        </w:tabs>
        <w:rPr>
          <w:rFonts w:ascii="Arial" w:hAnsi="Arial" w:cs="Arial"/>
          <w:sz w:val="24"/>
          <w:szCs w:val="24"/>
        </w:rPr>
      </w:pPr>
    </w:p>
    <w:p w:rsidR="00EF5C7A" w:rsidRPr="004C58F4" w:rsidRDefault="00EF5C7A" w:rsidP="00B1402F">
      <w:pPr>
        <w:tabs>
          <w:tab w:val="left" w:pos="7020"/>
        </w:tabs>
        <w:rPr>
          <w:rFonts w:ascii="Arial" w:hAnsi="Arial" w:cs="Arial"/>
          <w:b/>
          <w:sz w:val="24"/>
          <w:szCs w:val="24"/>
          <w:u w:val="single"/>
        </w:rPr>
      </w:pPr>
      <w:r w:rsidRPr="004C58F4">
        <w:rPr>
          <w:rFonts w:ascii="Arial" w:hAnsi="Arial" w:cs="Arial"/>
          <w:b/>
          <w:sz w:val="24"/>
          <w:szCs w:val="24"/>
          <w:u w:val="single"/>
        </w:rPr>
        <w:t>WRITTEN REPLY</w:t>
      </w:r>
    </w:p>
    <w:p w:rsidR="00EF5C7A" w:rsidRPr="007A357E" w:rsidRDefault="00EF5C7A" w:rsidP="00B1402F">
      <w:pPr>
        <w:tabs>
          <w:tab w:val="left" w:pos="7020"/>
        </w:tabs>
        <w:rPr>
          <w:rFonts w:ascii="Arial" w:hAnsi="Arial" w:cs="Arial"/>
          <w:sz w:val="24"/>
          <w:szCs w:val="24"/>
        </w:rPr>
      </w:pPr>
    </w:p>
    <w:p w:rsidR="00EF5C7A" w:rsidRPr="007A357E" w:rsidRDefault="00EF5C7A" w:rsidP="00B1402F">
      <w:pPr>
        <w:tabs>
          <w:tab w:val="left" w:pos="7020"/>
        </w:tabs>
        <w:rPr>
          <w:rFonts w:ascii="Arial" w:hAnsi="Arial" w:cs="Arial"/>
          <w:sz w:val="24"/>
          <w:szCs w:val="24"/>
        </w:rPr>
      </w:pPr>
    </w:p>
    <w:p w:rsidR="00EF5C7A" w:rsidRPr="007A357E" w:rsidRDefault="00EF5C7A" w:rsidP="00B1402F">
      <w:pPr>
        <w:tabs>
          <w:tab w:val="left" w:pos="7020"/>
        </w:tabs>
        <w:rPr>
          <w:rFonts w:ascii="Arial" w:hAnsi="Arial" w:cs="Arial"/>
          <w:sz w:val="24"/>
          <w:szCs w:val="24"/>
        </w:rPr>
      </w:pPr>
    </w:p>
    <w:p w:rsidR="00EF5C7A" w:rsidRPr="004C58F4" w:rsidRDefault="00EF5C7A" w:rsidP="00B1402F">
      <w:pPr>
        <w:tabs>
          <w:tab w:val="left" w:pos="7020"/>
        </w:tabs>
        <w:rPr>
          <w:rFonts w:ascii="Arial" w:hAnsi="Arial" w:cs="Arial"/>
          <w:b/>
          <w:sz w:val="24"/>
          <w:szCs w:val="24"/>
          <w:u w:val="single"/>
        </w:rPr>
      </w:pPr>
      <w:r w:rsidRPr="004C58F4">
        <w:rPr>
          <w:rFonts w:ascii="Arial" w:hAnsi="Arial" w:cs="Arial"/>
          <w:b/>
          <w:sz w:val="24"/>
          <w:szCs w:val="24"/>
          <w:u w:val="single"/>
        </w:rPr>
        <w:t xml:space="preserve">QUESTION NO. </w:t>
      </w:r>
      <w:r>
        <w:rPr>
          <w:rFonts w:ascii="Arial" w:hAnsi="Arial" w:cs="Arial"/>
          <w:b/>
          <w:sz w:val="24"/>
          <w:szCs w:val="24"/>
          <w:u w:val="single"/>
        </w:rPr>
        <w:t>3365</w:t>
      </w:r>
    </w:p>
    <w:p w:rsidR="00EF5C7A" w:rsidRDefault="00EF5C7A" w:rsidP="00B1402F">
      <w:pPr>
        <w:tabs>
          <w:tab w:val="left" w:pos="7020"/>
        </w:tabs>
        <w:rPr>
          <w:rFonts w:ascii="Arial" w:hAnsi="Arial" w:cs="Arial"/>
          <w:sz w:val="24"/>
          <w:szCs w:val="24"/>
        </w:rPr>
      </w:pPr>
    </w:p>
    <w:p w:rsidR="00EF5C7A" w:rsidRDefault="00EF5C7A" w:rsidP="00B1402F">
      <w:pPr>
        <w:tabs>
          <w:tab w:val="left" w:pos="7020"/>
        </w:tabs>
        <w:rPr>
          <w:rFonts w:ascii="Arial" w:hAnsi="Arial" w:cs="Arial"/>
          <w:sz w:val="24"/>
          <w:szCs w:val="24"/>
        </w:rPr>
      </w:pPr>
    </w:p>
    <w:p w:rsidR="00EF5C7A" w:rsidRDefault="00EF5C7A" w:rsidP="00B1402F">
      <w:pPr>
        <w:tabs>
          <w:tab w:val="left" w:pos="7020"/>
        </w:tabs>
        <w:rPr>
          <w:rFonts w:ascii="Arial" w:hAnsi="Arial" w:cs="Arial"/>
          <w:sz w:val="24"/>
          <w:szCs w:val="24"/>
        </w:rPr>
      </w:pPr>
    </w:p>
    <w:p w:rsidR="00EF5C7A" w:rsidRDefault="00EF5C7A" w:rsidP="00B1402F">
      <w:pPr>
        <w:tabs>
          <w:tab w:val="left" w:pos="7020"/>
        </w:tabs>
        <w:jc w:val="both"/>
        <w:rPr>
          <w:rFonts w:ascii="Arial" w:hAnsi="Arial" w:cs="Arial"/>
          <w:b/>
          <w:sz w:val="24"/>
          <w:szCs w:val="24"/>
        </w:rPr>
      </w:pPr>
      <w:r w:rsidRPr="004C58F4">
        <w:rPr>
          <w:rFonts w:ascii="Arial" w:hAnsi="Arial" w:cs="Arial"/>
          <w:b/>
          <w:sz w:val="24"/>
          <w:szCs w:val="24"/>
        </w:rPr>
        <w:t xml:space="preserve">DATE OF PUBLICATION IN THE INTERNAL QUESTION PAPER: </w:t>
      </w:r>
      <w:r>
        <w:rPr>
          <w:rFonts w:ascii="Arial" w:hAnsi="Arial" w:cs="Arial"/>
          <w:b/>
          <w:sz w:val="24"/>
          <w:szCs w:val="24"/>
        </w:rPr>
        <w:t>4 SEPTEMBER</w:t>
      </w:r>
      <w:r w:rsidRPr="004C58F4">
        <w:rPr>
          <w:rFonts w:ascii="Arial" w:hAnsi="Arial" w:cs="Arial"/>
          <w:b/>
          <w:sz w:val="24"/>
          <w:szCs w:val="24"/>
        </w:rPr>
        <w:t xml:space="preserve"> 201</w:t>
      </w:r>
      <w:r>
        <w:rPr>
          <w:rFonts w:ascii="Arial" w:hAnsi="Arial" w:cs="Arial"/>
          <w:b/>
          <w:sz w:val="24"/>
          <w:szCs w:val="24"/>
        </w:rPr>
        <w:t xml:space="preserve">5:  </w:t>
      </w:r>
      <w:r w:rsidRPr="004C58F4">
        <w:rPr>
          <w:rFonts w:ascii="Arial" w:hAnsi="Arial" w:cs="Arial"/>
          <w:b/>
          <w:sz w:val="24"/>
          <w:szCs w:val="24"/>
        </w:rPr>
        <w:t xml:space="preserve">QUESTION PAPER </w:t>
      </w:r>
      <w:r>
        <w:rPr>
          <w:rFonts w:ascii="Arial" w:hAnsi="Arial" w:cs="Arial"/>
          <w:b/>
          <w:sz w:val="24"/>
          <w:szCs w:val="24"/>
        </w:rPr>
        <w:t>36</w:t>
      </w:r>
      <w:r w:rsidRPr="004C58F4">
        <w:rPr>
          <w:rFonts w:ascii="Arial" w:hAnsi="Arial" w:cs="Arial"/>
          <w:b/>
          <w:sz w:val="24"/>
          <w:szCs w:val="24"/>
        </w:rPr>
        <w:t>-201</w:t>
      </w:r>
      <w:r>
        <w:rPr>
          <w:rFonts w:ascii="Arial" w:hAnsi="Arial" w:cs="Arial"/>
          <w:b/>
          <w:sz w:val="24"/>
          <w:szCs w:val="24"/>
        </w:rPr>
        <w:t>5</w:t>
      </w:r>
    </w:p>
    <w:p w:rsidR="00EF5C7A" w:rsidRDefault="00EF5C7A" w:rsidP="00B1402F">
      <w:pPr>
        <w:tabs>
          <w:tab w:val="left" w:pos="7020"/>
        </w:tabs>
        <w:jc w:val="both"/>
        <w:rPr>
          <w:rFonts w:ascii="Arial" w:hAnsi="Arial" w:cs="Arial"/>
          <w:b/>
          <w:sz w:val="24"/>
          <w:szCs w:val="24"/>
        </w:rPr>
      </w:pPr>
    </w:p>
    <w:p w:rsidR="00EF5C7A" w:rsidRDefault="00EF5C7A" w:rsidP="00B1402F">
      <w:pPr>
        <w:tabs>
          <w:tab w:val="left" w:pos="7020"/>
        </w:tabs>
        <w:jc w:val="both"/>
        <w:rPr>
          <w:rFonts w:ascii="Arial" w:hAnsi="Arial" w:cs="Arial"/>
          <w:b/>
          <w:sz w:val="24"/>
          <w:szCs w:val="24"/>
        </w:rPr>
      </w:pPr>
    </w:p>
    <w:p w:rsidR="00EF5C7A" w:rsidRDefault="00EF5C7A" w:rsidP="00B1402F">
      <w:pPr>
        <w:tabs>
          <w:tab w:val="left" w:pos="7020"/>
        </w:tabs>
        <w:jc w:val="both"/>
        <w:rPr>
          <w:rFonts w:ascii="Arial" w:hAnsi="Arial" w:cs="Arial"/>
          <w:b/>
          <w:sz w:val="24"/>
          <w:szCs w:val="24"/>
        </w:rPr>
      </w:pPr>
    </w:p>
    <w:p w:rsidR="00EF5C7A" w:rsidRDefault="00EF5C7A" w:rsidP="00B1402F">
      <w:pPr>
        <w:tabs>
          <w:tab w:val="left" w:pos="7020"/>
        </w:tabs>
        <w:ind w:left="180" w:hanging="90"/>
        <w:jc w:val="both"/>
        <w:rPr>
          <w:rFonts w:ascii="Arial" w:hAnsi="Arial" w:cs="Arial"/>
          <w:b/>
          <w:sz w:val="24"/>
          <w:szCs w:val="24"/>
        </w:rPr>
      </w:pPr>
      <w:r>
        <w:rPr>
          <w:rFonts w:ascii="Arial" w:hAnsi="Arial" w:cs="Arial"/>
          <w:b/>
          <w:sz w:val="24"/>
          <w:szCs w:val="24"/>
        </w:rPr>
        <w:t>“3365. Ms J F Terblanche (DA) to ask the Minister of Science and Technology:</w:t>
      </w:r>
    </w:p>
    <w:p w:rsidR="00EF5C7A" w:rsidRDefault="00EF5C7A" w:rsidP="00B1402F">
      <w:pPr>
        <w:tabs>
          <w:tab w:val="left" w:pos="7020"/>
        </w:tabs>
        <w:ind w:left="180" w:hanging="90"/>
        <w:jc w:val="both"/>
        <w:rPr>
          <w:rFonts w:ascii="Arial" w:hAnsi="Arial" w:cs="Arial"/>
          <w:b/>
          <w:sz w:val="24"/>
          <w:szCs w:val="24"/>
        </w:rPr>
      </w:pPr>
    </w:p>
    <w:p w:rsidR="00EF5C7A" w:rsidRPr="00E8131B" w:rsidRDefault="00EF5C7A" w:rsidP="00B1402F">
      <w:pPr>
        <w:pStyle w:val="ListParagraph"/>
        <w:numPr>
          <w:ilvl w:val="0"/>
          <w:numId w:val="2"/>
        </w:numPr>
        <w:jc w:val="both"/>
        <w:rPr>
          <w:rFonts w:ascii="Arial" w:hAnsi="Arial" w:cs="Arial"/>
          <w:b/>
          <w:sz w:val="24"/>
          <w:szCs w:val="24"/>
        </w:rPr>
      </w:pPr>
      <w:r w:rsidRPr="00E8131B">
        <w:rPr>
          <w:rFonts w:ascii="Arial" w:hAnsi="Arial" w:cs="Arial"/>
          <w:b/>
          <w:sz w:val="24"/>
          <w:szCs w:val="24"/>
        </w:rPr>
        <w:t xml:space="preserve">What progress has been made by ASSAf to promote and inspire all fields of scholarly inquiry and evidence-based solutions </w:t>
      </w:r>
      <w:r>
        <w:rPr>
          <w:rFonts w:ascii="Arial" w:hAnsi="Arial" w:cs="Arial"/>
          <w:b/>
          <w:sz w:val="24"/>
          <w:szCs w:val="24"/>
        </w:rPr>
        <w:t xml:space="preserve">that are aligned with goals of </w:t>
      </w:r>
      <w:r>
        <w:rPr>
          <w:rFonts w:ascii="Arial" w:hAnsi="Arial" w:cs="Arial"/>
          <w:b/>
          <w:sz w:val="24"/>
          <w:szCs w:val="24"/>
          <w:lang w:val="en-ZA"/>
        </w:rPr>
        <w:t>the</w:t>
      </w:r>
      <w:r w:rsidRPr="00E8131B">
        <w:rPr>
          <w:rFonts w:ascii="Arial" w:hAnsi="Arial" w:cs="Arial"/>
          <w:b/>
          <w:sz w:val="24"/>
          <w:szCs w:val="24"/>
        </w:rPr>
        <w:t xml:space="preserve"> department and the challenges reflected in the National Development Plan?</w:t>
      </w:r>
    </w:p>
    <w:p w:rsidR="00EF5C7A" w:rsidRPr="00E8131B" w:rsidRDefault="00EF5C7A" w:rsidP="00B1402F">
      <w:pPr>
        <w:pStyle w:val="ListParagraph"/>
        <w:numPr>
          <w:ilvl w:val="0"/>
          <w:numId w:val="2"/>
        </w:numPr>
        <w:jc w:val="both"/>
        <w:rPr>
          <w:rFonts w:ascii="Arial" w:hAnsi="Arial" w:cs="Arial"/>
          <w:b/>
          <w:sz w:val="24"/>
          <w:szCs w:val="24"/>
        </w:rPr>
      </w:pPr>
      <w:r w:rsidRPr="00E8131B">
        <w:rPr>
          <w:rFonts w:ascii="Arial" w:hAnsi="Arial" w:cs="Arial"/>
          <w:b/>
          <w:sz w:val="24"/>
          <w:szCs w:val="24"/>
        </w:rPr>
        <w:t>How does the mandate of ASSAf assist with (a) unprecedented employment rates, (b) poverty and (c) inequality?</w:t>
      </w:r>
      <w:r>
        <w:rPr>
          <w:rFonts w:ascii="Arial" w:hAnsi="Arial" w:cs="Arial"/>
          <w:b/>
          <w:sz w:val="24"/>
          <w:szCs w:val="24"/>
        </w:rPr>
        <w:t>”</w:t>
      </w:r>
    </w:p>
    <w:p w:rsidR="00EF5C7A" w:rsidRPr="00E8131B" w:rsidRDefault="00EF5C7A" w:rsidP="00B1402F">
      <w:pPr>
        <w:tabs>
          <w:tab w:val="left" w:pos="1440"/>
        </w:tabs>
        <w:jc w:val="both"/>
        <w:rPr>
          <w:rFonts w:ascii="Arial" w:hAnsi="Arial" w:cs="Arial"/>
          <w:b/>
          <w:sz w:val="24"/>
          <w:szCs w:val="24"/>
        </w:rPr>
      </w:pPr>
    </w:p>
    <w:p w:rsidR="00EF5C7A" w:rsidRDefault="00EF5C7A" w:rsidP="00B1402F">
      <w:pPr>
        <w:tabs>
          <w:tab w:val="left" w:pos="180"/>
        </w:tabs>
        <w:jc w:val="right"/>
        <w:rPr>
          <w:rFonts w:ascii="Arial" w:hAnsi="Arial" w:cs="Arial"/>
          <w:b/>
          <w:sz w:val="24"/>
          <w:szCs w:val="24"/>
        </w:rPr>
      </w:pPr>
      <w:r>
        <w:rPr>
          <w:rFonts w:ascii="Arial" w:hAnsi="Arial" w:cs="Arial"/>
          <w:b/>
          <w:sz w:val="24"/>
          <w:szCs w:val="24"/>
        </w:rPr>
        <w:t>NW4024E</w:t>
      </w:r>
    </w:p>
    <w:p w:rsidR="00EF5C7A" w:rsidRDefault="00EF5C7A" w:rsidP="00B1402F">
      <w:pPr>
        <w:tabs>
          <w:tab w:val="left" w:pos="180"/>
        </w:tabs>
        <w:rPr>
          <w:rFonts w:ascii="Arial" w:hAnsi="Arial" w:cs="Arial"/>
          <w:b/>
          <w:sz w:val="24"/>
          <w:szCs w:val="24"/>
        </w:rPr>
      </w:pPr>
    </w:p>
    <w:p w:rsidR="00EF5C7A" w:rsidRPr="00DC3BEF" w:rsidRDefault="00EF5C7A" w:rsidP="00B1402F">
      <w:pPr>
        <w:tabs>
          <w:tab w:val="left" w:pos="180"/>
        </w:tabs>
        <w:spacing w:line="360" w:lineRule="auto"/>
        <w:rPr>
          <w:rFonts w:ascii="Arial" w:hAnsi="Arial" w:cs="Arial"/>
          <w:b/>
          <w:sz w:val="24"/>
          <w:szCs w:val="24"/>
        </w:rPr>
      </w:pPr>
      <w:r w:rsidRPr="00DC3BEF">
        <w:rPr>
          <w:rFonts w:ascii="Arial" w:hAnsi="Arial" w:cs="Arial"/>
          <w:b/>
          <w:sz w:val="24"/>
          <w:szCs w:val="24"/>
        </w:rPr>
        <w:t>REPLY:</w:t>
      </w:r>
    </w:p>
    <w:p w:rsidR="00EF5C7A" w:rsidRPr="00517AC3" w:rsidRDefault="00EF5C7A" w:rsidP="00B1402F">
      <w:pPr>
        <w:tabs>
          <w:tab w:val="left" w:pos="180"/>
        </w:tabs>
        <w:spacing w:line="360" w:lineRule="auto"/>
        <w:rPr>
          <w:rFonts w:ascii="Arial" w:hAnsi="Arial" w:cs="Arial"/>
          <w:sz w:val="24"/>
          <w:szCs w:val="24"/>
        </w:rPr>
      </w:pPr>
    </w:p>
    <w:p w:rsidR="00EF5C7A" w:rsidRDefault="00EF5C7A" w:rsidP="00B1402F">
      <w:pPr>
        <w:numPr>
          <w:ilvl w:val="0"/>
          <w:numId w:val="1"/>
        </w:numPr>
        <w:tabs>
          <w:tab w:val="left" w:pos="720"/>
        </w:tabs>
        <w:spacing w:line="360" w:lineRule="auto"/>
        <w:ind w:hanging="720"/>
        <w:jc w:val="both"/>
        <w:rPr>
          <w:rFonts w:ascii="Arial" w:hAnsi="Arial" w:cs="Arial"/>
          <w:sz w:val="24"/>
          <w:szCs w:val="24"/>
        </w:rPr>
      </w:pPr>
      <w:r w:rsidRPr="00E8131B">
        <w:rPr>
          <w:rFonts w:ascii="Arial" w:hAnsi="Arial" w:cs="Arial"/>
          <w:sz w:val="24"/>
          <w:szCs w:val="24"/>
        </w:rPr>
        <w:t>The broad objectives aimed at addressing the triple challenges</w:t>
      </w:r>
      <w:r>
        <w:rPr>
          <w:rFonts w:ascii="Arial" w:hAnsi="Arial" w:cs="Arial"/>
          <w:sz w:val="24"/>
          <w:szCs w:val="24"/>
        </w:rPr>
        <w:t xml:space="preserve"> of the NDP through a set of priority interventions are unpacked below</w:t>
      </w:r>
      <w:r w:rsidRPr="00E8131B">
        <w:rPr>
          <w:rFonts w:ascii="Arial" w:hAnsi="Arial" w:cs="Arial"/>
          <w:sz w:val="24"/>
          <w:szCs w:val="24"/>
        </w:rPr>
        <w:t>:</w:t>
      </w:r>
    </w:p>
    <w:p w:rsidR="00EF5C7A" w:rsidRPr="00E8131B" w:rsidRDefault="00EF5C7A" w:rsidP="00B1402F">
      <w:pPr>
        <w:tabs>
          <w:tab w:val="left" w:pos="720"/>
        </w:tabs>
        <w:spacing w:line="360" w:lineRule="auto"/>
        <w:ind w:left="720"/>
        <w:jc w:val="both"/>
        <w:rPr>
          <w:rFonts w:ascii="Arial" w:hAnsi="Arial" w:cs="Arial"/>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Develop an economy that will create more jobs</w:t>
      </w:r>
    </w:p>
    <w:p w:rsidR="00EF5C7A" w:rsidRPr="00E8131B" w:rsidRDefault="00EF5C7A" w:rsidP="00B1402F">
      <w:pPr>
        <w:pStyle w:val="ListParagraph"/>
        <w:numPr>
          <w:ilvl w:val="0"/>
          <w:numId w:val="4"/>
        </w:numPr>
        <w:spacing w:after="200" w:line="360" w:lineRule="auto"/>
        <w:ind w:left="1146"/>
        <w:jc w:val="both"/>
        <w:rPr>
          <w:rFonts w:ascii="Arial" w:hAnsi="Arial" w:cs="Arial"/>
          <w:sz w:val="24"/>
          <w:szCs w:val="24"/>
        </w:rPr>
      </w:pPr>
      <w:r w:rsidRPr="00E8131B">
        <w:rPr>
          <w:rFonts w:ascii="Arial" w:hAnsi="Arial" w:cs="Arial"/>
          <w:sz w:val="24"/>
          <w:szCs w:val="24"/>
        </w:rPr>
        <w:t>The State of Green Technologies in South Africa. (Consensus study - completed)</w:t>
      </w:r>
    </w:p>
    <w:p w:rsidR="00EF5C7A" w:rsidRPr="00E8131B" w:rsidRDefault="00EF5C7A" w:rsidP="00B1402F">
      <w:pPr>
        <w:pStyle w:val="ListParagraph"/>
        <w:numPr>
          <w:ilvl w:val="0"/>
          <w:numId w:val="4"/>
        </w:numPr>
        <w:spacing w:after="200" w:line="360" w:lineRule="auto"/>
        <w:ind w:left="1146"/>
        <w:jc w:val="both"/>
        <w:rPr>
          <w:rFonts w:ascii="Arial" w:hAnsi="Arial" w:cs="Arial"/>
          <w:sz w:val="24"/>
          <w:szCs w:val="24"/>
        </w:rPr>
      </w:pPr>
      <w:r w:rsidRPr="00E8131B">
        <w:rPr>
          <w:rFonts w:ascii="Arial" w:hAnsi="Arial" w:cs="Arial"/>
          <w:sz w:val="24"/>
          <w:szCs w:val="24"/>
        </w:rPr>
        <w:t>South Africa’s technical readiness to support the shale gas industry. (Consensus study -</w:t>
      </w:r>
      <w:r>
        <w:rPr>
          <w:rFonts w:ascii="Arial" w:hAnsi="Arial" w:cs="Arial"/>
          <w:sz w:val="24"/>
          <w:szCs w:val="24"/>
          <w:lang w:val="en-ZA"/>
        </w:rPr>
        <w:t xml:space="preserve"> </w:t>
      </w:r>
      <w:r w:rsidRPr="00E8131B">
        <w:rPr>
          <w:rFonts w:ascii="Arial" w:hAnsi="Arial" w:cs="Arial"/>
          <w:sz w:val="24"/>
          <w:szCs w:val="24"/>
        </w:rPr>
        <w:t>ongoing)</w:t>
      </w:r>
    </w:p>
    <w:p w:rsidR="00EF5C7A" w:rsidRPr="00E8131B" w:rsidRDefault="00EF5C7A" w:rsidP="00B1402F">
      <w:pPr>
        <w:pStyle w:val="ListParagraph"/>
        <w:numPr>
          <w:ilvl w:val="0"/>
          <w:numId w:val="4"/>
        </w:numPr>
        <w:spacing w:after="200" w:line="360" w:lineRule="auto"/>
        <w:ind w:left="1146"/>
        <w:jc w:val="both"/>
        <w:rPr>
          <w:rFonts w:ascii="Arial" w:hAnsi="Arial" w:cs="Arial"/>
          <w:sz w:val="24"/>
          <w:szCs w:val="24"/>
        </w:rPr>
      </w:pPr>
      <w:r w:rsidRPr="00E8131B">
        <w:rPr>
          <w:rFonts w:ascii="Arial" w:hAnsi="Arial" w:cs="Arial"/>
          <w:sz w:val="24"/>
          <w:szCs w:val="24"/>
        </w:rPr>
        <w:t>“Our Nuclear Future: Delay or Demise”. (Workshop - completed)</w:t>
      </w:r>
    </w:p>
    <w:p w:rsidR="00EF5C7A" w:rsidRPr="00E8131B" w:rsidRDefault="00EF5C7A" w:rsidP="00B1402F">
      <w:pPr>
        <w:pStyle w:val="ListParagraph"/>
        <w:numPr>
          <w:ilvl w:val="0"/>
          <w:numId w:val="4"/>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Pr="00C10A8C" w:rsidRDefault="00EF5C7A" w:rsidP="00B1402F">
      <w:pPr>
        <w:pStyle w:val="ListParagraph"/>
        <w:numPr>
          <w:ilvl w:val="0"/>
          <w:numId w:val="4"/>
        </w:numPr>
        <w:spacing w:after="200" w:line="360" w:lineRule="auto"/>
        <w:ind w:left="1146"/>
        <w:jc w:val="both"/>
        <w:rPr>
          <w:rFonts w:ascii="Arial" w:hAnsi="Arial" w:cs="Arial"/>
          <w:sz w:val="24"/>
          <w:szCs w:val="24"/>
        </w:rPr>
      </w:pPr>
      <w:r w:rsidRPr="00E8131B">
        <w:rPr>
          <w:rFonts w:ascii="Arial" w:hAnsi="Arial" w:cs="Arial"/>
          <w:sz w:val="24"/>
          <w:szCs w:val="24"/>
        </w:rPr>
        <w:t>“Measuring Deprivation to order to promote Human Development”. (Workshop -completed)</w:t>
      </w:r>
    </w:p>
    <w:p w:rsidR="00EF5C7A" w:rsidRPr="00E8131B" w:rsidRDefault="00EF5C7A" w:rsidP="00B1402F">
      <w:pPr>
        <w:pStyle w:val="ListParagraph"/>
        <w:spacing w:after="200" w:line="360" w:lineRule="auto"/>
        <w:ind w:left="1146"/>
        <w:jc w:val="both"/>
        <w:rPr>
          <w:rFonts w:ascii="Arial" w:hAnsi="Arial" w:cs="Arial"/>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Improve national infrastructure</w:t>
      </w:r>
    </w:p>
    <w:p w:rsidR="00EF5C7A" w:rsidRPr="00E8131B" w:rsidRDefault="00EF5C7A" w:rsidP="00B1402F">
      <w:pPr>
        <w:pStyle w:val="ListParagraph"/>
        <w:numPr>
          <w:ilvl w:val="0"/>
          <w:numId w:val="5"/>
        </w:numPr>
        <w:spacing w:after="200" w:line="360" w:lineRule="auto"/>
        <w:ind w:left="1146"/>
        <w:jc w:val="both"/>
        <w:rPr>
          <w:rFonts w:ascii="Arial" w:hAnsi="Arial" w:cs="Arial"/>
          <w:sz w:val="24"/>
          <w:szCs w:val="24"/>
        </w:rPr>
      </w:pPr>
      <w:r w:rsidRPr="00E8131B">
        <w:rPr>
          <w:rFonts w:ascii="Arial" w:hAnsi="Arial" w:cs="Arial"/>
          <w:sz w:val="24"/>
          <w:szCs w:val="24"/>
        </w:rPr>
        <w:t>The State of Energy Research in South Africa. (Completed – follow up study to be initiated)</w:t>
      </w:r>
    </w:p>
    <w:p w:rsidR="00EF5C7A" w:rsidRPr="00E8131B" w:rsidRDefault="00EF5C7A" w:rsidP="00B1402F">
      <w:pPr>
        <w:pStyle w:val="ListParagraph"/>
        <w:numPr>
          <w:ilvl w:val="0"/>
          <w:numId w:val="5"/>
        </w:numPr>
        <w:spacing w:after="200" w:line="360" w:lineRule="auto"/>
        <w:ind w:left="1146"/>
        <w:jc w:val="both"/>
        <w:rPr>
          <w:rFonts w:ascii="Arial" w:hAnsi="Arial" w:cs="Arial"/>
          <w:sz w:val="24"/>
          <w:szCs w:val="24"/>
        </w:rPr>
      </w:pPr>
      <w:r w:rsidRPr="00E8131B">
        <w:rPr>
          <w:rFonts w:ascii="Arial" w:hAnsi="Arial" w:cs="Arial"/>
          <w:sz w:val="24"/>
          <w:szCs w:val="24"/>
        </w:rPr>
        <w:t>A symposium on “Our Nuclear Future: Delay or Demise”. (Completed)</w:t>
      </w:r>
    </w:p>
    <w:p w:rsidR="00EF5C7A" w:rsidRDefault="00EF5C7A" w:rsidP="00B1402F">
      <w:pPr>
        <w:pStyle w:val="ListParagraph"/>
        <w:numPr>
          <w:ilvl w:val="0"/>
          <w:numId w:val="5"/>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Pr="00E8131B" w:rsidRDefault="00EF5C7A" w:rsidP="00B1402F">
      <w:pPr>
        <w:pStyle w:val="ListParagraph"/>
        <w:spacing w:after="200" w:line="360" w:lineRule="auto"/>
        <w:ind w:left="1146"/>
        <w:jc w:val="both"/>
        <w:rPr>
          <w:rFonts w:ascii="Arial" w:hAnsi="Arial" w:cs="Arial"/>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Transition to a low-carbon economy</w:t>
      </w:r>
    </w:p>
    <w:p w:rsidR="00EF5C7A" w:rsidRPr="00E8131B" w:rsidRDefault="00EF5C7A" w:rsidP="00B1402F">
      <w:pPr>
        <w:pStyle w:val="ListParagraph"/>
        <w:numPr>
          <w:ilvl w:val="0"/>
          <w:numId w:val="6"/>
        </w:numPr>
        <w:spacing w:after="200" w:line="360" w:lineRule="auto"/>
        <w:ind w:left="1146"/>
        <w:jc w:val="both"/>
        <w:rPr>
          <w:rFonts w:ascii="Arial" w:hAnsi="Arial" w:cs="Arial"/>
          <w:sz w:val="24"/>
          <w:szCs w:val="24"/>
        </w:rPr>
      </w:pPr>
      <w:r w:rsidRPr="00E8131B">
        <w:rPr>
          <w:rFonts w:ascii="Arial" w:hAnsi="Arial" w:cs="Arial"/>
          <w:sz w:val="24"/>
          <w:szCs w:val="24"/>
        </w:rPr>
        <w:t>The State of Green Technologies in South Africa. (Consensus study - completed)</w:t>
      </w:r>
    </w:p>
    <w:p w:rsidR="00EF5C7A" w:rsidRPr="00E8131B" w:rsidRDefault="00EF5C7A" w:rsidP="00B1402F">
      <w:pPr>
        <w:pStyle w:val="ListParagraph"/>
        <w:numPr>
          <w:ilvl w:val="0"/>
          <w:numId w:val="6"/>
        </w:numPr>
        <w:spacing w:after="200" w:line="360" w:lineRule="auto"/>
        <w:ind w:left="1146"/>
        <w:jc w:val="both"/>
        <w:rPr>
          <w:rFonts w:ascii="Arial" w:hAnsi="Arial" w:cs="Arial"/>
          <w:sz w:val="24"/>
          <w:szCs w:val="24"/>
        </w:rPr>
      </w:pPr>
      <w:r w:rsidRPr="00E8131B">
        <w:rPr>
          <w:rFonts w:ascii="Arial" w:hAnsi="Arial" w:cs="Arial"/>
          <w:sz w:val="24"/>
          <w:szCs w:val="24"/>
        </w:rPr>
        <w:t>South Africa’s technical readiness to support the shale gas industry. (Consensus study - ongoing)</w:t>
      </w:r>
    </w:p>
    <w:p w:rsidR="00EF5C7A" w:rsidRPr="00E8131B" w:rsidRDefault="00EF5C7A" w:rsidP="00B1402F">
      <w:pPr>
        <w:pStyle w:val="ListParagraph"/>
        <w:numPr>
          <w:ilvl w:val="0"/>
          <w:numId w:val="6"/>
        </w:numPr>
        <w:spacing w:after="200" w:line="360" w:lineRule="auto"/>
        <w:ind w:left="1146"/>
        <w:jc w:val="both"/>
        <w:rPr>
          <w:rFonts w:ascii="Arial" w:hAnsi="Arial" w:cs="Arial"/>
          <w:sz w:val="24"/>
          <w:szCs w:val="24"/>
        </w:rPr>
      </w:pPr>
      <w:r w:rsidRPr="00E8131B">
        <w:rPr>
          <w:rFonts w:ascii="Arial" w:hAnsi="Arial" w:cs="Arial"/>
          <w:sz w:val="24"/>
          <w:szCs w:val="24"/>
        </w:rPr>
        <w:t>“Our Nuclear Future: Delay or Demise”. (Workshop - completed)</w:t>
      </w:r>
    </w:p>
    <w:p w:rsidR="00EF5C7A" w:rsidRPr="00E8131B" w:rsidRDefault="00EF5C7A" w:rsidP="00B1402F">
      <w:pPr>
        <w:pStyle w:val="ListParagraph"/>
        <w:numPr>
          <w:ilvl w:val="0"/>
          <w:numId w:val="6"/>
        </w:numPr>
        <w:spacing w:after="200" w:line="360" w:lineRule="auto"/>
        <w:ind w:left="1142" w:hanging="357"/>
        <w:contextualSpacing w:val="0"/>
        <w:jc w:val="both"/>
        <w:rPr>
          <w:rFonts w:ascii="Arial" w:hAnsi="Arial" w:cs="Arial"/>
          <w:sz w:val="24"/>
          <w:szCs w:val="24"/>
        </w:rPr>
      </w:pPr>
      <w:r w:rsidRPr="00E8131B">
        <w:rPr>
          <w:rFonts w:ascii="Arial" w:hAnsi="Arial" w:cs="Arial"/>
          <w:sz w:val="24"/>
          <w:szCs w:val="24"/>
        </w:rPr>
        <w:t>Hosting the official release and media workshop on the Fifth Assessment Report, Working Group II of the Intergovernmental Panel for Climate Change (IPCC). (Completed)</w:t>
      </w: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Create an inclusive and integrated economy</w:t>
      </w:r>
    </w:p>
    <w:p w:rsidR="00EF5C7A" w:rsidRPr="00E8131B" w:rsidRDefault="00EF5C7A" w:rsidP="00B1402F">
      <w:pPr>
        <w:pStyle w:val="ListParagraph"/>
        <w:numPr>
          <w:ilvl w:val="0"/>
          <w:numId w:val="7"/>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Default="00EF5C7A" w:rsidP="00B1402F">
      <w:pPr>
        <w:pStyle w:val="ListParagraph"/>
        <w:numPr>
          <w:ilvl w:val="0"/>
          <w:numId w:val="7"/>
        </w:numPr>
        <w:spacing w:after="200" w:line="360" w:lineRule="auto"/>
        <w:ind w:left="1146"/>
        <w:jc w:val="both"/>
        <w:rPr>
          <w:rFonts w:ascii="Arial" w:hAnsi="Arial" w:cs="Arial"/>
          <w:sz w:val="24"/>
          <w:szCs w:val="24"/>
        </w:rPr>
      </w:pPr>
      <w:r w:rsidRPr="00E8131B">
        <w:rPr>
          <w:rFonts w:ascii="Arial" w:hAnsi="Arial" w:cs="Arial"/>
          <w:sz w:val="24"/>
          <w:szCs w:val="24"/>
        </w:rPr>
        <w:t>“Measuring Deprivation to order to promote Human Development”. (Workshop -completed)</w:t>
      </w:r>
    </w:p>
    <w:p w:rsidR="00EF5C7A" w:rsidRPr="00E8131B" w:rsidRDefault="00EF5C7A" w:rsidP="00B1402F">
      <w:pPr>
        <w:pStyle w:val="ListParagraph"/>
        <w:spacing w:after="200" w:line="360" w:lineRule="auto"/>
        <w:ind w:left="1146"/>
        <w:jc w:val="both"/>
        <w:rPr>
          <w:rFonts w:ascii="Arial" w:hAnsi="Arial" w:cs="Arial"/>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Reverse the spatial effects of apartheid</w:t>
      </w:r>
    </w:p>
    <w:p w:rsidR="00EF5C7A" w:rsidRPr="00E8131B" w:rsidRDefault="00EF5C7A" w:rsidP="00B1402F">
      <w:pPr>
        <w:pStyle w:val="ListParagraph"/>
        <w:numPr>
          <w:ilvl w:val="0"/>
          <w:numId w:val="8"/>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Pr="00B1402F" w:rsidRDefault="00EF5C7A" w:rsidP="00B1402F">
      <w:pPr>
        <w:pStyle w:val="ListParagraph"/>
        <w:numPr>
          <w:ilvl w:val="0"/>
          <w:numId w:val="8"/>
        </w:numPr>
        <w:spacing w:after="200" w:line="360" w:lineRule="auto"/>
        <w:ind w:left="1142" w:hanging="357"/>
        <w:contextualSpacing w:val="0"/>
        <w:jc w:val="both"/>
        <w:rPr>
          <w:rFonts w:ascii="Arial" w:hAnsi="Arial" w:cs="Arial"/>
          <w:b/>
          <w:sz w:val="24"/>
          <w:szCs w:val="24"/>
        </w:rPr>
      </w:pPr>
      <w:r w:rsidRPr="00E8131B">
        <w:rPr>
          <w:rFonts w:ascii="Arial" w:hAnsi="Arial" w:cs="Arial"/>
          <w:sz w:val="24"/>
          <w:szCs w:val="24"/>
        </w:rPr>
        <w:t>“Measuring Deprivation to order to promote Human Development”. (Workshop - completed)</w:t>
      </w:r>
    </w:p>
    <w:p w:rsidR="00EF5C7A" w:rsidRPr="00E8131B" w:rsidRDefault="00EF5C7A" w:rsidP="00B1402F">
      <w:pPr>
        <w:pStyle w:val="ListParagraph"/>
        <w:spacing w:after="200" w:line="360" w:lineRule="auto"/>
        <w:ind w:left="1142"/>
        <w:contextualSpacing w:val="0"/>
        <w:jc w:val="both"/>
        <w:rPr>
          <w:rFonts w:ascii="Arial" w:hAnsi="Arial" w:cs="Arial"/>
          <w:b/>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Improve the quality of education, training and innovation</w:t>
      </w:r>
    </w:p>
    <w:p w:rsidR="00EF5C7A" w:rsidRPr="00E8131B" w:rsidRDefault="00EF5C7A" w:rsidP="00B1402F">
      <w:pPr>
        <w:pStyle w:val="ListParagraph"/>
        <w:numPr>
          <w:ilvl w:val="0"/>
          <w:numId w:val="9"/>
        </w:numPr>
        <w:spacing w:after="200" w:line="360" w:lineRule="auto"/>
        <w:ind w:left="1146"/>
        <w:jc w:val="both"/>
        <w:rPr>
          <w:rFonts w:ascii="Arial" w:hAnsi="Arial" w:cs="Arial"/>
          <w:sz w:val="24"/>
          <w:szCs w:val="24"/>
        </w:rPr>
      </w:pPr>
      <w:r w:rsidRPr="00E8131B">
        <w:rPr>
          <w:rFonts w:ascii="Arial" w:hAnsi="Arial" w:cs="Arial"/>
          <w:sz w:val="24"/>
          <w:szCs w:val="24"/>
        </w:rPr>
        <w:t>Reconceptualising Education and Training of an Appropriate Health Workforce for the I</w:t>
      </w:r>
      <w:r>
        <w:rPr>
          <w:rFonts w:ascii="Arial" w:hAnsi="Arial" w:cs="Arial"/>
          <w:sz w:val="24"/>
          <w:szCs w:val="24"/>
        </w:rPr>
        <w:t>mproved Health of the Nation. (</w:t>
      </w:r>
      <w:r>
        <w:rPr>
          <w:rFonts w:ascii="Arial" w:hAnsi="Arial" w:cs="Arial"/>
          <w:sz w:val="24"/>
          <w:szCs w:val="24"/>
          <w:lang w:val="en-ZA"/>
        </w:rPr>
        <w:t>C</w:t>
      </w:r>
      <w:r w:rsidRPr="00E8131B">
        <w:rPr>
          <w:rFonts w:ascii="Arial" w:hAnsi="Arial" w:cs="Arial"/>
          <w:sz w:val="24"/>
          <w:szCs w:val="24"/>
        </w:rPr>
        <w:t>onsensus study - ongoing)</w:t>
      </w:r>
    </w:p>
    <w:p w:rsidR="00EF5C7A" w:rsidRPr="00E8131B" w:rsidRDefault="00EF5C7A" w:rsidP="00B1402F">
      <w:pPr>
        <w:pStyle w:val="ListParagraph"/>
        <w:numPr>
          <w:ilvl w:val="0"/>
          <w:numId w:val="9"/>
        </w:numPr>
        <w:spacing w:after="200" w:line="360" w:lineRule="auto"/>
        <w:ind w:left="1142" w:hanging="357"/>
        <w:jc w:val="both"/>
        <w:rPr>
          <w:rFonts w:ascii="Arial" w:hAnsi="Arial" w:cs="Arial"/>
          <w:sz w:val="24"/>
          <w:szCs w:val="24"/>
        </w:rPr>
      </w:pPr>
      <w:r w:rsidRPr="00E8131B">
        <w:rPr>
          <w:rFonts w:ascii="Arial" w:hAnsi="Arial" w:cs="Arial"/>
          <w:sz w:val="24"/>
          <w:szCs w:val="24"/>
        </w:rPr>
        <w:t>Revitalising Agricultural Education and Tr</w:t>
      </w:r>
      <w:r>
        <w:rPr>
          <w:rFonts w:ascii="Arial" w:hAnsi="Arial" w:cs="Arial"/>
          <w:sz w:val="24"/>
          <w:szCs w:val="24"/>
        </w:rPr>
        <w:t>aining (AET) in South Africa. (</w:t>
      </w:r>
      <w:r>
        <w:rPr>
          <w:rFonts w:ascii="Arial" w:hAnsi="Arial" w:cs="Arial"/>
          <w:sz w:val="24"/>
          <w:szCs w:val="24"/>
          <w:lang w:val="en-ZA"/>
        </w:rPr>
        <w:t>C</w:t>
      </w:r>
      <w:r w:rsidRPr="00E8131B">
        <w:rPr>
          <w:rFonts w:ascii="Arial" w:hAnsi="Arial" w:cs="Arial"/>
          <w:sz w:val="24"/>
          <w:szCs w:val="24"/>
        </w:rPr>
        <w:t>onsensus study - ongoing)</w:t>
      </w:r>
    </w:p>
    <w:p w:rsidR="00EF5C7A" w:rsidRPr="00E8131B" w:rsidRDefault="00EF5C7A" w:rsidP="00B1402F">
      <w:pPr>
        <w:pStyle w:val="ListParagraph"/>
        <w:numPr>
          <w:ilvl w:val="0"/>
          <w:numId w:val="9"/>
        </w:numPr>
        <w:spacing w:after="200" w:line="360" w:lineRule="auto"/>
        <w:ind w:left="1146"/>
        <w:contextualSpacing w:val="0"/>
        <w:jc w:val="both"/>
        <w:rPr>
          <w:rFonts w:ascii="Arial" w:hAnsi="Arial" w:cs="Arial"/>
          <w:sz w:val="24"/>
          <w:szCs w:val="24"/>
        </w:rPr>
      </w:pPr>
      <w:r w:rsidRPr="00E8131B">
        <w:rPr>
          <w:rFonts w:ascii="Arial" w:hAnsi="Arial" w:cs="Arial"/>
          <w:sz w:val="24"/>
          <w:szCs w:val="24"/>
        </w:rPr>
        <w:t>Inquiry-based science education (IBSE) pilot project. (Ongoing)</w:t>
      </w: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Provide quality health care for all</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Pr>
          <w:rFonts w:ascii="Arial" w:hAnsi="Arial" w:cs="Arial"/>
          <w:sz w:val="24"/>
          <w:szCs w:val="24"/>
        </w:rPr>
        <w:t>Diversity in Human Sexuality. (</w:t>
      </w:r>
      <w:r>
        <w:rPr>
          <w:rFonts w:ascii="Arial" w:hAnsi="Arial" w:cs="Arial"/>
          <w:sz w:val="24"/>
          <w:szCs w:val="24"/>
          <w:lang w:val="en-ZA"/>
        </w:rPr>
        <w:t>C</w:t>
      </w:r>
      <w:r w:rsidRPr="00E8131B">
        <w:rPr>
          <w:rFonts w:ascii="Arial" w:hAnsi="Arial" w:cs="Arial"/>
          <w:sz w:val="24"/>
          <w:szCs w:val="24"/>
        </w:rPr>
        <w:t>onsensus study - completed)</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Biosafety and Biosecurity Standing Committee. (Ongoing)</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The State of Biosafety and</w:t>
      </w:r>
      <w:r>
        <w:rPr>
          <w:rFonts w:ascii="Arial" w:hAnsi="Arial" w:cs="Arial"/>
          <w:sz w:val="24"/>
          <w:szCs w:val="24"/>
        </w:rPr>
        <w:t xml:space="preserve"> Biosecurity in South Africa. (</w:t>
      </w:r>
      <w:r>
        <w:rPr>
          <w:rFonts w:ascii="Arial" w:hAnsi="Arial" w:cs="Arial"/>
          <w:sz w:val="24"/>
          <w:szCs w:val="24"/>
          <w:lang w:val="en-ZA"/>
        </w:rPr>
        <w:t>C</w:t>
      </w:r>
      <w:r w:rsidRPr="00E8131B">
        <w:rPr>
          <w:rFonts w:ascii="Arial" w:hAnsi="Arial" w:cs="Arial"/>
          <w:sz w:val="24"/>
          <w:szCs w:val="24"/>
        </w:rPr>
        <w:t>onsensus study - completed)</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Standing Committee on Health. (Ongoing)</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 xml:space="preserve">Improved Nutritional </w:t>
      </w:r>
      <w:r>
        <w:rPr>
          <w:rFonts w:ascii="Arial" w:hAnsi="Arial" w:cs="Arial"/>
          <w:sz w:val="24"/>
          <w:szCs w:val="24"/>
        </w:rPr>
        <w:t>Assessment of Micronutrients. (</w:t>
      </w:r>
      <w:r>
        <w:rPr>
          <w:rFonts w:ascii="Arial" w:hAnsi="Arial" w:cs="Arial"/>
          <w:sz w:val="24"/>
          <w:szCs w:val="24"/>
          <w:lang w:val="en-ZA"/>
        </w:rPr>
        <w:t>C</w:t>
      </w:r>
      <w:r w:rsidRPr="00E8131B">
        <w:rPr>
          <w:rFonts w:ascii="Arial" w:hAnsi="Arial" w:cs="Arial"/>
          <w:sz w:val="24"/>
          <w:szCs w:val="24"/>
        </w:rPr>
        <w:t>onsensus study - completed)</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Reconceptualising Education and Training of an Appropriate Health Workforce for the I</w:t>
      </w:r>
      <w:r>
        <w:rPr>
          <w:rFonts w:ascii="Arial" w:hAnsi="Arial" w:cs="Arial"/>
          <w:sz w:val="24"/>
          <w:szCs w:val="24"/>
        </w:rPr>
        <w:t>mproved Health of the Nation. (</w:t>
      </w:r>
      <w:r>
        <w:rPr>
          <w:rFonts w:ascii="Arial" w:hAnsi="Arial" w:cs="Arial"/>
          <w:sz w:val="24"/>
          <w:szCs w:val="24"/>
          <w:lang w:val="en-ZA"/>
        </w:rPr>
        <w:t>C</w:t>
      </w:r>
      <w:r w:rsidRPr="00E8131B">
        <w:rPr>
          <w:rFonts w:ascii="Arial" w:hAnsi="Arial" w:cs="Arial"/>
          <w:sz w:val="24"/>
          <w:szCs w:val="24"/>
        </w:rPr>
        <w:t>onsensus study - ongoing)</w:t>
      </w:r>
    </w:p>
    <w:p w:rsidR="00EF5C7A" w:rsidRPr="00E8131B"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Preventing a To</w:t>
      </w:r>
      <w:r>
        <w:rPr>
          <w:rFonts w:ascii="Arial" w:hAnsi="Arial" w:cs="Arial"/>
          <w:sz w:val="24"/>
          <w:szCs w:val="24"/>
        </w:rPr>
        <w:t>bacco Use Epidemic in Africa. (</w:t>
      </w:r>
      <w:r>
        <w:rPr>
          <w:rFonts w:ascii="Arial" w:hAnsi="Arial" w:cs="Arial"/>
          <w:sz w:val="24"/>
          <w:szCs w:val="24"/>
          <w:lang w:val="en-ZA"/>
        </w:rPr>
        <w:t>C</w:t>
      </w:r>
      <w:r w:rsidRPr="00E8131B">
        <w:rPr>
          <w:rFonts w:ascii="Arial" w:hAnsi="Arial" w:cs="Arial"/>
          <w:sz w:val="24"/>
          <w:szCs w:val="24"/>
        </w:rPr>
        <w:t>onsensus study - completed)</w:t>
      </w:r>
    </w:p>
    <w:p w:rsidR="00EF5C7A" w:rsidRDefault="00EF5C7A" w:rsidP="00B1402F">
      <w:pPr>
        <w:pStyle w:val="ListParagraph"/>
        <w:numPr>
          <w:ilvl w:val="0"/>
          <w:numId w:val="10"/>
        </w:numPr>
        <w:spacing w:after="200" w:line="360" w:lineRule="auto"/>
        <w:ind w:left="1146"/>
        <w:jc w:val="both"/>
        <w:rPr>
          <w:rFonts w:ascii="Arial" w:hAnsi="Arial" w:cs="Arial"/>
          <w:sz w:val="24"/>
          <w:szCs w:val="24"/>
        </w:rPr>
      </w:pPr>
      <w:r w:rsidRPr="00E8131B">
        <w:rPr>
          <w:rFonts w:ascii="Arial" w:hAnsi="Arial" w:cs="Arial"/>
          <w:sz w:val="24"/>
          <w:szCs w:val="24"/>
        </w:rPr>
        <w:t>Provider Core Competencies for Mental, Neurological and S</w:t>
      </w:r>
      <w:r>
        <w:rPr>
          <w:rFonts w:ascii="Arial" w:hAnsi="Arial" w:cs="Arial"/>
          <w:sz w:val="24"/>
          <w:szCs w:val="24"/>
        </w:rPr>
        <w:t>ubstance Use (MNS) Disorders. (</w:t>
      </w:r>
      <w:r>
        <w:rPr>
          <w:rFonts w:ascii="Arial" w:hAnsi="Arial" w:cs="Arial"/>
          <w:sz w:val="24"/>
          <w:szCs w:val="24"/>
          <w:lang w:val="en-ZA"/>
        </w:rPr>
        <w:t>C</w:t>
      </w:r>
      <w:r w:rsidRPr="00E8131B">
        <w:rPr>
          <w:rFonts w:ascii="Arial" w:hAnsi="Arial" w:cs="Arial"/>
          <w:sz w:val="24"/>
          <w:szCs w:val="24"/>
        </w:rPr>
        <w:t>onsensus study - ongoing)</w:t>
      </w:r>
    </w:p>
    <w:p w:rsidR="00EF5C7A" w:rsidRPr="00E8131B" w:rsidRDefault="00EF5C7A" w:rsidP="00B1402F">
      <w:pPr>
        <w:pStyle w:val="ListParagraph"/>
        <w:spacing w:after="200" w:line="360" w:lineRule="auto"/>
        <w:ind w:left="1146"/>
        <w:jc w:val="both"/>
        <w:rPr>
          <w:rFonts w:ascii="Arial" w:hAnsi="Arial" w:cs="Arial"/>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Provide social protection</w:t>
      </w:r>
    </w:p>
    <w:p w:rsidR="00EF5C7A" w:rsidRPr="00E8131B" w:rsidRDefault="00EF5C7A" w:rsidP="00B1402F">
      <w:pPr>
        <w:pStyle w:val="ListParagraph"/>
        <w:numPr>
          <w:ilvl w:val="0"/>
          <w:numId w:val="11"/>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Pr="00E8131B" w:rsidRDefault="00EF5C7A" w:rsidP="00B1402F">
      <w:pPr>
        <w:pStyle w:val="ListParagraph"/>
        <w:numPr>
          <w:ilvl w:val="0"/>
          <w:numId w:val="11"/>
        </w:numPr>
        <w:spacing w:after="200" w:line="360" w:lineRule="auto"/>
        <w:ind w:left="1146"/>
        <w:jc w:val="both"/>
        <w:rPr>
          <w:rFonts w:ascii="Arial" w:hAnsi="Arial" w:cs="Arial"/>
          <w:sz w:val="24"/>
          <w:szCs w:val="24"/>
        </w:rPr>
      </w:pPr>
      <w:r w:rsidRPr="00E8131B">
        <w:rPr>
          <w:rFonts w:ascii="Arial" w:hAnsi="Arial" w:cs="Arial"/>
          <w:sz w:val="24"/>
          <w:szCs w:val="24"/>
        </w:rPr>
        <w:t>Diversity in Human Sexuality. (</w:t>
      </w:r>
      <w:r>
        <w:rPr>
          <w:rFonts w:ascii="Arial" w:hAnsi="Arial" w:cs="Arial"/>
          <w:sz w:val="24"/>
          <w:szCs w:val="24"/>
          <w:lang w:val="en-ZA"/>
        </w:rPr>
        <w:t>C</w:t>
      </w:r>
      <w:r w:rsidRPr="00E8131B">
        <w:rPr>
          <w:rFonts w:ascii="Arial" w:hAnsi="Arial" w:cs="Arial"/>
          <w:sz w:val="24"/>
          <w:szCs w:val="24"/>
        </w:rPr>
        <w:t>onsensus study - Completed)</w:t>
      </w:r>
    </w:p>
    <w:p w:rsidR="00EF5C7A" w:rsidRPr="00B1402F" w:rsidRDefault="00EF5C7A" w:rsidP="00B1402F">
      <w:pPr>
        <w:pStyle w:val="ListParagraph"/>
        <w:numPr>
          <w:ilvl w:val="0"/>
          <w:numId w:val="11"/>
        </w:numPr>
        <w:spacing w:after="200" w:line="360" w:lineRule="auto"/>
        <w:ind w:left="1142" w:hanging="357"/>
        <w:contextualSpacing w:val="0"/>
        <w:jc w:val="both"/>
        <w:rPr>
          <w:rFonts w:ascii="Arial" w:hAnsi="Arial" w:cs="Arial"/>
          <w:sz w:val="24"/>
          <w:szCs w:val="24"/>
        </w:rPr>
      </w:pPr>
      <w:r w:rsidRPr="00E8131B">
        <w:rPr>
          <w:rFonts w:ascii="Arial" w:hAnsi="Arial" w:cs="Arial"/>
          <w:sz w:val="24"/>
          <w:szCs w:val="24"/>
        </w:rPr>
        <w:t>Standing Committee on Health. (Ongoing)</w:t>
      </w:r>
    </w:p>
    <w:p w:rsidR="00EF5C7A" w:rsidRPr="00E8131B" w:rsidRDefault="00EF5C7A" w:rsidP="00B1402F">
      <w:pPr>
        <w:pStyle w:val="ListParagraph"/>
        <w:spacing w:after="200" w:line="360" w:lineRule="auto"/>
        <w:ind w:left="1142"/>
        <w:contextualSpacing w:val="0"/>
        <w:jc w:val="both"/>
        <w:rPr>
          <w:rFonts w:ascii="Arial" w:hAnsi="Arial" w:cs="Arial"/>
          <w:sz w:val="24"/>
          <w:szCs w:val="24"/>
        </w:rPr>
      </w:pPr>
    </w:p>
    <w:p w:rsidR="00EF5C7A" w:rsidRPr="00E8131B" w:rsidRDefault="00EF5C7A" w:rsidP="00B1402F">
      <w:pPr>
        <w:pStyle w:val="ListParagraph"/>
        <w:numPr>
          <w:ilvl w:val="0"/>
          <w:numId w:val="3"/>
        </w:numPr>
        <w:spacing w:after="200" w:line="360" w:lineRule="auto"/>
        <w:ind w:left="786"/>
        <w:contextualSpacing w:val="0"/>
        <w:jc w:val="both"/>
        <w:rPr>
          <w:rFonts w:ascii="Arial" w:hAnsi="Arial" w:cs="Arial"/>
          <w:sz w:val="24"/>
          <w:szCs w:val="24"/>
          <w:u w:val="single"/>
        </w:rPr>
      </w:pPr>
      <w:r w:rsidRPr="00E8131B">
        <w:rPr>
          <w:rFonts w:ascii="Arial" w:hAnsi="Arial" w:cs="Arial"/>
          <w:sz w:val="24"/>
          <w:szCs w:val="24"/>
          <w:u w:val="single"/>
        </w:rPr>
        <w:t>Build safer communities</w:t>
      </w:r>
    </w:p>
    <w:p w:rsidR="00EF5C7A" w:rsidRPr="00E8131B" w:rsidRDefault="00EF5C7A" w:rsidP="00B1402F">
      <w:pPr>
        <w:pStyle w:val="ListParagraph"/>
        <w:numPr>
          <w:ilvl w:val="0"/>
          <w:numId w:val="12"/>
        </w:numPr>
        <w:spacing w:after="200" w:line="360" w:lineRule="auto"/>
        <w:ind w:left="1146"/>
        <w:jc w:val="both"/>
        <w:rPr>
          <w:rFonts w:ascii="Arial" w:hAnsi="Arial" w:cs="Arial"/>
          <w:sz w:val="24"/>
          <w:szCs w:val="24"/>
        </w:rPr>
      </w:pPr>
      <w:r w:rsidRPr="00E8131B">
        <w:rPr>
          <w:rFonts w:ascii="Arial" w:hAnsi="Arial" w:cs="Arial"/>
          <w:sz w:val="24"/>
          <w:szCs w:val="24"/>
        </w:rPr>
        <w:t>Standing Committee on the Science for the Reduction of Poverty and Inequality. (Ongoing)</w:t>
      </w:r>
    </w:p>
    <w:p w:rsidR="00EF5C7A" w:rsidRPr="00E8131B" w:rsidRDefault="00EF5C7A" w:rsidP="00B1402F">
      <w:pPr>
        <w:pStyle w:val="ListParagraph"/>
        <w:numPr>
          <w:ilvl w:val="0"/>
          <w:numId w:val="12"/>
        </w:numPr>
        <w:spacing w:after="200" w:line="360" w:lineRule="auto"/>
        <w:ind w:left="1146"/>
        <w:jc w:val="both"/>
        <w:rPr>
          <w:rFonts w:ascii="Arial" w:hAnsi="Arial" w:cs="Arial"/>
          <w:sz w:val="24"/>
          <w:szCs w:val="24"/>
        </w:rPr>
      </w:pPr>
      <w:r w:rsidRPr="00E8131B">
        <w:rPr>
          <w:rFonts w:ascii="Arial" w:hAnsi="Arial" w:cs="Arial"/>
          <w:sz w:val="24"/>
          <w:szCs w:val="24"/>
        </w:rPr>
        <w:t>Workshop on “Measuring Deprivation to order to promote Human Development”. An initiative of the Standing Committee for the Science for the Reduction of Poverty and Inequality. (Completed)</w:t>
      </w:r>
    </w:p>
    <w:p w:rsidR="00EF5C7A" w:rsidRPr="00E8131B" w:rsidRDefault="00EF5C7A" w:rsidP="00B1402F">
      <w:pPr>
        <w:pStyle w:val="ListParagraph"/>
        <w:numPr>
          <w:ilvl w:val="0"/>
          <w:numId w:val="12"/>
        </w:numPr>
        <w:spacing w:after="200" w:line="360" w:lineRule="auto"/>
        <w:ind w:left="1146"/>
        <w:jc w:val="both"/>
        <w:rPr>
          <w:rFonts w:ascii="Arial" w:hAnsi="Arial" w:cs="Arial"/>
          <w:sz w:val="24"/>
          <w:szCs w:val="24"/>
        </w:rPr>
      </w:pPr>
      <w:r>
        <w:rPr>
          <w:rFonts w:ascii="Arial" w:hAnsi="Arial" w:cs="Arial"/>
          <w:sz w:val="24"/>
          <w:szCs w:val="24"/>
        </w:rPr>
        <w:t>Diversity in Human Sexuality. (</w:t>
      </w:r>
      <w:r>
        <w:rPr>
          <w:rFonts w:ascii="Arial" w:hAnsi="Arial" w:cs="Arial"/>
          <w:sz w:val="24"/>
          <w:szCs w:val="24"/>
          <w:lang w:val="en-ZA"/>
        </w:rPr>
        <w:t>C</w:t>
      </w:r>
      <w:r w:rsidRPr="00E8131B">
        <w:rPr>
          <w:rFonts w:ascii="Arial" w:hAnsi="Arial" w:cs="Arial"/>
          <w:sz w:val="24"/>
          <w:szCs w:val="24"/>
        </w:rPr>
        <w:t>onsensus study - Completed)</w:t>
      </w:r>
    </w:p>
    <w:p w:rsidR="00EF5C7A" w:rsidRDefault="00EF5C7A" w:rsidP="00B1402F">
      <w:pPr>
        <w:pStyle w:val="ListParagraph"/>
        <w:numPr>
          <w:ilvl w:val="0"/>
          <w:numId w:val="12"/>
        </w:numPr>
        <w:spacing w:after="200" w:line="360" w:lineRule="auto"/>
        <w:ind w:left="1142" w:hanging="357"/>
        <w:contextualSpacing w:val="0"/>
        <w:jc w:val="both"/>
        <w:rPr>
          <w:rFonts w:ascii="Arial" w:hAnsi="Arial" w:cs="Arial"/>
          <w:sz w:val="24"/>
          <w:szCs w:val="24"/>
        </w:rPr>
      </w:pPr>
      <w:r w:rsidRPr="00E8131B">
        <w:rPr>
          <w:rFonts w:ascii="Arial" w:hAnsi="Arial" w:cs="Arial"/>
          <w:sz w:val="24"/>
          <w:szCs w:val="24"/>
        </w:rPr>
        <w:t>Standing Committee on Health. (Ongoing)</w:t>
      </w:r>
    </w:p>
    <w:p w:rsidR="00EF5C7A" w:rsidRPr="00E8131B" w:rsidRDefault="00EF5C7A" w:rsidP="00B1402F">
      <w:pPr>
        <w:pStyle w:val="ListParagraph"/>
        <w:spacing w:after="200"/>
        <w:ind w:left="1142"/>
        <w:contextualSpacing w:val="0"/>
        <w:jc w:val="both"/>
        <w:rPr>
          <w:rFonts w:ascii="Arial" w:hAnsi="Arial" w:cs="Arial"/>
          <w:sz w:val="24"/>
          <w:szCs w:val="24"/>
        </w:rPr>
      </w:pPr>
    </w:p>
    <w:p w:rsidR="00EF5C7A" w:rsidRPr="004319CB" w:rsidRDefault="00EF5C7A" w:rsidP="00B1402F">
      <w:pPr>
        <w:numPr>
          <w:ilvl w:val="0"/>
          <w:numId w:val="1"/>
        </w:numPr>
        <w:tabs>
          <w:tab w:val="left" w:pos="720"/>
        </w:tabs>
        <w:spacing w:line="360" w:lineRule="auto"/>
        <w:ind w:hanging="720"/>
        <w:jc w:val="both"/>
        <w:rPr>
          <w:rFonts w:ascii="Arial" w:hAnsi="Arial" w:cs="Arial"/>
          <w:sz w:val="24"/>
          <w:szCs w:val="24"/>
        </w:rPr>
      </w:pPr>
      <w:r w:rsidRPr="004319CB">
        <w:rPr>
          <w:rFonts w:ascii="Arial" w:hAnsi="Arial" w:cs="Arial"/>
          <w:sz w:val="24"/>
          <w:szCs w:val="24"/>
        </w:rPr>
        <w:t>Through the promotion of excellence and scholarly endeavour, ASSAf contributes to the knowledge base on these topics. The second component of ASSAf’s mandate relates to the provision of science advice to government. ASSAf is able to mount in-depth studies and convene workshops on relevant topics with a view to providing advice</w:t>
      </w:r>
      <w:r>
        <w:rPr>
          <w:rFonts w:ascii="Arial" w:hAnsi="Arial" w:cs="Arial"/>
          <w:sz w:val="24"/>
          <w:szCs w:val="24"/>
        </w:rPr>
        <w:t xml:space="preserve"> on matters of science</w:t>
      </w:r>
      <w:r w:rsidRPr="004319CB">
        <w:rPr>
          <w:rFonts w:ascii="Arial" w:hAnsi="Arial" w:cs="Arial"/>
          <w:sz w:val="24"/>
          <w:szCs w:val="24"/>
        </w:rPr>
        <w:t xml:space="preserve"> to support policy development and also to provide a platform for scholarly debate. A good example of the latter would be a recent workshop on “Measuring Deprivation in order to promote Human Development in South Africa”.  </w:t>
      </w:r>
    </w:p>
    <w:p w:rsidR="00EF5C7A" w:rsidRDefault="00EF5C7A" w:rsidP="00B1402F">
      <w:pPr>
        <w:jc w:val="both"/>
      </w:pPr>
    </w:p>
    <w:sectPr w:rsidR="00EF5C7A" w:rsidSect="00B1402F">
      <w:footerReference w:type="default" r:id="rId7"/>
      <w:pgSz w:w="11906" w:h="16838"/>
      <w:pgMar w:top="1418" w:right="1361" w:bottom="81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7A" w:rsidRDefault="00EF5C7A" w:rsidP="00B1402F">
      <w:r>
        <w:separator/>
      </w:r>
    </w:p>
  </w:endnote>
  <w:endnote w:type="continuationSeparator" w:id="0">
    <w:p w:rsidR="00EF5C7A" w:rsidRDefault="00EF5C7A" w:rsidP="00B14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7A" w:rsidRDefault="00EF5C7A">
    <w:pPr>
      <w:pStyle w:val="Footer"/>
      <w:jc w:val="right"/>
    </w:pPr>
    <w:fldSimple w:instr=" PAGE   \* MERGEFORMAT ">
      <w:r>
        <w:rPr>
          <w:noProof/>
        </w:rPr>
        <w:t>1</w:t>
      </w:r>
    </w:fldSimple>
  </w:p>
  <w:p w:rsidR="00EF5C7A" w:rsidRDefault="00EF5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7A" w:rsidRDefault="00EF5C7A" w:rsidP="00B1402F">
      <w:r>
        <w:separator/>
      </w:r>
    </w:p>
  </w:footnote>
  <w:footnote w:type="continuationSeparator" w:id="0">
    <w:p w:rsidR="00EF5C7A" w:rsidRDefault="00EF5C7A" w:rsidP="00B14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9B8"/>
    <w:multiLevelType w:val="hybridMultilevel"/>
    <w:tmpl w:val="55EA4B20"/>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
    <w:nsid w:val="0232798A"/>
    <w:multiLevelType w:val="hybridMultilevel"/>
    <w:tmpl w:val="0E147902"/>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
    <w:nsid w:val="0C3E64BA"/>
    <w:multiLevelType w:val="hybridMultilevel"/>
    <w:tmpl w:val="FBBCF1B2"/>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nsid w:val="0F6B33E9"/>
    <w:multiLevelType w:val="hybridMultilevel"/>
    <w:tmpl w:val="8154D2EC"/>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1DF3241D"/>
    <w:multiLevelType w:val="hybridMultilevel"/>
    <w:tmpl w:val="513A7104"/>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nsid w:val="1E74059D"/>
    <w:multiLevelType w:val="hybridMultilevel"/>
    <w:tmpl w:val="FC9A5D42"/>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nsid w:val="34462297"/>
    <w:multiLevelType w:val="hybridMultilevel"/>
    <w:tmpl w:val="52A627AA"/>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
    <w:nsid w:val="392616D5"/>
    <w:multiLevelType w:val="hybridMultilevel"/>
    <w:tmpl w:val="74963E84"/>
    <w:lvl w:ilvl="0" w:tplc="938CD7E8">
      <w:start w:val="1"/>
      <w:numFmt w:val="decimal"/>
      <w:lvlText w:val="(%1)"/>
      <w:lvlJc w:val="left"/>
      <w:pPr>
        <w:ind w:left="1350" w:hanging="36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8">
    <w:nsid w:val="3C373B7F"/>
    <w:multiLevelType w:val="hybridMultilevel"/>
    <w:tmpl w:val="09B81930"/>
    <w:lvl w:ilvl="0" w:tplc="08090017">
      <w:start w:val="1"/>
      <w:numFmt w:val="lowerLetter"/>
      <w:lvlText w:val="%1)"/>
      <w:lvlJc w:val="left"/>
      <w:pPr>
        <w:ind w:left="1014" w:hanging="360"/>
      </w:pPr>
      <w:rPr>
        <w:rFonts w:cs="Times New Roman" w:hint="default"/>
      </w:rPr>
    </w:lvl>
    <w:lvl w:ilvl="1" w:tplc="306E3412">
      <w:numFmt w:val="bullet"/>
      <w:lvlText w:val="•"/>
      <w:lvlJc w:val="left"/>
      <w:pPr>
        <w:ind w:left="2094" w:hanging="720"/>
      </w:pPr>
      <w:rPr>
        <w:rFonts w:ascii="Century Gothic" w:eastAsia="Times New Roman" w:hAnsi="Century Gothic" w:hint="default"/>
      </w:rPr>
    </w:lvl>
    <w:lvl w:ilvl="2" w:tplc="1C090005" w:tentative="1">
      <w:start w:val="1"/>
      <w:numFmt w:val="bullet"/>
      <w:lvlText w:val=""/>
      <w:lvlJc w:val="left"/>
      <w:pPr>
        <w:ind w:left="2454" w:hanging="360"/>
      </w:pPr>
      <w:rPr>
        <w:rFonts w:ascii="Wingdings" w:hAnsi="Wingdings" w:hint="default"/>
      </w:rPr>
    </w:lvl>
    <w:lvl w:ilvl="3" w:tplc="1C090001" w:tentative="1">
      <w:start w:val="1"/>
      <w:numFmt w:val="bullet"/>
      <w:lvlText w:val=""/>
      <w:lvlJc w:val="left"/>
      <w:pPr>
        <w:ind w:left="3174" w:hanging="360"/>
      </w:pPr>
      <w:rPr>
        <w:rFonts w:ascii="Symbol" w:hAnsi="Symbol" w:hint="default"/>
      </w:rPr>
    </w:lvl>
    <w:lvl w:ilvl="4" w:tplc="1C090003" w:tentative="1">
      <w:start w:val="1"/>
      <w:numFmt w:val="bullet"/>
      <w:lvlText w:val="o"/>
      <w:lvlJc w:val="left"/>
      <w:pPr>
        <w:ind w:left="3894" w:hanging="360"/>
      </w:pPr>
      <w:rPr>
        <w:rFonts w:ascii="Courier New" w:hAnsi="Courier New" w:hint="default"/>
      </w:rPr>
    </w:lvl>
    <w:lvl w:ilvl="5" w:tplc="1C090005" w:tentative="1">
      <w:start w:val="1"/>
      <w:numFmt w:val="bullet"/>
      <w:lvlText w:val=""/>
      <w:lvlJc w:val="left"/>
      <w:pPr>
        <w:ind w:left="4614" w:hanging="360"/>
      </w:pPr>
      <w:rPr>
        <w:rFonts w:ascii="Wingdings" w:hAnsi="Wingdings" w:hint="default"/>
      </w:rPr>
    </w:lvl>
    <w:lvl w:ilvl="6" w:tplc="1C090001" w:tentative="1">
      <w:start w:val="1"/>
      <w:numFmt w:val="bullet"/>
      <w:lvlText w:val=""/>
      <w:lvlJc w:val="left"/>
      <w:pPr>
        <w:ind w:left="5334" w:hanging="360"/>
      </w:pPr>
      <w:rPr>
        <w:rFonts w:ascii="Symbol" w:hAnsi="Symbol" w:hint="default"/>
      </w:rPr>
    </w:lvl>
    <w:lvl w:ilvl="7" w:tplc="1C090003" w:tentative="1">
      <w:start w:val="1"/>
      <w:numFmt w:val="bullet"/>
      <w:lvlText w:val="o"/>
      <w:lvlJc w:val="left"/>
      <w:pPr>
        <w:ind w:left="6054" w:hanging="360"/>
      </w:pPr>
      <w:rPr>
        <w:rFonts w:ascii="Courier New" w:hAnsi="Courier New" w:hint="default"/>
      </w:rPr>
    </w:lvl>
    <w:lvl w:ilvl="8" w:tplc="1C090005" w:tentative="1">
      <w:start w:val="1"/>
      <w:numFmt w:val="bullet"/>
      <w:lvlText w:val=""/>
      <w:lvlJc w:val="left"/>
      <w:pPr>
        <w:ind w:left="6774" w:hanging="360"/>
      </w:pPr>
      <w:rPr>
        <w:rFonts w:ascii="Wingdings" w:hAnsi="Wingdings" w:hint="default"/>
      </w:rPr>
    </w:lvl>
  </w:abstractNum>
  <w:abstractNum w:abstractNumId="9">
    <w:nsid w:val="426564B5"/>
    <w:multiLevelType w:val="hybridMultilevel"/>
    <w:tmpl w:val="8300F55E"/>
    <w:lvl w:ilvl="0" w:tplc="55561B52">
      <w:start w:val="1"/>
      <w:numFmt w:val="bullet"/>
      <w:lvlText w:val=""/>
      <w:lvlJc w:val="left"/>
      <w:pPr>
        <w:ind w:left="588" w:hanging="360"/>
      </w:pPr>
      <w:rPr>
        <w:rFonts w:ascii="Symbol" w:hAnsi="Symbol" w:hint="default"/>
      </w:rPr>
    </w:lvl>
    <w:lvl w:ilvl="1" w:tplc="1C090003" w:tentative="1">
      <w:start w:val="1"/>
      <w:numFmt w:val="bullet"/>
      <w:lvlText w:val="o"/>
      <w:lvlJc w:val="left"/>
      <w:pPr>
        <w:ind w:left="1308" w:hanging="360"/>
      </w:pPr>
      <w:rPr>
        <w:rFonts w:ascii="Courier New" w:hAnsi="Courier New" w:hint="default"/>
      </w:rPr>
    </w:lvl>
    <w:lvl w:ilvl="2" w:tplc="1C090005" w:tentative="1">
      <w:start w:val="1"/>
      <w:numFmt w:val="bullet"/>
      <w:lvlText w:val=""/>
      <w:lvlJc w:val="left"/>
      <w:pPr>
        <w:ind w:left="2028" w:hanging="360"/>
      </w:pPr>
      <w:rPr>
        <w:rFonts w:ascii="Wingdings" w:hAnsi="Wingdings" w:hint="default"/>
      </w:rPr>
    </w:lvl>
    <w:lvl w:ilvl="3" w:tplc="1C090001" w:tentative="1">
      <w:start w:val="1"/>
      <w:numFmt w:val="bullet"/>
      <w:lvlText w:val=""/>
      <w:lvlJc w:val="left"/>
      <w:pPr>
        <w:ind w:left="2748" w:hanging="360"/>
      </w:pPr>
      <w:rPr>
        <w:rFonts w:ascii="Symbol" w:hAnsi="Symbol" w:hint="default"/>
      </w:rPr>
    </w:lvl>
    <w:lvl w:ilvl="4" w:tplc="1C090003" w:tentative="1">
      <w:start w:val="1"/>
      <w:numFmt w:val="bullet"/>
      <w:lvlText w:val="o"/>
      <w:lvlJc w:val="left"/>
      <w:pPr>
        <w:ind w:left="3468" w:hanging="360"/>
      </w:pPr>
      <w:rPr>
        <w:rFonts w:ascii="Courier New" w:hAnsi="Courier New" w:hint="default"/>
      </w:rPr>
    </w:lvl>
    <w:lvl w:ilvl="5" w:tplc="1C090005" w:tentative="1">
      <w:start w:val="1"/>
      <w:numFmt w:val="bullet"/>
      <w:lvlText w:val=""/>
      <w:lvlJc w:val="left"/>
      <w:pPr>
        <w:ind w:left="4188" w:hanging="360"/>
      </w:pPr>
      <w:rPr>
        <w:rFonts w:ascii="Wingdings" w:hAnsi="Wingdings" w:hint="default"/>
      </w:rPr>
    </w:lvl>
    <w:lvl w:ilvl="6" w:tplc="1C090001" w:tentative="1">
      <w:start w:val="1"/>
      <w:numFmt w:val="bullet"/>
      <w:lvlText w:val=""/>
      <w:lvlJc w:val="left"/>
      <w:pPr>
        <w:ind w:left="4908" w:hanging="360"/>
      </w:pPr>
      <w:rPr>
        <w:rFonts w:ascii="Symbol" w:hAnsi="Symbol" w:hint="default"/>
      </w:rPr>
    </w:lvl>
    <w:lvl w:ilvl="7" w:tplc="1C090003" w:tentative="1">
      <w:start w:val="1"/>
      <w:numFmt w:val="bullet"/>
      <w:lvlText w:val="o"/>
      <w:lvlJc w:val="left"/>
      <w:pPr>
        <w:ind w:left="5628" w:hanging="360"/>
      </w:pPr>
      <w:rPr>
        <w:rFonts w:ascii="Courier New" w:hAnsi="Courier New" w:hint="default"/>
      </w:rPr>
    </w:lvl>
    <w:lvl w:ilvl="8" w:tplc="1C090005" w:tentative="1">
      <w:start w:val="1"/>
      <w:numFmt w:val="bullet"/>
      <w:lvlText w:val=""/>
      <w:lvlJc w:val="left"/>
      <w:pPr>
        <w:ind w:left="6348" w:hanging="360"/>
      </w:pPr>
      <w:rPr>
        <w:rFonts w:ascii="Wingdings" w:hAnsi="Wingdings" w:hint="default"/>
      </w:rPr>
    </w:lvl>
  </w:abstractNum>
  <w:abstractNum w:abstractNumId="10">
    <w:nsid w:val="627A40CB"/>
    <w:multiLevelType w:val="hybridMultilevel"/>
    <w:tmpl w:val="5ED0CD3E"/>
    <w:lvl w:ilvl="0" w:tplc="5D3C55B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3055C17"/>
    <w:multiLevelType w:val="hybridMultilevel"/>
    <w:tmpl w:val="3E6E7778"/>
    <w:lvl w:ilvl="0" w:tplc="55561B52">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5"/>
  </w:num>
  <w:num w:numId="6">
    <w:abstractNumId w:val="4"/>
  </w:num>
  <w:num w:numId="7">
    <w:abstractNumId w:val="2"/>
  </w:num>
  <w:num w:numId="8">
    <w:abstractNumId w:val="11"/>
  </w:num>
  <w:num w:numId="9">
    <w:abstractNumId w:val="0"/>
  </w:num>
  <w:num w:numId="10">
    <w:abstractNumId w:val="3"/>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02F"/>
    <w:rsid w:val="000B2EE1"/>
    <w:rsid w:val="00207E50"/>
    <w:rsid w:val="00291AE3"/>
    <w:rsid w:val="004319CB"/>
    <w:rsid w:val="00487387"/>
    <w:rsid w:val="004C58F4"/>
    <w:rsid w:val="00517AC3"/>
    <w:rsid w:val="007208EF"/>
    <w:rsid w:val="00781303"/>
    <w:rsid w:val="007A357E"/>
    <w:rsid w:val="00880E55"/>
    <w:rsid w:val="00A62792"/>
    <w:rsid w:val="00B1402F"/>
    <w:rsid w:val="00C10A8C"/>
    <w:rsid w:val="00CD33EB"/>
    <w:rsid w:val="00DC3BEF"/>
    <w:rsid w:val="00E8131B"/>
    <w:rsid w:val="00EF5C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2F"/>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1402F"/>
    <w:pPr>
      <w:ind w:left="720"/>
      <w:contextualSpacing/>
    </w:pPr>
    <w:rPr>
      <w:lang w:val="en-US"/>
    </w:rPr>
  </w:style>
  <w:style w:type="character" w:customStyle="1" w:styleId="ListParagraphChar">
    <w:name w:val="List Paragraph Char"/>
    <w:link w:val="ListParagraph"/>
    <w:uiPriority w:val="99"/>
    <w:locked/>
    <w:rsid w:val="00B1402F"/>
    <w:rPr>
      <w:rFonts w:ascii="Times New Roman" w:hAnsi="Times New Roman"/>
      <w:sz w:val="20"/>
    </w:rPr>
  </w:style>
  <w:style w:type="paragraph" w:styleId="Header">
    <w:name w:val="header"/>
    <w:basedOn w:val="Normal"/>
    <w:link w:val="HeaderChar"/>
    <w:uiPriority w:val="99"/>
    <w:semiHidden/>
    <w:rsid w:val="00B1402F"/>
    <w:pPr>
      <w:tabs>
        <w:tab w:val="center" w:pos="4513"/>
        <w:tab w:val="right" w:pos="9026"/>
      </w:tabs>
    </w:pPr>
  </w:style>
  <w:style w:type="character" w:customStyle="1" w:styleId="HeaderChar">
    <w:name w:val="Header Char"/>
    <w:basedOn w:val="DefaultParagraphFont"/>
    <w:link w:val="Header"/>
    <w:uiPriority w:val="99"/>
    <w:semiHidden/>
    <w:locked/>
    <w:rsid w:val="00B1402F"/>
    <w:rPr>
      <w:rFonts w:ascii="Times New Roman" w:hAnsi="Times New Roman" w:cs="Times New Roman"/>
      <w:sz w:val="20"/>
      <w:szCs w:val="20"/>
    </w:rPr>
  </w:style>
  <w:style w:type="paragraph" w:styleId="Footer">
    <w:name w:val="footer"/>
    <w:basedOn w:val="Normal"/>
    <w:link w:val="FooterChar"/>
    <w:uiPriority w:val="99"/>
    <w:rsid w:val="00B1402F"/>
    <w:pPr>
      <w:tabs>
        <w:tab w:val="center" w:pos="4513"/>
        <w:tab w:val="right" w:pos="9026"/>
      </w:tabs>
    </w:pPr>
  </w:style>
  <w:style w:type="character" w:customStyle="1" w:styleId="FooterChar">
    <w:name w:val="Footer Char"/>
    <w:basedOn w:val="DefaultParagraphFont"/>
    <w:link w:val="Footer"/>
    <w:uiPriority w:val="99"/>
    <w:locked/>
    <w:rsid w:val="00B1402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699</Words>
  <Characters>3985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thandekat</dc:creator>
  <cp:keywords/>
  <dc:description/>
  <cp:lastModifiedBy>schuene</cp:lastModifiedBy>
  <cp:revision>2</cp:revision>
  <dcterms:created xsi:type="dcterms:W3CDTF">2015-10-12T07:33:00Z</dcterms:created>
  <dcterms:modified xsi:type="dcterms:W3CDTF">2015-10-12T07:33:00Z</dcterms:modified>
</cp:coreProperties>
</file>