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97" w:rsidRPr="00D50E97" w:rsidRDefault="00D50E97" w:rsidP="00296926">
      <w:pPr>
        <w:pStyle w:val="Default"/>
        <w:spacing w:line="360" w:lineRule="auto"/>
        <w:jc w:val="center"/>
        <w:rPr>
          <w:rFonts w:ascii="Arial" w:hAnsi="Arial" w:cs="Arial"/>
          <w:b/>
          <w:szCs w:val="28"/>
        </w:rPr>
      </w:pPr>
      <w:r w:rsidRPr="00D50E97">
        <w:rPr>
          <w:rFonts w:ascii="Arial" w:hAnsi="Arial" w:cs="Arial"/>
          <w:b/>
          <w:szCs w:val="28"/>
        </w:rPr>
        <w:t>NATIONAL ASSEMBLY</w:t>
      </w:r>
    </w:p>
    <w:p w:rsidR="00D50E97" w:rsidRPr="00D50E97" w:rsidRDefault="008B6EEA" w:rsidP="00296926">
      <w:pPr>
        <w:pStyle w:val="Default"/>
        <w:spacing w:line="360" w:lineRule="auto"/>
        <w:jc w:val="center"/>
        <w:rPr>
          <w:rFonts w:ascii="Arial" w:hAnsi="Arial" w:cs="Arial"/>
          <w:b/>
          <w:szCs w:val="28"/>
        </w:rPr>
      </w:pPr>
      <w:r w:rsidRPr="00D50E97">
        <w:rPr>
          <w:rFonts w:ascii="Arial" w:hAnsi="Arial" w:cs="Arial"/>
          <w:b/>
          <w:szCs w:val="28"/>
        </w:rPr>
        <w:t>QUESTION FOR WRITTEN REPLY</w:t>
      </w:r>
    </w:p>
    <w:p w:rsidR="00D50E97" w:rsidRPr="00D50E97" w:rsidRDefault="00D50E97" w:rsidP="00296926">
      <w:pPr>
        <w:pStyle w:val="Default"/>
        <w:spacing w:line="360" w:lineRule="auto"/>
        <w:jc w:val="center"/>
        <w:rPr>
          <w:rFonts w:ascii="Arial" w:hAnsi="Arial" w:cs="Arial"/>
          <w:b/>
          <w:szCs w:val="28"/>
        </w:rPr>
      </w:pPr>
    </w:p>
    <w:p w:rsidR="00D50E97" w:rsidRPr="00D50E97" w:rsidRDefault="008B6EEA" w:rsidP="00296926">
      <w:pPr>
        <w:spacing w:line="360" w:lineRule="auto"/>
        <w:jc w:val="center"/>
        <w:rPr>
          <w:rFonts w:ascii="Arial" w:hAnsi="Arial" w:cs="Arial"/>
          <w:b/>
          <w:szCs w:val="28"/>
        </w:rPr>
      </w:pPr>
      <w:r w:rsidRPr="00D50E97">
        <w:rPr>
          <w:rFonts w:ascii="Arial" w:hAnsi="Arial" w:cs="Arial"/>
          <w:b/>
          <w:szCs w:val="28"/>
        </w:rPr>
        <w:t>FRIDAY, 23 SEPTEMBER 2022</w:t>
      </w:r>
    </w:p>
    <w:p w:rsidR="00D50E97" w:rsidRPr="00D50E97" w:rsidRDefault="008B6EEA" w:rsidP="00296926">
      <w:pPr>
        <w:spacing w:line="360" w:lineRule="auto"/>
        <w:jc w:val="center"/>
        <w:rPr>
          <w:rFonts w:ascii="Arial" w:hAnsi="Arial" w:cs="Arial"/>
          <w:b/>
        </w:rPr>
      </w:pPr>
      <w:r w:rsidRPr="00D50E97">
        <w:rPr>
          <w:rFonts w:ascii="Arial" w:hAnsi="Arial" w:cs="Arial"/>
          <w:b/>
          <w:szCs w:val="28"/>
        </w:rPr>
        <w:t>DUE DATE: 7 OCTOBER 2022</w:t>
      </w:r>
    </w:p>
    <w:p w:rsidR="00D50E97" w:rsidRDefault="00D50E97" w:rsidP="00296926">
      <w:pPr>
        <w:spacing w:line="360" w:lineRule="auto"/>
        <w:rPr>
          <w:rFonts w:ascii="Arial" w:hAnsi="Arial" w:cs="Arial"/>
        </w:rPr>
      </w:pPr>
    </w:p>
    <w:p w:rsidR="00D50E97" w:rsidRPr="00D50E97" w:rsidRDefault="008B6EEA" w:rsidP="00296926">
      <w:pPr>
        <w:spacing w:line="360" w:lineRule="auto"/>
        <w:rPr>
          <w:rFonts w:ascii="Arial" w:hAnsi="Arial" w:cs="Arial"/>
          <w:b/>
        </w:rPr>
      </w:pPr>
      <w:r w:rsidRPr="00D50E97">
        <w:rPr>
          <w:rFonts w:ascii="Arial" w:hAnsi="Arial" w:cs="Arial"/>
          <w:b/>
        </w:rPr>
        <w:t xml:space="preserve">3352. </w:t>
      </w:r>
      <w:r w:rsidR="00D50E97" w:rsidRPr="00D50E97">
        <w:rPr>
          <w:rFonts w:ascii="Arial" w:hAnsi="Arial" w:cs="Arial"/>
          <w:b/>
        </w:rPr>
        <w:tab/>
      </w:r>
      <w:r w:rsidRPr="00D50E97">
        <w:rPr>
          <w:rFonts w:ascii="Arial" w:hAnsi="Arial" w:cs="Arial"/>
          <w:b/>
        </w:rPr>
        <w:t xml:space="preserve">The Leader of the Opposition (DA) to ask the President of the Republic: </w:t>
      </w:r>
    </w:p>
    <w:p w:rsidR="00D50E97" w:rsidRDefault="00D50E97" w:rsidP="00296926">
      <w:pPr>
        <w:spacing w:line="360" w:lineRule="auto"/>
        <w:rPr>
          <w:rFonts w:ascii="Arial" w:hAnsi="Arial" w:cs="Arial"/>
        </w:rPr>
      </w:pPr>
    </w:p>
    <w:p w:rsidR="00D50E97" w:rsidRDefault="008B6EEA" w:rsidP="00296926">
      <w:pPr>
        <w:spacing w:line="360" w:lineRule="auto"/>
        <w:ind w:left="720"/>
        <w:rPr>
          <w:rFonts w:ascii="Arial" w:hAnsi="Arial" w:cs="Arial"/>
        </w:rPr>
      </w:pPr>
      <w:r w:rsidRPr="00D50E97">
        <w:rPr>
          <w:rFonts w:ascii="Arial" w:hAnsi="Arial" w:cs="Arial"/>
        </w:rPr>
        <w:t xml:space="preserve">Whether he has found that the reports that only 6% of emergency relief funds for victims of the KwaZulu-Natal floods has been spent are accurate; if not, what is the position of the Government in this regard; if so, what (a) is the reason that such a small portion of the fund was spent and (b) steps has he taken to correct the matter? </w:t>
      </w:r>
    </w:p>
    <w:p w:rsidR="00D50E97" w:rsidRDefault="00D50E97" w:rsidP="00296926">
      <w:pPr>
        <w:spacing w:line="360" w:lineRule="auto"/>
        <w:ind w:left="720"/>
        <w:rPr>
          <w:rFonts w:ascii="Arial" w:hAnsi="Arial" w:cs="Arial"/>
        </w:rPr>
      </w:pPr>
    </w:p>
    <w:p w:rsidR="00D50E97" w:rsidRDefault="008B6EEA" w:rsidP="00296926">
      <w:pPr>
        <w:spacing w:line="360" w:lineRule="auto"/>
        <w:ind w:left="720"/>
        <w:rPr>
          <w:rFonts w:ascii="Arial" w:hAnsi="Arial" w:cs="Arial"/>
        </w:rPr>
      </w:pPr>
      <w:r w:rsidRPr="00D50E97">
        <w:rPr>
          <w:rFonts w:ascii="Arial" w:hAnsi="Arial" w:cs="Arial"/>
        </w:rPr>
        <w:t>NW4157E</w:t>
      </w:r>
      <w:r w:rsidR="00D50E97">
        <w:rPr>
          <w:rFonts w:ascii="Arial" w:hAnsi="Arial" w:cs="Arial"/>
        </w:rPr>
        <w:t xml:space="preserve"> </w:t>
      </w:r>
    </w:p>
    <w:p w:rsidR="00D50E97" w:rsidRDefault="00D50E97" w:rsidP="00296926">
      <w:pPr>
        <w:spacing w:line="360" w:lineRule="auto"/>
        <w:rPr>
          <w:rFonts w:ascii="Arial" w:hAnsi="Arial" w:cs="Arial"/>
        </w:rPr>
      </w:pPr>
    </w:p>
    <w:p w:rsidR="00D50E97" w:rsidRPr="00D50E97" w:rsidRDefault="00C70AB8" w:rsidP="00296926">
      <w:pPr>
        <w:spacing w:line="360" w:lineRule="auto"/>
        <w:rPr>
          <w:rFonts w:ascii="Arial" w:hAnsi="Arial" w:cs="Arial"/>
          <w:b/>
          <w:bCs/>
        </w:rPr>
      </w:pPr>
      <w:r w:rsidRPr="00D50E97">
        <w:rPr>
          <w:rFonts w:ascii="Arial" w:hAnsi="Arial" w:cs="Arial"/>
          <w:b/>
          <w:bCs/>
        </w:rPr>
        <w:t>REPLY</w:t>
      </w:r>
      <w:r w:rsidR="00D50E97" w:rsidRPr="00D50E97">
        <w:rPr>
          <w:rFonts w:ascii="Arial" w:hAnsi="Arial" w:cs="Arial"/>
          <w:b/>
          <w:bCs/>
        </w:rPr>
        <w:t xml:space="preserve"> </w:t>
      </w:r>
    </w:p>
    <w:p w:rsidR="00D50E97" w:rsidRDefault="00D50E97" w:rsidP="00296926">
      <w:pPr>
        <w:spacing w:line="360" w:lineRule="auto"/>
        <w:rPr>
          <w:rFonts w:ascii="Arial" w:hAnsi="Arial" w:cs="Arial"/>
        </w:rPr>
      </w:pPr>
    </w:p>
    <w:p w:rsidR="007572E9" w:rsidRDefault="007572E9" w:rsidP="00296926">
      <w:pPr>
        <w:spacing w:line="360" w:lineRule="auto"/>
        <w:rPr>
          <w:rFonts w:ascii="Arial" w:hAnsi="Arial" w:cs="Arial"/>
        </w:rPr>
      </w:pPr>
      <w:r>
        <w:rPr>
          <w:rFonts w:ascii="Arial" w:hAnsi="Arial" w:cs="Arial"/>
        </w:rPr>
        <w:t>Funds available for emergency relief and recovery following the KwaZulu-Natal floods came from the following disaster relief grants:</w:t>
      </w:r>
    </w:p>
    <w:p w:rsidR="007572E9" w:rsidRDefault="007572E9" w:rsidP="00296926">
      <w:pPr>
        <w:spacing w:line="360" w:lineRule="auto"/>
        <w:rPr>
          <w:rFonts w:ascii="Arial" w:hAnsi="Arial" w:cs="Arial"/>
        </w:rPr>
      </w:pPr>
    </w:p>
    <w:p w:rsidR="007572E9" w:rsidRDefault="007572E9" w:rsidP="00296926">
      <w:pPr>
        <w:pStyle w:val="ListParagraph"/>
        <w:numPr>
          <w:ilvl w:val="0"/>
          <w:numId w:val="2"/>
        </w:numPr>
        <w:spacing w:line="360" w:lineRule="auto"/>
        <w:contextualSpacing w:val="0"/>
        <w:rPr>
          <w:rFonts w:ascii="Arial" w:hAnsi="Arial" w:cs="Arial"/>
        </w:rPr>
      </w:pPr>
      <w:r>
        <w:rPr>
          <w:rFonts w:ascii="Arial" w:hAnsi="Arial" w:cs="Arial"/>
        </w:rPr>
        <w:t>Provincial Disaster Response Grant</w:t>
      </w:r>
    </w:p>
    <w:p w:rsidR="007572E9" w:rsidRDefault="007572E9" w:rsidP="00296926">
      <w:pPr>
        <w:pStyle w:val="ListParagraph"/>
        <w:numPr>
          <w:ilvl w:val="0"/>
          <w:numId w:val="2"/>
        </w:numPr>
        <w:spacing w:line="360" w:lineRule="auto"/>
        <w:contextualSpacing w:val="0"/>
        <w:rPr>
          <w:rFonts w:ascii="Arial" w:hAnsi="Arial" w:cs="Arial"/>
        </w:rPr>
      </w:pPr>
      <w:r>
        <w:rPr>
          <w:rFonts w:ascii="Arial" w:hAnsi="Arial" w:cs="Arial"/>
        </w:rPr>
        <w:t>Provincial Emergency Housing Grant</w:t>
      </w:r>
    </w:p>
    <w:p w:rsidR="000F260D" w:rsidRDefault="000F260D" w:rsidP="00296926">
      <w:pPr>
        <w:pStyle w:val="ListParagraph"/>
        <w:numPr>
          <w:ilvl w:val="0"/>
          <w:numId w:val="2"/>
        </w:numPr>
        <w:spacing w:line="360" w:lineRule="auto"/>
        <w:contextualSpacing w:val="0"/>
        <w:rPr>
          <w:rFonts w:ascii="Arial" w:hAnsi="Arial" w:cs="Arial"/>
        </w:rPr>
      </w:pPr>
      <w:r w:rsidRPr="000F260D">
        <w:rPr>
          <w:rFonts w:ascii="Arial" w:hAnsi="Arial" w:cs="Arial"/>
        </w:rPr>
        <w:t>Municipal Disaster Response Grant</w:t>
      </w:r>
    </w:p>
    <w:p w:rsidR="00445EAF" w:rsidRDefault="00445EAF" w:rsidP="00296926">
      <w:pPr>
        <w:pStyle w:val="ListParagraph"/>
        <w:numPr>
          <w:ilvl w:val="0"/>
          <w:numId w:val="2"/>
        </w:numPr>
        <w:spacing w:line="360" w:lineRule="auto"/>
        <w:contextualSpacing w:val="0"/>
        <w:rPr>
          <w:rFonts w:ascii="Arial" w:hAnsi="Arial" w:cs="Arial"/>
        </w:rPr>
      </w:pPr>
      <w:r>
        <w:rPr>
          <w:rFonts w:ascii="Arial" w:hAnsi="Arial" w:cs="Arial"/>
        </w:rPr>
        <w:t>Municipal Emergency Housing Grant</w:t>
      </w:r>
    </w:p>
    <w:p w:rsidR="007572E9" w:rsidRDefault="007572E9" w:rsidP="00296926">
      <w:pPr>
        <w:spacing w:line="360" w:lineRule="auto"/>
        <w:rPr>
          <w:rFonts w:ascii="Arial" w:hAnsi="Arial" w:cs="Arial"/>
        </w:rPr>
      </w:pPr>
    </w:p>
    <w:p w:rsidR="007572E9" w:rsidRDefault="007572E9" w:rsidP="00296926">
      <w:pPr>
        <w:spacing w:line="360" w:lineRule="auto"/>
        <w:rPr>
          <w:rFonts w:ascii="Arial" w:hAnsi="Arial" w:cs="Arial"/>
        </w:rPr>
      </w:pPr>
      <w:r>
        <w:rPr>
          <w:rFonts w:ascii="Arial" w:hAnsi="Arial" w:cs="Arial"/>
        </w:rPr>
        <w:t>Other funds were sourced through reprioritising existing budgets and conditional grants.</w:t>
      </w:r>
    </w:p>
    <w:p w:rsidR="007572E9" w:rsidRDefault="007572E9" w:rsidP="00296926">
      <w:pPr>
        <w:spacing w:line="360" w:lineRule="auto"/>
        <w:rPr>
          <w:rFonts w:ascii="Arial" w:hAnsi="Arial" w:cs="Arial"/>
          <w:color w:val="000000" w:themeColor="text1"/>
        </w:rPr>
      </w:pPr>
    </w:p>
    <w:p w:rsidR="00632B67" w:rsidRPr="00632B67" w:rsidRDefault="00632B67" w:rsidP="00296926">
      <w:pPr>
        <w:spacing w:line="360" w:lineRule="auto"/>
        <w:rPr>
          <w:rFonts w:ascii="Arial" w:hAnsi="Arial" w:cs="Arial"/>
          <w:b/>
          <w:bCs/>
          <w:color w:val="000000" w:themeColor="text1"/>
        </w:rPr>
      </w:pPr>
      <w:r w:rsidRPr="00632B67">
        <w:rPr>
          <w:rFonts w:ascii="Arial" w:hAnsi="Arial" w:cs="Arial"/>
          <w:b/>
          <w:bCs/>
          <w:color w:val="000000" w:themeColor="text1"/>
        </w:rPr>
        <w:t>Provincial Disaster Response Grant</w:t>
      </w:r>
    </w:p>
    <w:p w:rsidR="00632B67" w:rsidRPr="007572E9" w:rsidRDefault="00632B67" w:rsidP="00296926">
      <w:pPr>
        <w:spacing w:line="360" w:lineRule="auto"/>
        <w:rPr>
          <w:rFonts w:ascii="Arial" w:hAnsi="Arial" w:cs="Arial"/>
          <w:color w:val="000000" w:themeColor="text1"/>
        </w:rPr>
      </w:pPr>
    </w:p>
    <w:p w:rsidR="007572E9" w:rsidRPr="007572E9" w:rsidRDefault="007572E9" w:rsidP="00296926">
      <w:pPr>
        <w:spacing w:line="360" w:lineRule="auto"/>
        <w:rPr>
          <w:rFonts w:ascii="Arial" w:hAnsi="Arial" w:cs="Arial"/>
          <w:color w:val="000000" w:themeColor="text1"/>
        </w:rPr>
      </w:pPr>
      <w:r>
        <w:rPr>
          <w:rFonts w:ascii="Arial" w:hAnsi="Arial" w:cs="Arial"/>
          <w:color w:val="000000" w:themeColor="text1"/>
        </w:rPr>
        <w:t>The amount available in the</w:t>
      </w:r>
      <w:r w:rsidRPr="007572E9">
        <w:rPr>
          <w:rFonts w:ascii="Arial" w:hAnsi="Arial" w:cs="Arial"/>
          <w:color w:val="000000" w:themeColor="text1"/>
        </w:rPr>
        <w:t xml:space="preserve"> Provincial Disaster </w:t>
      </w:r>
      <w:r w:rsidR="00632B67">
        <w:rPr>
          <w:rFonts w:ascii="Arial" w:hAnsi="Arial" w:cs="Arial"/>
          <w:color w:val="000000" w:themeColor="text1"/>
        </w:rPr>
        <w:t>Response</w:t>
      </w:r>
      <w:r w:rsidRPr="007572E9">
        <w:rPr>
          <w:rFonts w:ascii="Arial" w:hAnsi="Arial" w:cs="Arial"/>
          <w:color w:val="000000" w:themeColor="text1"/>
        </w:rPr>
        <w:t xml:space="preserve"> Grant </w:t>
      </w:r>
      <w:r>
        <w:rPr>
          <w:rFonts w:ascii="Arial" w:hAnsi="Arial" w:cs="Arial"/>
          <w:color w:val="000000" w:themeColor="text1"/>
        </w:rPr>
        <w:t>–</w:t>
      </w:r>
      <w:r w:rsidRPr="007572E9">
        <w:rPr>
          <w:rFonts w:ascii="Arial" w:hAnsi="Arial" w:cs="Arial"/>
          <w:color w:val="000000" w:themeColor="text1"/>
        </w:rPr>
        <w:t xml:space="preserve"> R145 million </w:t>
      </w:r>
      <w:r>
        <w:rPr>
          <w:rFonts w:ascii="Arial" w:hAnsi="Arial" w:cs="Arial"/>
          <w:color w:val="000000" w:themeColor="text1"/>
        </w:rPr>
        <w:t>–</w:t>
      </w:r>
      <w:r w:rsidRPr="007572E9">
        <w:rPr>
          <w:rFonts w:ascii="Arial" w:hAnsi="Arial" w:cs="Arial"/>
          <w:color w:val="000000" w:themeColor="text1"/>
        </w:rPr>
        <w:t xml:space="preserve"> was not allocated</w:t>
      </w:r>
      <w:r>
        <w:rPr>
          <w:rFonts w:ascii="Arial" w:hAnsi="Arial" w:cs="Arial"/>
          <w:color w:val="000000" w:themeColor="text1"/>
        </w:rPr>
        <w:t xml:space="preserve"> as</w:t>
      </w:r>
      <w:r w:rsidRPr="007572E9">
        <w:rPr>
          <w:rFonts w:ascii="Arial" w:hAnsi="Arial" w:cs="Arial"/>
          <w:color w:val="000000" w:themeColor="text1"/>
        </w:rPr>
        <w:t xml:space="preserve"> no application was received</w:t>
      </w:r>
      <w:r>
        <w:rPr>
          <w:rFonts w:ascii="Arial" w:hAnsi="Arial" w:cs="Arial"/>
          <w:color w:val="000000" w:themeColor="text1"/>
        </w:rPr>
        <w:t xml:space="preserve"> from the province</w:t>
      </w:r>
      <w:r w:rsidRPr="007572E9">
        <w:rPr>
          <w:rFonts w:ascii="Arial" w:hAnsi="Arial" w:cs="Arial"/>
          <w:color w:val="000000" w:themeColor="text1"/>
        </w:rPr>
        <w:t xml:space="preserve">. </w:t>
      </w:r>
    </w:p>
    <w:p w:rsidR="007572E9" w:rsidRDefault="007572E9" w:rsidP="00296926">
      <w:pPr>
        <w:spacing w:line="360" w:lineRule="auto"/>
        <w:rPr>
          <w:rFonts w:ascii="Arial" w:hAnsi="Arial" w:cs="Arial"/>
          <w:color w:val="000000" w:themeColor="text1"/>
        </w:rPr>
      </w:pPr>
    </w:p>
    <w:p w:rsidR="00632B67" w:rsidRPr="00632B67" w:rsidRDefault="00632B67" w:rsidP="00296926">
      <w:pPr>
        <w:spacing w:line="360" w:lineRule="auto"/>
        <w:rPr>
          <w:rFonts w:ascii="Arial" w:hAnsi="Arial" w:cs="Arial"/>
          <w:b/>
          <w:bCs/>
          <w:color w:val="000000" w:themeColor="text1"/>
        </w:rPr>
      </w:pPr>
      <w:r w:rsidRPr="00632B67">
        <w:rPr>
          <w:rFonts w:ascii="Arial" w:hAnsi="Arial" w:cs="Arial"/>
          <w:b/>
          <w:bCs/>
          <w:color w:val="000000" w:themeColor="text1"/>
        </w:rPr>
        <w:lastRenderedPageBreak/>
        <w:t>Provincial Emergency Housing Grant</w:t>
      </w:r>
    </w:p>
    <w:p w:rsidR="00632B67" w:rsidRPr="007572E9" w:rsidRDefault="00632B67" w:rsidP="00296926">
      <w:pPr>
        <w:spacing w:line="360" w:lineRule="auto"/>
        <w:rPr>
          <w:rFonts w:ascii="Arial" w:hAnsi="Arial" w:cs="Arial"/>
          <w:color w:val="000000" w:themeColor="text1"/>
        </w:rPr>
      </w:pPr>
    </w:p>
    <w:p w:rsidR="00D50E97" w:rsidRDefault="007572E9" w:rsidP="00296926">
      <w:pPr>
        <w:spacing w:line="360" w:lineRule="auto"/>
        <w:rPr>
          <w:rFonts w:ascii="Arial" w:hAnsi="Arial" w:cs="Arial"/>
          <w:bCs/>
          <w:lang w:val="en-US"/>
        </w:rPr>
      </w:pPr>
      <w:r>
        <w:rPr>
          <w:rFonts w:ascii="Arial" w:hAnsi="Arial" w:cs="Arial"/>
          <w:color w:val="000000" w:themeColor="text1"/>
        </w:rPr>
        <w:t>Of the amount available in</w:t>
      </w:r>
      <w:r w:rsidR="00BB39FD" w:rsidRPr="007572E9">
        <w:rPr>
          <w:rFonts w:ascii="Arial" w:hAnsi="Arial" w:cs="Arial"/>
          <w:color w:val="000000" w:themeColor="text1"/>
        </w:rPr>
        <w:t xml:space="preserve"> the Provincial Emergency Housing Grant</w:t>
      </w:r>
      <w:r w:rsidR="00296926">
        <w:rPr>
          <w:rFonts w:ascii="Arial" w:hAnsi="Arial" w:cs="Arial"/>
          <w:color w:val="000000" w:themeColor="text1"/>
        </w:rPr>
        <w:t xml:space="preserve"> </w:t>
      </w:r>
      <w:r>
        <w:rPr>
          <w:rFonts w:ascii="Arial" w:hAnsi="Arial" w:cs="Arial"/>
          <w:color w:val="000000" w:themeColor="text1"/>
        </w:rPr>
        <w:t>–</w:t>
      </w:r>
      <w:r w:rsidRPr="007572E9">
        <w:rPr>
          <w:rFonts w:ascii="Arial" w:hAnsi="Arial" w:cs="Arial"/>
          <w:color w:val="000000" w:themeColor="text1"/>
        </w:rPr>
        <w:t xml:space="preserve"> </w:t>
      </w:r>
      <w:r w:rsidR="00BB39FD" w:rsidRPr="007572E9">
        <w:rPr>
          <w:rFonts w:ascii="Arial" w:hAnsi="Arial" w:cs="Arial"/>
          <w:color w:val="000000" w:themeColor="text1"/>
        </w:rPr>
        <w:t>R326</w:t>
      </w:r>
      <w:r>
        <w:rPr>
          <w:rFonts w:ascii="Arial" w:hAnsi="Arial" w:cs="Arial"/>
          <w:color w:val="000000" w:themeColor="text1"/>
        </w:rPr>
        <w:t xml:space="preserve"> </w:t>
      </w:r>
      <w:r w:rsidR="00BB39FD" w:rsidRPr="007572E9">
        <w:rPr>
          <w:rFonts w:ascii="Arial" w:hAnsi="Arial" w:cs="Arial"/>
          <w:color w:val="000000" w:themeColor="text1"/>
        </w:rPr>
        <w:t>million</w:t>
      </w:r>
      <w:r w:rsidR="00296926">
        <w:rPr>
          <w:rFonts w:ascii="Arial" w:hAnsi="Arial" w:cs="Arial"/>
          <w:color w:val="000000" w:themeColor="text1"/>
        </w:rPr>
        <w:t xml:space="preserve"> </w:t>
      </w:r>
      <w:r>
        <w:rPr>
          <w:rFonts w:ascii="Arial" w:hAnsi="Arial" w:cs="Arial"/>
          <w:color w:val="000000" w:themeColor="text1"/>
        </w:rPr>
        <w:t>–</w:t>
      </w:r>
      <w:r w:rsidR="00296926">
        <w:rPr>
          <w:rFonts w:ascii="Arial" w:hAnsi="Arial" w:cs="Arial"/>
          <w:color w:val="000000" w:themeColor="text1"/>
        </w:rPr>
        <w:t xml:space="preserve"> </w:t>
      </w:r>
      <w:r w:rsidR="000A7AF1" w:rsidRPr="00D50E97">
        <w:rPr>
          <w:rFonts w:ascii="Arial" w:hAnsi="Arial" w:cs="Arial"/>
          <w:bCs/>
          <w:lang w:val="en-US"/>
        </w:rPr>
        <w:t>only R140 million was transferred to the province by the national Department of Human Settlements (DHS) with the undertaking that the balance would be transferred once the province had spent 80 per cent of their initial tranche.</w:t>
      </w:r>
      <w:r w:rsidR="00921E7C">
        <w:rPr>
          <w:rFonts w:ascii="Arial" w:hAnsi="Arial" w:cs="Arial"/>
          <w:bCs/>
          <w:lang w:val="en-US"/>
        </w:rPr>
        <w:t xml:space="preserve"> These funds </w:t>
      </w:r>
      <w:r w:rsidR="007C7F2D">
        <w:rPr>
          <w:rFonts w:ascii="Arial" w:hAnsi="Arial" w:cs="Arial"/>
          <w:bCs/>
          <w:lang w:val="en-US"/>
        </w:rPr>
        <w:t xml:space="preserve">are </w:t>
      </w:r>
      <w:r w:rsidR="00921E7C" w:rsidRPr="00921E7C">
        <w:rPr>
          <w:rFonts w:ascii="Arial" w:hAnsi="Arial" w:cs="Arial"/>
          <w:bCs/>
          <w:lang w:val="en-US"/>
        </w:rPr>
        <w:t>primarily for</w:t>
      </w:r>
      <w:r w:rsidR="007C7F2D">
        <w:rPr>
          <w:rFonts w:ascii="Arial" w:hAnsi="Arial" w:cs="Arial"/>
          <w:bCs/>
          <w:lang w:val="en-US"/>
        </w:rPr>
        <w:t xml:space="preserve"> the provision of</w:t>
      </w:r>
      <w:r w:rsidR="00921E7C" w:rsidRPr="00921E7C">
        <w:rPr>
          <w:rFonts w:ascii="Arial" w:hAnsi="Arial" w:cs="Arial"/>
          <w:bCs/>
          <w:lang w:val="en-US"/>
        </w:rPr>
        <w:t xml:space="preserve"> temporary shelter</w:t>
      </w:r>
      <w:r w:rsidR="00921E7C">
        <w:rPr>
          <w:rFonts w:ascii="Arial" w:hAnsi="Arial" w:cs="Arial"/>
          <w:bCs/>
          <w:lang w:val="en-US"/>
        </w:rPr>
        <w:t>.</w:t>
      </w:r>
    </w:p>
    <w:p w:rsidR="00D50E97" w:rsidRDefault="00D50E97" w:rsidP="00296926">
      <w:pPr>
        <w:spacing w:line="360" w:lineRule="auto"/>
        <w:rPr>
          <w:rFonts w:ascii="Arial" w:hAnsi="Arial" w:cs="Arial"/>
          <w:bCs/>
          <w:lang w:val="en-US"/>
        </w:rPr>
      </w:pPr>
    </w:p>
    <w:p w:rsidR="00D50E97" w:rsidRDefault="000A7AF1" w:rsidP="00296926">
      <w:pPr>
        <w:spacing w:line="360" w:lineRule="auto"/>
        <w:rPr>
          <w:rFonts w:ascii="Arial" w:hAnsi="Arial" w:cs="Arial"/>
          <w:bCs/>
          <w:lang w:val="en-US"/>
        </w:rPr>
      </w:pPr>
      <w:r w:rsidRPr="00D50E97">
        <w:rPr>
          <w:rFonts w:ascii="Arial" w:hAnsi="Arial" w:cs="Arial"/>
          <w:bCs/>
          <w:lang w:val="en-US"/>
        </w:rPr>
        <w:t xml:space="preserve">As at the end of August 2022, the province </w:t>
      </w:r>
      <w:r w:rsidR="00415121">
        <w:rPr>
          <w:rFonts w:ascii="Arial" w:hAnsi="Arial" w:cs="Arial"/>
          <w:bCs/>
          <w:lang w:val="en-US"/>
        </w:rPr>
        <w:t xml:space="preserve">had </w:t>
      </w:r>
      <w:r w:rsidRPr="00D50E97">
        <w:rPr>
          <w:rFonts w:ascii="Arial" w:hAnsi="Arial" w:cs="Arial"/>
          <w:bCs/>
          <w:lang w:val="en-US"/>
        </w:rPr>
        <w:t xml:space="preserve">spent R55.4 million of the </w:t>
      </w:r>
      <w:r w:rsidR="00415121" w:rsidRPr="007572E9">
        <w:rPr>
          <w:rFonts w:ascii="Arial" w:hAnsi="Arial" w:cs="Arial"/>
          <w:color w:val="000000" w:themeColor="text1"/>
        </w:rPr>
        <w:t>Provincial Emergency Housing Grant</w:t>
      </w:r>
      <w:r w:rsidR="00415121">
        <w:rPr>
          <w:rFonts w:ascii="Arial" w:hAnsi="Arial" w:cs="Arial"/>
          <w:color w:val="000000" w:themeColor="text1"/>
        </w:rPr>
        <w:t xml:space="preserve"> </w:t>
      </w:r>
      <w:r w:rsidRPr="00D50E97">
        <w:rPr>
          <w:rFonts w:ascii="Arial" w:hAnsi="Arial" w:cs="Arial"/>
          <w:bCs/>
          <w:lang w:val="en-US"/>
        </w:rPr>
        <w:t>, which translates to 17</w:t>
      </w:r>
      <w:r w:rsidR="00415121">
        <w:rPr>
          <w:rFonts w:ascii="Arial" w:hAnsi="Arial" w:cs="Arial"/>
          <w:bCs/>
          <w:lang w:val="en-US"/>
        </w:rPr>
        <w:t xml:space="preserve">% </w:t>
      </w:r>
      <w:r w:rsidRPr="00D50E97">
        <w:rPr>
          <w:rFonts w:ascii="Arial" w:hAnsi="Arial" w:cs="Arial"/>
          <w:bCs/>
          <w:lang w:val="en-US"/>
        </w:rPr>
        <w:t>of the total amount approved, or 40</w:t>
      </w:r>
      <w:r w:rsidR="00415121">
        <w:rPr>
          <w:rFonts w:ascii="Arial" w:hAnsi="Arial" w:cs="Arial"/>
          <w:bCs/>
          <w:lang w:val="en-US"/>
        </w:rPr>
        <w:t xml:space="preserve">% </w:t>
      </w:r>
      <w:r w:rsidRPr="00D50E97">
        <w:rPr>
          <w:rFonts w:ascii="Arial" w:hAnsi="Arial" w:cs="Arial"/>
          <w:bCs/>
          <w:lang w:val="en-US"/>
        </w:rPr>
        <w:t xml:space="preserve">of the amount transferred. </w:t>
      </w:r>
    </w:p>
    <w:p w:rsidR="00D50E97" w:rsidRDefault="00D50E97" w:rsidP="00296926">
      <w:pPr>
        <w:spacing w:line="360" w:lineRule="auto"/>
        <w:rPr>
          <w:rFonts w:ascii="Arial" w:hAnsi="Arial" w:cs="Arial"/>
          <w:bCs/>
          <w:lang w:val="en-US"/>
        </w:rPr>
      </w:pPr>
    </w:p>
    <w:p w:rsidR="00D50E97" w:rsidRDefault="000A7AF1" w:rsidP="00296926">
      <w:pPr>
        <w:spacing w:line="360" w:lineRule="auto"/>
        <w:rPr>
          <w:rFonts w:ascii="Arial" w:hAnsi="Arial" w:cs="Arial"/>
          <w:bCs/>
          <w:lang w:val="en-US"/>
        </w:rPr>
      </w:pPr>
      <w:r w:rsidRPr="00D50E97">
        <w:rPr>
          <w:rFonts w:ascii="Arial" w:hAnsi="Arial" w:cs="Arial"/>
          <w:bCs/>
          <w:lang w:val="en-US"/>
        </w:rPr>
        <w:t xml:space="preserve">The key reason for the low expenditure is the lack of suitable land and </w:t>
      </w:r>
      <w:r w:rsidR="00AA032C">
        <w:rPr>
          <w:rFonts w:ascii="Arial" w:hAnsi="Arial" w:cs="Arial"/>
          <w:bCs/>
          <w:lang w:val="en-US"/>
        </w:rPr>
        <w:t>because some people</w:t>
      </w:r>
      <w:r w:rsidRPr="00D50E97">
        <w:rPr>
          <w:rFonts w:ascii="Arial" w:hAnsi="Arial" w:cs="Arial"/>
          <w:bCs/>
          <w:lang w:val="en-US"/>
        </w:rPr>
        <w:t xml:space="preserve"> affected by the disaster were reluctant to move away from their current location. In addition, the lack of bulk infrastructure in the affected areas and objections from ratepayers’ associations have also delayed delivery.</w:t>
      </w:r>
    </w:p>
    <w:p w:rsidR="00D50E97" w:rsidRDefault="00D50E97" w:rsidP="00296926">
      <w:pPr>
        <w:spacing w:line="360" w:lineRule="auto"/>
        <w:rPr>
          <w:rFonts w:ascii="Arial" w:hAnsi="Arial" w:cs="Arial"/>
          <w:bCs/>
          <w:lang w:val="en-US"/>
        </w:rPr>
      </w:pPr>
    </w:p>
    <w:p w:rsidR="00AA032C" w:rsidRDefault="000A7AF1" w:rsidP="00296926">
      <w:pPr>
        <w:spacing w:line="360" w:lineRule="auto"/>
        <w:rPr>
          <w:rFonts w:ascii="Arial" w:hAnsi="Arial" w:cs="Arial"/>
          <w:bCs/>
          <w:lang w:val="en-US"/>
        </w:rPr>
      </w:pPr>
      <w:r w:rsidRPr="00D50E97">
        <w:rPr>
          <w:rFonts w:ascii="Arial" w:hAnsi="Arial" w:cs="Arial"/>
          <w:bCs/>
          <w:lang w:val="en-US"/>
        </w:rPr>
        <w:t xml:space="preserve">To address the low expenditure, </w:t>
      </w:r>
      <w:r w:rsidR="00AA032C" w:rsidRPr="00D50E97">
        <w:rPr>
          <w:rFonts w:ascii="Arial" w:hAnsi="Arial" w:cs="Arial"/>
          <w:bCs/>
          <w:lang w:val="en-US"/>
        </w:rPr>
        <w:t xml:space="preserve">the National Treasury </w:t>
      </w:r>
      <w:r w:rsidR="00AA032C">
        <w:rPr>
          <w:rFonts w:ascii="Arial" w:hAnsi="Arial" w:cs="Arial"/>
          <w:bCs/>
          <w:lang w:val="en-US"/>
        </w:rPr>
        <w:t>has granted the DHS</w:t>
      </w:r>
      <w:r w:rsidRPr="00D50E97">
        <w:rPr>
          <w:rFonts w:ascii="Arial" w:hAnsi="Arial" w:cs="Arial"/>
          <w:bCs/>
          <w:lang w:val="en-US"/>
        </w:rPr>
        <w:t xml:space="preserve"> approval to deviate from the conditions of the framework, which only provides for temporary shelter relief. </w:t>
      </w:r>
    </w:p>
    <w:p w:rsidR="00AA032C" w:rsidRDefault="00AA032C" w:rsidP="00296926">
      <w:pPr>
        <w:spacing w:line="360" w:lineRule="auto"/>
        <w:rPr>
          <w:rFonts w:ascii="Arial" w:hAnsi="Arial" w:cs="Arial"/>
          <w:bCs/>
          <w:lang w:val="en-US"/>
        </w:rPr>
      </w:pPr>
    </w:p>
    <w:p w:rsidR="00AA032C" w:rsidRDefault="000A7AF1" w:rsidP="00296926">
      <w:pPr>
        <w:spacing w:line="360" w:lineRule="auto"/>
        <w:rPr>
          <w:rFonts w:ascii="Arial" w:hAnsi="Arial" w:cs="Arial"/>
          <w:bCs/>
          <w:lang w:val="en-US"/>
        </w:rPr>
      </w:pPr>
      <w:r w:rsidRPr="00D50E97">
        <w:rPr>
          <w:rFonts w:ascii="Arial" w:hAnsi="Arial" w:cs="Arial"/>
          <w:bCs/>
          <w:lang w:val="en-US"/>
        </w:rPr>
        <w:t>The deviation allows for the DHS to:</w:t>
      </w:r>
    </w:p>
    <w:p w:rsidR="00AA032C" w:rsidRDefault="00AA032C" w:rsidP="00296926">
      <w:pPr>
        <w:spacing w:line="360" w:lineRule="auto"/>
        <w:rPr>
          <w:rFonts w:ascii="Arial" w:hAnsi="Arial" w:cs="Arial"/>
          <w:bCs/>
          <w:lang w:val="en-US"/>
        </w:rPr>
      </w:pPr>
    </w:p>
    <w:p w:rsidR="00D50E97" w:rsidRDefault="000A7AF1" w:rsidP="00296926">
      <w:pPr>
        <w:pStyle w:val="ListParagraph"/>
        <w:numPr>
          <w:ilvl w:val="0"/>
          <w:numId w:val="2"/>
        </w:numPr>
        <w:spacing w:line="360" w:lineRule="auto"/>
        <w:ind w:left="284" w:hanging="284"/>
        <w:contextualSpacing w:val="0"/>
        <w:rPr>
          <w:rFonts w:ascii="Arial" w:hAnsi="Arial" w:cs="Arial"/>
          <w:bCs/>
          <w:lang w:val="en-US"/>
        </w:rPr>
      </w:pPr>
      <w:r w:rsidRPr="00AA032C">
        <w:rPr>
          <w:rFonts w:ascii="Arial" w:hAnsi="Arial" w:cs="Arial"/>
          <w:bCs/>
          <w:lang w:val="en-US"/>
        </w:rPr>
        <w:t>Provide a Rental Assistance Scheme to assist beneficiaries from mass care centres to take up rental units in townships and other areas. This initiative will assist 1</w:t>
      </w:r>
      <w:r w:rsidR="00AA032C">
        <w:rPr>
          <w:rFonts w:ascii="Arial" w:hAnsi="Arial" w:cs="Arial"/>
          <w:bCs/>
          <w:lang w:val="en-US"/>
        </w:rPr>
        <w:t>,</w:t>
      </w:r>
      <w:r w:rsidRPr="00AA032C">
        <w:rPr>
          <w:rFonts w:ascii="Arial" w:hAnsi="Arial" w:cs="Arial"/>
          <w:bCs/>
          <w:lang w:val="en-US"/>
        </w:rPr>
        <w:t>500 families for up to 34 months, with the potential of relieving pressure in around 40 mass care centres.</w:t>
      </w:r>
    </w:p>
    <w:p w:rsidR="00AA032C" w:rsidRDefault="00AA032C" w:rsidP="00296926">
      <w:pPr>
        <w:pStyle w:val="ListParagraph"/>
        <w:spacing w:line="360" w:lineRule="auto"/>
        <w:ind w:left="284" w:hanging="284"/>
        <w:contextualSpacing w:val="0"/>
        <w:rPr>
          <w:rFonts w:ascii="Arial" w:hAnsi="Arial" w:cs="Arial"/>
          <w:bCs/>
          <w:lang w:val="en-US"/>
        </w:rPr>
      </w:pPr>
    </w:p>
    <w:p w:rsidR="00D50E97" w:rsidRPr="00AA032C" w:rsidRDefault="000A7AF1" w:rsidP="00296926">
      <w:pPr>
        <w:pStyle w:val="ListParagraph"/>
        <w:numPr>
          <w:ilvl w:val="0"/>
          <w:numId w:val="2"/>
        </w:numPr>
        <w:spacing w:line="360" w:lineRule="auto"/>
        <w:ind w:left="284" w:hanging="284"/>
        <w:contextualSpacing w:val="0"/>
        <w:rPr>
          <w:rFonts w:ascii="Arial" w:hAnsi="Arial" w:cs="Arial"/>
          <w:bCs/>
          <w:lang w:val="en-US"/>
        </w:rPr>
      </w:pPr>
      <w:r w:rsidRPr="00AA032C">
        <w:rPr>
          <w:rFonts w:ascii="Arial" w:hAnsi="Arial" w:cs="Arial"/>
          <w:bCs/>
          <w:lang w:val="en-US"/>
        </w:rPr>
        <w:t>Establish Transitional Emergency Accommodation for up to 12 months. This initiative will identify and acquire suitable buildings that can be swiftly refurbished to accommodate families</w:t>
      </w:r>
      <w:r w:rsidR="00AA032C">
        <w:rPr>
          <w:rFonts w:ascii="Arial" w:hAnsi="Arial" w:cs="Arial"/>
          <w:bCs/>
          <w:lang w:val="en-US"/>
        </w:rPr>
        <w:t>.</w:t>
      </w:r>
    </w:p>
    <w:p w:rsidR="00296926" w:rsidRDefault="00D50E97" w:rsidP="00296926">
      <w:pPr>
        <w:spacing w:line="360" w:lineRule="auto"/>
        <w:rPr>
          <w:rFonts w:ascii="Arial" w:hAnsi="Arial" w:cs="Arial"/>
          <w:color w:val="000000" w:themeColor="text1"/>
        </w:rPr>
      </w:pPr>
      <w:r>
        <w:rPr>
          <w:rFonts w:ascii="Arial" w:hAnsi="Arial" w:cs="Arial"/>
        </w:rPr>
        <w:t xml:space="preserve"> </w:t>
      </w:r>
    </w:p>
    <w:p w:rsidR="00296926" w:rsidRPr="00296926" w:rsidRDefault="00296926" w:rsidP="00296926">
      <w:pPr>
        <w:spacing w:line="360" w:lineRule="auto"/>
        <w:rPr>
          <w:rFonts w:ascii="Arial" w:hAnsi="Arial" w:cs="Arial"/>
          <w:b/>
          <w:bCs/>
          <w:color w:val="000000" w:themeColor="text1"/>
        </w:rPr>
      </w:pPr>
      <w:r w:rsidRPr="00296926">
        <w:rPr>
          <w:rFonts w:ascii="Arial" w:hAnsi="Arial" w:cs="Arial"/>
          <w:b/>
          <w:bCs/>
          <w:color w:val="000000" w:themeColor="text1"/>
        </w:rPr>
        <w:t xml:space="preserve">Municipal Disaster </w:t>
      </w:r>
      <w:r w:rsidR="00632B67">
        <w:rPr>
          <w:rFonts w:ascii="Arial" w:hAnsi="Arial" w:cs="Arial"/>
          <w:b/>
          <w:bCs/>
          <w:color w:val="000000" w:themeColor="text1"/>
        </w:rPr>
        <w:t>Response</w:t>
      </w:r>
      <w:r w:rsidRPr="00296926">
        <w:rPr>
          <w:rFonts w:ascii="Arial" w:hAnsi="Arial" w:cs="Arial"/>
          <w:b/>
          <w:bCs/>
          <w:color w:val="000000" w:themeColor="text1"/>
        </w:rPr>
        <w:t xml:space="preserve"> Grant</w:t>
      </w:r>
    </w:p>
    <w:p w:rsidR="00296926" w:rsidRDefault="00296926" w:rsidP="00296926">
      <w:pPr>
        <w:spacing w:line="360" w:lineRule="auto"/>
        <w:rPr>
          <w:rFonts w:ascii="Arial" w:hAnsi="Arial" w:cs="Arial"/>
          <w:color w:val="000000" w:themeColor="text1"/>
        </w:rPr>
      </w:pPr>
    </w:p>
    <w:p w:rsidR="00296926" w:rsidRPr="00296926" w:rsidRDefault="00296926" w:rsidP="00296926">
      <w:pPr>
        <w:spacing w:line="360" w:lineRule="auto"/>
        <w:rPr>
          <w:rFonts w:ascii="Arial" w:eastAsia="Calibri" w:hAnsi="Arial" w:cs="Arial"/>
          <w:lang w:eastAsia="en-US"/>
        </w:rPr>
      </w:pPr>
      <w:r w:rsidRPr="00AB58CD">
        <w:rPr>
          <w:rFonts w:ascii="Arial" w:eastAsia="Calibri" w:hAnsi="Arial" w:cs="Arial"/>
          <w:lang w:eastAsia="en-US"/>
        </w:rPr>
        <w:t xml:space="preserve">The declaration </w:t>
      </w:r>
      <w:r>
        <w:rPr>
          <w:rFonts w:ascii="Arial" w:eastAsia="Calibri" w:hAnsi="Arial" w:cs="Arial"/>
          <w:lang w:eastAsia="en-US"/>
        </w:rPr>
        <w:t xml:space="preserve">of a National State of Disaster </w:t>
      </w:r>
      <w:r w:rsidRPr="00AB58CD">
        <w:rPr>
          <w:rFonts w:ascii="Arial" w:eastAsia="Calibri" w:hAnsi="Arial" w:cs="Arial"/>
          <w:lang w:eastAsia="en-US"/>
        </w:rPr>
        <w:t>resulted in a total amount of R516 million being approved and paid to the affected municipalities between June and August 2022. Out of the total amount approved, KwaZulu</w:t>
      </w:r>
      <w:r>
        <w:rPr>
          <w:rFonts w:ascii="Arial" w:eastAsia="Calibri" w:hAnsi="Arial" w:cs="Arial"/>
          <w:lang w:eastAsia="en-US"/>
        </w:rPr>
        <w:t>-</w:t>
      </w:r>
      <w:r w:rsidRPr="00AB58CD">
        <w:rPr>
          <w:rFonts w:ascii="Arial" w:eastAsia="Calibri" w:hAnsi="Arial" w:cs="Arial"/>
          <w:lang w:eastAsia="en-US"/>
        </w:rPr>
        <w:t>Natal was allocated a total of R406 million</w:t>
      </w:r>
      <w:r>
        <w:rPr>
          <w:rFonts w:ascii="Arial" w:eastAsia="Calibri" w:hAnsi="Arial" w:cs="Arial"/>
          <w:lang w:eastAsia="en-US"/>
        </w:rPr>
        <w:t>,</w:t>
      </w:r>
      <w:r w:rsidRPr="00AB58CD">
        <w:rPr>
          <w:rFonts w:ascii="Arial" w:eastAsia="Calibri" w:hAnsi="Arial" w:cs="Arial"/>
          <w:lang w:eastAsia="en-US"/>
        </w:rPr>
        <w:t xml:space="preserve"> of which R2</w:t>
      </w:r>
      <w:r w:rsidR="00E82AF3">
        <w:rPr>
          <w:rFonts w:ascii="Arial" w:eastAsia="Calibri" w:hAnsi="Arial" w:cs="Arial"/>
          <w:lang w:eastAsia="en-US"/>
        </w:rPr>
        <w:t>5.7</w:t>
      </w:r>
      <w:r w:rsidRPr="00AB58CD">
        <w:rPr>
          <w:rFonts w:ascii="Arial" w:eastAsia="Calibri" w:hAnsi="Arial" w:cs="Arial"/>
          <w:lang w:eastAsia="en-US"/>
        </w:rPr>
        <w:t xml:space="preserve"> million </w:t>
      </w:r>
      <w:r w:rsidR="00E82AF3">
        <w:rPr>
          <w:rFonts w:ascii="Arial" w:eastAsia="Calibri" w:hAnsi="Arial" w:cs="Arial"/>
          <w:lang w:eastAsia="en-US"/>
        </w:rPr>
        <w:t>had been</w:t>
      </w:r>
      <w:r w:rsidRPr="00AB58CD">
        <w:rPr>
          <w:rFonts w:ascii="Arial" w:eastAsia="Calibri" w:hAnsi="Arial" w:cs="Arial"/>
          <w:lang w:eastAsia="en-US"/>
        </w:rPr>
        <w:t xml:space="preserve"> spent </w:t>
      </w:r>
      <w:r w:rsidR="00E82AF3">
        <w:rPr>
          <w:rFonts w:ascii="Arial" w:eastAsia="Calibri" w:hAnsi="Arial" w:cs="Arial"/>
          <w:lang w:eastAsia="en-US"/>
        </w:rPr>
        <w:t>by</w:t>
      </w:r>
      <w:r w:rsidRPr="00AB58CD">
        <w:rPr>
          <w:rFonts w:ascii="Arial" w:eastAsia="Calibri" w:hAnsi="Arial" w:cs="Arial"/>
          <w:lang w:eastAsia="en-US"/>
        </w:rPr>
        <w:t xml:space="preserve"> the end of </w:t>
      </w:r>
      <w:r w:rsidR="00E82AF3">
        <w:rPr>
          <w:rFonts w:ascii="Arial" w:eastAsia="Calibri" w:hAnsi="Arial" w:cs="Arial"/>
          <w:lang w:eastAsia="en-US"/>
        </w:rPr>
        <w:t>September 2022</w:t>
      </w:r>
      <w:r w:rsidRPr="00AB58CD">
        <w:rPr>
          <w:rFonts w:ascii="Arial" w:eastAsia="Calibri" w:hAnsi="Arial" w:cs="Arial"/>
          <w:lang w:eastAsia="en-US"/>
        </w:rPr>
        <w:t xml:space="preserve">. </w:t>
      </w:r>
    </w:p>
    <w:p w:rsidR="00D50E97" w:rsidRDefault="00D50E97" w:rsidP="00296926">
      <w:pPr>
        <w:spacing w:line="360" w:lineRule="auto"/>
        <w:rPr>
          <w:rFonts w:ascii="Arial" w:hAnsi="Arial" w:cs="Arial"/>
        </w:rPr>
      </w:pPr>
    </w:p>
    <w:p w:rsidR="00E82AF3" w:rsidRDefault="00E82AF3" w:rsidP="00296926">
      <w:pPr>
        <w:spacing w:line="360" w:lineRule="auto"/>
        <w:rPr>
          <w:rFonts w:ascii="Arial" w:hAnsi="Arial" w:cs="Arial"/>
        </w:rPr>
      </w:pPr>
      <w:r w:rsidRPr="00E82AF3">
        <w:rPr>
          <w:rFonts w:ascii="Arial" w:hAnsi="Arial" w:cs="Arial"/>
          <w:lang w:val="en-US"/>
        </w:rPr>
        <w:t>Most of the municipalities have finali</w:t>
      </w:r>
      <w:r>
        <w:rPr>
          <w:rFonts w:ascii="Arial" w:hAnsi="Arial" w:cs="Arial"/>
          <w:lang w:val="en-US"/>
        </w:rPr>
        <w:t>s</w:t>
      </w:r>
      <w:r w:rsidRPr="00E82AF3">
        <w:rPr>
          <w:rFonts w:ascii="Arial" w:hAnsi="Arial" w:cs="Arial"/>
          <w:lang w:val="en-US"/>
        </w:rPr>
        <w:t xml:space="preserve">ed </w:t>
      </w:r>
      <w:r>
        <w:rPr>
          <w:rFonts w:ascii="Arial" w:hAnsi="Arial" w:cs="Arial"/>
          <w:lang w:val="en-US"/>
        </w:rPr>
        <w:t>the</w:t>
      </w:r>
      <w:r w:rsidRPr="00E82AF3">
        <w:rPr>
          <w:rFonts w:ascii="Arial" w:hAnsi="Arial" w:cs="Arial"/>
          <w:lang w:val="en-US"/>
        </w:rPr>
        <w:t xml:space="preserve"> appoint</w:t>
      </w:r>
      <w:r>
        <w:rPr>
          <w:rFonts w:ascii="Arial" w:hAnsi="Arial" w:cs="Arial"/>
          <w:lang w:val="en-US"/>
        </w:rPr>
        <w:t>ment</w:t>
      </w:r>
      <w:r w:rsidRPr="00E82AF3">
        <w:rPr>
          <w:rFonts w:ascii="Arial" w:hAnsi="Arial" w:cs="Arial"/>
          <w:lang w:val="en-US"/>
        </w:rPr>
        <w:t xml:space="preserve"> service providers and have started implementing the approved projects. Expenditure will begin</w:t>
      </w:r>
      <w:r w:rsidRPr="00E82AF3">
        <w:rPr>
          <w:rFonts w:ascii="Arial" w:hAnsi="Arial" w:cs="Arial"/>
          <w:lang w:val="en-GB"/>
        </w:rPr>
        <w:t xml:space="preserve"> to be realised </w:t>
      </w:r>
      <w:r w:rsidRPr="00E82AF3">
        <w:rPr>
          <w:rFonts w:ascii="Arial" w:hAnsi="Arial" w:cs="Arial"/>
          <w:lang w:val="en-US"/>
        </w:rPr>
        <w:t xml:space="preserve">as service providers </w:t>
      </w:r>
      <w:r w:rsidRPr="00E82AF3">
        <w:rPr>
          <w:rFonts w:ascii="Arial" w:hAnsi="Arial" w:cs="Arial"/>
          <w:lang w:val="en-GB"/>
        </w:rPr>
        <w:t xml:space="preserve">start </w:t>
      </w:r>
      <w:r w:rsidRPr="00E82AF3">
        <w:rPr>
          <w:rFonts w:ascii="Arial" w:hAnsi="Arial" w:cs="Arial"/>
          <w:lang w:val="en-US"/>
        </w:rPr>
        <w:t>to submit claims for the work done.</w:t>
      </w:r>
    </w:p>
    <w:p w:rsidR="00E82AF3" w:rsidRDefault="00E82AF3" w:rsidP="00296926">
      <w:pPr>
        <w:spacing w:line="360" w:lineRule="auto"/>
        <w:rPr>
          <w:rFonts w:ascii="Arial" w:hAnsi="Arial" w:cs="Arial"/>
        </w:rPr>
      </w:pPr>
    </w:p>
    <w:p w:rsidR="00296926" w:rsidRDefault="00E82AF3" w:rsidP="00296926">
      <w:pPr>
        <w:spacing w:line="360" w:lineRule="auto"/>
        <w:rPr>
          <w:rFonts w:ascii="Arial" w:eastAsia="Calibri" w:hAnsi="Arial" w:cs="Arial"/>
          <w:lang w:eastAsia="en-US"/>
        </w:rPr>
      </w:pPr>
      <w:r>
        <w:rPr>
          <w:rFonts w:ascii="Arial" w:eastAsia="Calibri" w:hAnsi="Arial" w:cs="Arial"/>
          <w:lang w:eastAsia="en-US"/>
        </w:rPr>
        <w:t>Other</w:t>
      </w:r>
      <w:r w:rsidR="00296926" w:rsidRPr="00AB58CD">
        <w:rPr>
          <w:rFonts w:ascii="Arial" w:eastAsia="Calibri" w:hAnsi="Arial" w:cs="Arial"/>
          <w:lang w:eastAsia="en-US"/>
        </w:rPr>
        <w:t xml:space="preserve"> reasons for slow spending </w:t>
      </w:r>
      <w:r w:rsidR="00296926">
        <w:rPr>
          <w:rFonts w:ascii="Arial" w:eastAsia="Calibri" w:hAnsi="Arial" w:cs="Arial"/>
          <w:lang w:eastAsia="en-US"/>
        </w:rPr>
        <w:t>include</w:t>
      </w:r>
      <w:r w:rsidR="00296926" w:rsidRPr="00AB58CD">
        <w:rPr>
          <w:rFonts w:ascii="Arial" w:eastAsia="Calibri" w:hAnsi="Arial" w:cs="Arial"/>
          <w:lang w:eastAsia="en-US"/>
        </w:rPr>
        <w:t xml:space="preserve">: </w:t>
      </w:r>
    </w:p>
    <w:p w:rsidR="00296926" w:rsidRPr="00AB58CD" w:rsidRDefault="00296926" w:rsidP="00296926">
      <w:pPr>
        <w:spacing w:line="360" w:lineRule="auto"/>
        <w:rPr>
          <w:rFonts w:ascii="Arial" w:eastAsia="Calibri" w:hAnsi="Arial" w:cs="Arial"/>
          <w:lang w:eastAsia="en-US"/>
        </w:rPr>
      </w:pPr>
    </w:p>
    <w:p w:rsidR="00296926" w:rsidRPr="00296926" w:rsidRDefault="00296926" w:rsidP="00296926">
      <w:pPr>
        <w:numPr>
          <w:ilvl w:val="0"/>
          <w:numId w:val="4"/>
        </w:numPr>
        <w:spacing w:line="360" w:lineRule="auto"/>
        <w:ind w:left="426" w:hanging="426"/>
        <w:rPr>
          <w:rFonts w:ascii="Arial" w:eastAsia="Calibri" w:hAnsi="Arial" w:cs="Arial"/>
          <w:lang w:val="en-GB" w:eastAsia="en-US"/>
        </w:rPr>
      </w:pPr>
      <w:r w:rsidRPr="00AB58CD">
        <w:rPr>
          <w:rFonts w:ascii="Arial" w:eastAsia="Calibri" w:hAnsi="Arial" w:cs="Arial"/>
          <w:lang w:eastAsia="en-US"/>
        </w:rPr>
        <w:t>Changing of approved projects after the payment has been made to the affected municipality. Changing of projects delays spending because municipalities can only spend money on approved projects</w:t>
      </w:r>
      <w:r>
        <w:rPr>
          <w:rFonts w:ascii="Arial" w:eastAsia="Calibri" w:hAnsi="Arial" w:cs="Arial"/>
          <w:lang w:eastAsia="en-US"/>
        </w:rPr>
        <w:t>.</w:t>
      </w:r>
    </w:p>
    <w:p w:rsidR="00296926" w:rsidRPr="00AB58CD" w:rsidRDefault="00296926" w:rsidP="00296926">
      <w:pPr>
        <w:spacing w:line="360" w:lineRule="auto"/>
        <w:ind w:left="426"/>
        <w:rPr>
          <w:rFonts w:ascii="Arial" w:eastAsia="Calibri" w:hAnsi="Arial" w:cs="Arial"/>
          <w:lang w:val="en-GB" w:eastAsia="en-US"/>
        </w:rPr>
      </w:pPr>
    </w:p>
    <w:p w:rsidR="00296926" w:rsidRDefault="00296926" w:rsidP="00296926">
      <w:pPr>
        <w:numPr>
          <w:ilvl w:val="0"/>
          <w:numId w:val="4"/>
        </w:numPr>
        <w:spacing w:line="360" w:lineRule="auto"/>
        <w:ind w:left="426" w:hanging="426"/>
        <w:rPr>
          <w:rFonts w:ascii="Arial" w:eastAsia="Calibri" w:hAnsi="Arial" w:cs="Arial"/>
          <w:lang w:val="en-GB" w:eastAsia="en-US"/>
        </w:rPr>
      </w:pPr>
      <w:r w:rsidRPr="00AB58CD">
        <w:rPr>
          <w:rFonts w:ascii="Arial" w:eastAsia="Calibri" w:hAnsi="Arial" w:cs="Arial"/>
          <w:lang w:eastAsia="en-US"/>
        </w:rPr>
        <w:t>Procurement processes that municipalities embark on delays the spending of the approved funding. Municipalities are encouraged to use an emergency procurement process to ensure that there are minimal delays. However, not all municipalities follow this advice</w:t>
      </w:r>
      <w:r>
        <w:rPr>
          <w:rFonts w:ascii="Arial" w:eastAsia="Calibri" w:hAnsi="Arial" w:cs="Arial"/>
          <w:lang w:eastAsia="en-US"/>
        </w:rPr>
        <w:t>;</w:t>
      </w:r>
      <w:r w:rsidRPr="00AB58CD">
        <w:rPr>
          <w:rFonts w:ascii="Arial" w:eastAsia="Calibri" w:hAnsi="Arial" w:cs="Arial"/>
          <w:lang w:eastAsia="en-US"/>
        </w:rPr>
        <w:t xml:space="preserve"> as a result it takes longer for projects to be implemented.</w:t>
      </w:r>
    </w:p>
    <w:p w:rsidR="00D50E97" w:rsidRDefault="00D50E97" w:rsidP="00296926">
      <w:pPr>
        <w:spacing w:line="360" w:lineRule="auto"/>
        <w:rPr>
          <w:rFonts w:ascii="Arial" w:hAnsi="Arial" w:cs="Arial"/>
        </w:rPr>
      </w:pPr>
    </w:p>
    <w:p w:rsidR="00445EAF" w:rsidRPr="00445EAF" w:rsidRDefault="00445EAF" w:rsidP="00445EAF">
      <w:pPr>
        <w:spacing w:line="360" w:lineRule="auto"/>
        <w:rPr>
          <w:rFonts w:ascii="Arial" w:hAnsi="Arial" w:cs="Arial"/>
          <w:b/>
          <w:lang w:val="en-GB"/>
        </w:rPr>
      </w:pPr>
      <w:r w:rsidRPr="00445EAF">
        <w:rPr>
          <w:rFonts w:ascii="Arial" w:hAnsi="Arial" w:cs="Arial"/>
          <w:b/>
          <w:lang w:val="en-GB"/>
        </w:rPr>
        <w:t>Municipal Emergency Housing Grant</w:t>
      </w:r>
    </w:p>
    <w:p w:rsidR="00445EAF" w:rsidRPr="00445EAF" w:rsidRDefault="00445EAF" w:rsidP="00445EAF">
      <w:pPr>
        <w:spacing w:line="360" w:lineRule="auto"/>
        <w:rPr>
          <w:rFonts w:ascii="Arial" w:hAnsi="Arial" w:cs="Arial"/>
          <w:b/>
          <w:lang w:val="en-GB"/>
        </w:rPr>
      </w:pPr>
    </w:p>
    <w:p w:rsidR="00445EAF" w:rsidRPr="00445EAF" w:rsidRDefault="00445EAF" w:rsidP="00445EAF">
      <w:pPr>
        <w:spacing w:line="360" w:lineRule="auto"/>
        <w:rPr>
          <w:rFonts w:ascii="Arial" w:hAnsi="Arial" w:cs="Arial"/>
          <w:b/>
          <w:lang w:val="en-GB"/>
        </w:rPr>
      </w:pPr>
      <w:r w:rsidRPr="00445EAF">
        <w:rPr>
          <w:rFonts w:ascii="Arial" w:hAnsi="Arial" w:cs="Arial"/>
        </w:rPr>
        <w:t xml:space="preserve">National Treasury approved a conversion of a portion of the </w:t>
      </w:r>
      <w:r w:rsidRPr="00445EAF">
        <w:rPr>
          <w:rFonts w:ascii="Arial" w:hAnsi="Arial" w:cs="Arial"/>
          <w:bCs/>
          <w:lang w:val="en-GB"/>
        </w:rPr>
        <w:t>Municipal Emergency Housing Grant</w:t>
      </w:r>
      <w:r>
        <w:rPr>
          <w:rFonts w:ascii="Arial" w:hAnsi="Arial" w:cs="Arial"/>
          <w:b/>
          <w:lang w:val="en-GB"/>
        </w:rPr>
        <w:t xml:space="preserve"> </w:t>
      </w:r>
      <w:r w:rsidRPr="00445EAF">
        <w:rPr>
          <w:rFonts w:ascii="Arial" w:hAnsi="Arial" w:cs="Arial"/>
          <w:bCs/>
          <w:lang w:val="en-GB"/>
        </w:rPr>
        <w:t xml:space="preserve">– an amount of R120 million – </w:t>
      </w:r>
      <w:r w:rsidRPr="00445EAF">
        <w:rPr>
          <w:rFonts w:ascii="Arial" w:hAnsi="Arial" w:cs="Arial"/>
        </w:rPr>
        <w:t xml:space="preserve">to augment the shortfall experienced in the Provincial Emergency Housing Grant. There were no funds allocated to municipalities in </w:t>
      </w:r>
      <w:r>
        <w:rPr>
          <w:rFonts w:ascii="Arial" w:hAnsi="Arial" w:cs="Arial"/>
        </w:rPr>
        <w:t>KwaZulu-Natal</w:t>
      </w:r>
      <w:r w:rsidRPr="00445EAF">
        <w:rPr>
          <w:rFonts w:ascii="Arial" w:hAnsi="Arial" w:cs="Arial"/>
        </w:rPr>
        <w:t xml:space="preserve"> against the </w:t>
      </w:r>
      <w:r w:rsidRPr="00445EAF">
        <w:rPr>
          <w:rFonts w:ascii="Arial" w:hAnsi="Arial" w:cs="Arial"/>
          <w:bCs/>
          <w:lang w:val="en-GB"/>
        </w:rPr>
        <w:t>Municipal Emergency Housing Grant</w:t>
      </w:r>
      <w:r w:rsidRPr="00445EAF">
        <w:rPr>
          <w:rFonts w:ascii="Arial" w:hAnsi="Arial" w:cs="Arial"/>
        </w:rPr>
        <w:t xml:space="preserve">.  </w:t>
      </w:r>
    </w:p>
    <w:p w:rsidR="00445EAF" w:rsidRDefault="00445EAF" w:rsidP="00296926">
      <w:pPr>
        <w:spacing w:line="360" w:lineRule="auto"/>
        <w:rPr>
          <w:rFonts w:ascii="Arial" w:hAnsi="Arial" w:cs="Arial"/>
        </w:rPr>
      </w:pPr>
    </w:p>
    <w:p w:rsidR="00296926" w:rsidRPr="00AB58CD" w:rsidRDefault="00296926" w:rsidP="00296926">
      <w:pPr>
        <w:spacing w:line="360" w:lineRule="auto"/>
        <w:rPr>
          <w:rFonts w:ascii="Arial" w:eastAsia="Calibri" w:hAnsi="Arial" w:cs="Arial"/>
          <w:b/>
          <w:lang w:val="en-GB" w:eastAsia="en-US"/>
        </w:rPr>
      </w:pPr>
      <w:r w:rsidRPr="00AB58CD">
        <w:rPr>
          <w:rFonts w:ascii="Arial" w:eastAsia="Calibri" w:hAnsi="Arial" w:cs="Arial"/>
          <w:b/>
          <w:lang w:val="en-GB" w:eastAsia="en-US"/>
        </w:rPr>
        <w:t>Reprioritisation of Conditional Grants</w:t>
      </w:r>
    </w:p>
    <w:p w:rsidR="00A225D9" w:rsidRDefault="00A225D9" w:rsidP="00A225D9">
      <w:pPr>
        <w:spacing w:line="360" w:lineRule="auto"/>
        <w:rPr>
          <w:rFonts w:ascii="Arial" w:hAnsi="Arial" w:cs="Arial"/>
        </w:rPr>
      </w:pPr>
    </w:p>
    <w:p w:rsidR="00A225D9" w:rsidRDefault="00A225D9" w:rsidP="00A225D9">
      <w:pPr>
        <w:spacing w:line="360" w:lineRule="auto"/>
        <w:rPr>
          <w:rFonts w:ascii="Arial" w:hAnsi="Arial" w:cs="Arial"/>
          <w:color w:val="000000" w:themeColor="text1"/>
        </w:rPr>
      </w:pPr>
      <w:r w:rsidRPr="00296926">
        <w:rPr>
          <w:rFonts w:ascii="Arial" w:hAnsi="Arial" w:cs="Arial"/>
          <w:color w:val="000000" w:themeColor="text1"/>
        </w:rPr>
        <w:t xml:space="preserve">The province also reprioritised conditional grants such as the Provincial Roads Maintenance Grant (R1.03 billion) towards disaster projects. </w:t>
      </w:r>
      <w:r>
        <w:rPr>
          <w:rFonts w:ascii="Arial" w:hAnsi="Arial" w:cs="Arial"/>
          <w:color w:val="000000" w:themeColor="text1"/>
        </w:rPr>
        <w:t xml:space="preserve">Expenditure on the </w:t>
      </w:r>
      <w:r w:rsidRPr="00296926">
        <w:rPr>
          <w:rFonts w:ascii="Arial" w:hAnsi="Arial" w:cs="Arial"/>
          <w:color w:val="000000" w:themeColor="text1"/>
        </w:rPr>
        <w:t xml:space="preserve">Provincial Roads Maintenance Grant </w:t>
      </w:r>
      <w:r>
        <w:rPr>
          <w:rFonts w:ascii="Arial" w:hAnsi="Arial" w:cs="Arial"/>
          <w:color w:val="000000" w:themeColor="text1"/>
        </w:rPr>
        <w:t>as at the end of September was R39 million, with orders to the value of R696 million placed in August and September.</w:t>
      </w:r>
    </w:p>
    <w:p w:rsidR="00A225D9" w:rsidRDefault="00A225D9" w:rsidP="00296926">
      <w:pPr>
        <w:pStyle w:val="Default"/>
        <w:spacing w:line="360" w:lineRule="auto"/>
        <w:rPr>
          <w:rFonts w:ascii="Arial" w:eastAsia="Calibri" w:hAnsi="Arial" w:cs="Arial"/>
        </w:rPr>
      </w:pPr>
    </w:p>
    <w:p w:rsidR="00296926" w:rsidRPr="00AB58CD" w:rsidRDefault="00296926" w:rsidP="00296926">
      <w:pPr>
        <w:pStyle w:val="Default"/>
        <w:spacing w:line="360" w:lineRule="auto"/>
        <w:rPr>
          <w:rFonts w:ascii="Arial" w:eastAsia="Calibri" w:hAnsi="Arial" w:cs="Arial"/>
        </w:rPr>
      </w:pPr>
      <w:r w:rsidRPr="00AB58CD">
        <w:rPr>
          <w:rFonts w:ascii="Arial" w:eastAsia="Calibri" w:hAnsi="Arial" w:cs="Arial"/>
        </w:rPr>
        <w:t>National Treasury granted approval to reprioritise portions of the Urban Settlements Development Grant (USDG), Informal Settlements Upgrading Grant (ISUPG) and Municipal Infrastructure Grant (MIG)</w:t>
      </w:r>
      <w:r>
        <w:rPr>
          <w:rFonts w:ascii="Arial" w:eastAsia="Calibri" w:hAnsi="Arial" w:cs="Arial"/>
        </w:rPr>
        <w:t xml:space="preserve"> </w:t>
      </w:r>
      <w:r w:rsidRPr="00AB58CD">
        <w:rPr>
          <w:rFonts w:ascii="Arial" w:eastAsia="Calibri" w:hAnsi="Arial" w:cs="Arial"/>
        </w:rPr>
        <w:t>for the affected municipalities.</w:t>
      </w:r>
      <w:r>
        <w:rPr>
          <w:rFonts w:ascii="Arial" w:eastAsia="Calibri" w:hAnsi="Arial" w:cs="Arial"/>
        </w:rPr>
        <w:t xml:space="preserve"> </w:t>
      </w:r>
    </w:p>
    <w:p w:rsidR="00296926" w:rsidRPr="00AB58CD" w:rsidRDefault="00296926" w:rsidP="00296926">
      <w:pPr>
        <w:pStyle w:val="Default"/>
        <w:spacing w:line="360" w:lineRule="auto"/>
        <w:rPr>
          <w:rFonts w:ascii="Arial" w:eastAsia="Calibri" w:hAnsi="Arial" w:cs="Arial"/>
        </w:rPr>
      </w:pPr>
    </w:p>
    <w:p w:rsidR="00296926" w:rsidRPr="00AB58CD" w:rsidRDefault="00296926" w:rsidP="00296926">
      <w:pPr>
        <w:pStyle w:val="Default"/>
        <w:spacing w:line="360" w:lineRule="auto"/>
        <w:rPr>
          <w:rFonts w:ascii="Arial" w:eastAsia="Calibri" w:hAnsi="Arial" w:cs="Arial"/>
        </w:rPr>
      </w:pPr>
      <w:r w:rsidRPr="00AB58CD">
        <w:rPr>
          <w:rFonts w:ascii="Arial" w:eastAsia="Calibri" w:hAnsi="Arial" w:cs="Arial"/>
        </w:rPr>
        <w:t xml:space="preserve">National Treasury approved </w:t>
      </w:r>
      <w:r w:rsidR="001E6333">
        <w:rPr>
          <w:rFonts w:ascii="Arial" w:eastAsia="Calibri" w:hAnsi="Arial" w:cs="Arial"/>
        </w:rPr>
        <w:t>that a total of</w:t>
      </w:r>
      <w:r w:rsidRPr="00AB58CD">
        <w:rPr>
          <w:rFonts w:ascii="Arial" w:eastAsia="Calibri" w:hAnsi="Arial" w:cs="Arial"/>
        </w:rPr>
        <w:t xml:space="preserve"> R41.3 million be reallocated </w:t>
      </w:r>
      <w:r w:rsidR="001E6333">
        <w:rPr>
          <w:rFonts w:ascii="Arial" w:eastAsia="Calibri" w:hAnsi="Arial" w:cs="Arial"/>
        </w:rPr>
        <w:t xml:space="preserve">against the MIG allocation </w:t>
      </w:r>
      <w:r w:rsidRPr="00AB58CD">
        <w:rPr>
          <w:rFonts w:ascii="Arial" w:eastAsia="Calibri" w:hAnsi="Arial" w:cs="Arial"/>
        </w:rPr>
        <w:t xml:space="preserve">for disaster response. </w:t>
      </w:r>
      <w:r w:rsidR="001E6333">
        <w:rPr>
          <w:rFonts w:ascii="Arial" w:eastAsia="Calibri" w:hAnsi="Arial" w:cs="Arial"/>
        </w:rPr>
        <w:t xml:space="preserve">This was for the municipalities of </w:t>
      </w:r>
      <w:r w:rsidR="001E6333" w:rsidRPr="001E6333">
        <w:rPr>
          <w:rFonts w:ascii="Arial" w:eastAsia="Calibri" w:hAnsi="Arial" w:cs="Arial"/>
        </w:rPr>
        <w:t xml:space="preserve">uMzumbe Local Municipality, uThukela District Municipality and King Cetshwayo District Municipality. </w:t>
      </w:r>
      <w:r w:rsidR="001E6333" w:rsidRPr="00AB58CD">
        <w:rPr>
          <w:rFonts w:ascii="Arial" w:eastAsia="Calibri" w:hAnsi="Arial" w:cs="Arial"/>
        </w:rPr>
        <w:t>In terms of the 2021/22 pre-audited Annual Financial Statements, municipalities reported full expenditure against the MIG allocation.</w:t>
      </w:r>
    </w:p>
    <w:p w:rsidR="001E6333" w:rsidRPr="00AB58CD" w:rsidRDefault="001E6333" w:rsidP="001E6333">
      <w:pPr>
        <w:pStyle w:val="Default"/>
        <w:spacing w:line="360" w:lineRule="auto"/>
        <w:jc w:val="both"/>
        <w:rPr>
          <w:rFonts w:ascii="Arial" w:eastAsia="Calibri" w:hAnsi="Arial" w:cs="Arial"/>
        </w:rPr>
      </w:pPr>
    </w:p>
    <w:p w:rsidR="001E6333" w:rsidRDefault="001E6333" w:rsidP="001E6333">
      <w:pPr>
        <w:spacing w:line="360" w:lineRule="auto"/>
        <w:rPr>
          <w:rFonts w:ascii="Arial" w:eastAsia="Calibri" w:hAnsi="Arial" w:cs="Arial"/>
          <w:lang w:eastAsia="en-US"/>
        </w:rPr>
      </w:pPr>
      <w:r w:rsidRPr="00AB58CD">
        <w:rPr>
          <w:rFonts w:ascii="Arial" w:eastAsia="Calibri" w:hAnsi="Arial" w:cs="Arial"/>
          <w:lang w:eastAsia="en-US"/>
        </w:rPr>
        <w:t>With regards to the 2022/23 allocation for eThekwini, an amount of R124 million was reprioritised from the Informal Settlement Upgrading Partnership Grant (ISUPG) allocation of R727.2 million, and an amount of R340 million was reprioritised for the Urban Settlements Development Grant (USDG) from the R1.2 billion allocations. The reprioritised funds were for the reconstruction of infrastructure damaged through the disaster. As things stand there has been little to no expenditure on the two reprioritised amounts, given the approval was only made towards the end of July 2022.</w:t>
      </w:r>
    </w:p>
    <w:p w:rsidR="00445EAF" w:rsidRDefault="00445EAF" w:rsidP="001E6333">
      <w:pPr>
        <w:spacing w:line="360" w:lineRule="auto"/>
        <w:rPr>
          <w:rFonts w:ascii="Arial" w:eastAsia="Calibri" w:hAnsi="Arial" w:cs="Arial"/>
          <w:lang w:eastAsia="en-US"/>
        </w:rPr>
      </w:pPr>
    </w:p>
    <w:p w:rsidR="00445EAF" w:rsidRPr="00D50E97" w:rsidRDefault="00445EAF" w:rsidP="001E6333">
      <w:pPr>
        <w:spacing w:line="360" w:lineRule="auto"/>
        <w:rPr>
          <w:rFonts w:ascii="Arial" w:hAnsi="Arial" w:cs="Arial"/>
        </w:rPr>
      </w:pPr>
    </w:p>
    <w:sectPr w:rsidR="00445EAF" w:rsidRPr="00D50E97" w:rsidSect="003113C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79" w:rsidRDefault="00861379" w:rsidP="002339E3">
      <w:r>
        <w:separator/>
      </w:r>
    </w:p>
  </w:endnote>
  <w:endnote w:type="continuationSeparator" w:id="0">
    <w:p w:rsidR="00861379" w:rsidRDefault="00861379" w:rsidP="00233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82672"/>
      <w:docPartObj>
        <w:docPartGallery w:val="Page Numbers (Bottom of Page)"/>
        <w:docPartUnique/>
      </w:docPartObj>
    </w:sdtPr>
    <w:sdtEndPr>
      <w:rPr>
        <w:noProof/>
      </w:rPr>
    </w:sdtEndPr>
    <w:sdtContent>
      <w:p w:rsidR="002339E3" w:rsidRDefault="003113CE">
        <w:pPr>
          <w:pStyle w:val="Footer"/>
          <w:jc w:val="right"/>
        </w:pPr>
        <w:r>
          <w:fldChar w:fldCharType="begin"/>
        </w:r>
        <w:r w:rsidR="002339E3">
          <w:instrText xml:space="preserve"> PAGE   \* MERGEFORMAT </w:instrText>
        </w:r>
        <w:r>
          <w:fldChar w:fldCharType="separate"/>
        </w:r>
        <w:r w:rsidR="00861379">
          <w:rPr>
            <w:noProof/>
          </w:rPr>
          <w:t>1</w:t>
        </w:r>
        <w:r>
          <w:rPr>
            <w:noProof/>
          </w:rPr>
          <w:fldChar w:fldCharType="end"/>
        </w:r>
      </w:p>
    </w:sdtContent>
  </w:sdt>
  <w:p w:rsidR="002339E3" w:rsidRDefault="00233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79" w:rsidRDefault="00861379" w:rsidP="002339E3">
      <w:r>
        <w:separator/>
      </w:r>
    </w:p>
  </w:footnote>
  <w:footnote w:type="continuationSeparator" w:id="0">
    <w:p w:rsidR="00861379" w:rsidRDefault="00861379" w:rsidP="00233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6516"/>
    <w:multiLevelType w:val="hybridMultilevel"/>
    <w:tmpl w:val="5646371C"/>
    <w:lvl w:ilvl="0" w:tplc="5A8655A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532570FF"/>
    <w:multiLevelType w:val="hybridMultilevel"/>
    <w:tmpl w:val="60A2AE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5525382F"/>
    <w:multiLevelType w:val="hybridMultilevel"/>
    <w:tmpl w:val="21868A32"/>
    <w:lvl w:ilvl="0" w:tplc="F034B9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D577DB"/>
    <w:multiLevelType w:val="hybridMultilevel"/>
    <w:tmpl w:val="9A926E46"/>
    <w:lvl w:ilvl="0" w:tplc="F034B9D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B6EEA"/>
    <w:rsid w:val="000767C6"/>
    <w:rsid w:val="000A7AF1"/>
    <w:rsid w:val="000C722F"/>
    <w:rsid w:val="000F260D"/>
    <w:rsid w:val="000F5333"/>
    <w:rsid w:val="00165127"/>
    <w:rsid w:val="001E6333"/>
    <w:rsid w:val="002339E3"/>
    <w:rsid w:val="002654C6"/>
    <w:rsid w:val="00296926"/>
    <w:rsid w:val="003113CE"/>
    <w:rsid w:val="00396E05"/>
    <w:rsid w:val="003E3CFD"/>
    <w:rsid w:val="0041341B"/>
    <w:rsid w:val="00415121"/>
    <w:rsid w:val="00445EAF"/>
    <w:rsid w:val="005A4721"/>
    <w:rsid w:val="00632B67"/>
    <w:rsid w:val="006F1557"/>
    <w:rsid w:val="007572E9"/>
    <w:rsid w:val="007C7F2D"/>
    <w:rsid w:val="00861379"/>
    <w:rsid w:val="008B6EEA"/>
    <w:rsid w:val="00921E7C"/>
    <w:rsid w:val="00997BFF"/>
    <w:rsid w:val="00A225D9"/>
    <w:rsid w:val="00A55E29"/>
    <w:rsid w:val="00AA032C"/>
    <w:rsid w:val="00BA55C0"/>
    <w:rsid w:val="00BB39FD"/>
    <w:rsid w:val="00C70AB8"/>
    <w:rsid w:val="00D21091"/>
    <w:rsid w:val="00D50E97"/>
    <w:rsid w:val="00E00DDD"/>
    <w:rsid w:val="00E31089"/>
    <w:rsid w:val="00E5697C"/>
    <w:rsid w:val="00E82AF3"/>
    <w:rsid w:val="00E96DB1"/>
    <w:rsid w:val="00EB70B8"/>
    <w:rsid w:val="00F703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E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39E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339E3"/>
  </w:style>
  <w:style w:type="paragraph" w:styleId="Footer">
    <w:name w:val="footer"/>
    <w:basedOn w:val="Normal"/>
    <w:link w:val="FooterChar"/>
    <w:uiPriority w:val="99"/>
    <w:unhideWhenUsed/>
    <w:rsid w:val="002339E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339E3"/>
  </w:style>
  <w:style w:type="paragraph" w:styleId="ListParagraph">
    <w:name w:val="List Paragraph"/>
    <w:basedOn w:val="Normal"/>
    <w:uiPriority w:val="34"/>
    <w:qFormat/>
    <w:rsid w:val="007572E9"/>
    <w:pPr>
      <w:ind w:left="720"/>
      <w:contextualSpacing/>
    </w:pPr>
  </w:style>
</w:styles>
</file>

<file path=word/webSettings.xml><?xml version="1.0" encoding="utf-8"?>
<w:webSettings xmlns:r="http://schemas.openxmlformats.org/officeDocument/2006/relationships" xmlns:w="http://schemas.openxmlformats.org/wordprocessingml/2006/main">
  <w:divs>
    <w:div w:id="1670474697">
      <w:bodyDiv w:val="1"/>
      <w:marLeft w:val="0"/>
      <w:marRight w:val="0"/>
      <w:marTop w:val="0"/>
      <w:marBottom w:val="0"/>
      <w:divBdr>
        <w:top w:val="none" w:sz="0" w:space="0" w:color="auto"/>
        <w:left w:val="none" w:sz="0" w:space="0" w:color="auto"/>
        <w:bottom w:val="none" w:sz="0" w:space="0" w:color="auto"/>
        <w:right w:val="none" w:sz="0" w:space="0" w:color="auto"/>
      </w:divBdr>
    </w:div>
    <w:div w:id="21385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2022-11-30T12:29:00Z</dcterms:created>
  <dcterms:modified xsi:type="dcterms:W3CDTF">2022-11-30T12:29:00Z</dcterms:modified>
</cp:coreProperties>
</file>