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BD7134" w:rsidRDefault="00BB1A28" w:rsidP="00BD7134">
      <w:pPr>
        <w:spacing w:line="360" w:lineRule="auto"/>
        <w:jc w:val="center"/>
        <w:rPr>
          <w:rFonts w:ascii="Arial" w:hAnsi="Arial" w:cs="Arial"/>
          <w:noProof/>
          <w:sz w:val="28"/>
          <w:szCs w:val="28"/>
          <w:lang w:eastAsia="en-ZA"/>
        </w:rPr>
      </w:pPr>
      <w:r>
        <w:rPr>
          <w:rFonts w:ascii="Arial" w:hAnsi="Arial" w:cs="Arial"/>
          <w:noProof/>
          <w:sz w:val="28"/>
          <w:szCs w:val="28"/>
          <w:lang w:eastAsia="en-ZA"/>
        </w:rPr>
        <w:drawing>
          <wp:inline distT="0" distB="0" distL="0" distR="0">
            <wp:extent cx="1047750" cy="1133475"/>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33475"/>
                    </a:xfrm>
                    <a:prstGeom prst="rect">
                      <a:avLst/>
                    </a:prstGeom>
                    <a:noFill/>
                    <a:ln w="9525">
                      <a:noFill/>
                      <a:miter lim="800000"/>
                      <a:headEnd/>
                      <a:tailEnd/>
                    </a:ln>
                  </pic:spPr>
                </pic:pic>
              </a:graphicData>
            </a:graphic>
          </wp:inline>
        </w:drawing>
      </w:r>
    </w:p>
    <w:p w:rsidR="00DD080A" w:rsidRDefault="00DD080A" w:rsidP="003F6561">
      <w:pPr>
        <w:spacing w:after="0" w:line="360" w:lineRule="auto"/>
        <w:rPr>
          <w:rFonts w:ascii="Arial" w:hAnsi="Arial" w:cs="Arial"/>
          <w:b/>
          <w:sz w:val="24"/>
          <w:szCs w:val="24"/>
          <w:lang w:val="en-GB"/>
        </w:rPr>
      </w:pPr>
    </w:p>
    <w:p w:rsidR="00DD080A" w:rsidRDefault="005A31CB" w:rsidP="003F6561">
      <w:pPr>
        <w:spacing w:after="0" w:line="360" w:lineRule="auto"/>
        <w:jc w:val="center"/>
        <w:rPr>
          <w:rFonts w:ascii="Arial" w:hAnsi="Arial" w:cs="Arial"/>
          <w:b/>
          <w:sz w:val="24"/>
          <w:szCs w:val="24"/>
          <w:lang w:val="en-GB"/>
        </w:rPr>
      </w:pPr>
      <w:r w:rsidRPr="00BD7134">
        <w:rPr>
          <w:rFonts w:ascii="Arial" w:hAnsi="Arial" w:cs="Arial"/>
          <w:b/>
          <w:sz w:val="24"/>
          <w:szCs w:val="24"/>
          <w:lang w:val="en-GB"/>
        </w:rPr>
        <w:t>NATIONAL ASSEMBLY</w:t>
      </w:r>
      <w:r w:rsidR="00F31209" w:rsidRPr="00BD7134">
        <w:rPr>
          <w:rFonts w:ascii="Arial" w:hAnsi="Arial" w:cs="Arial"/>
          <w:b/>
          <w:sz w:val="24"/>
          <w:szCs w:val="24"/>
          <w:lang w:val="en-GB"/>
        </w:rPr>
        <w:t xml:space="preserve"> </w:t>
      </w:r>
      <w:r w:rsidR="00563044" w:rsidRPr="00BD7134">
        <w:rPr>
          <w:rFonts w:ascii="Arial" w:hAnsi="Arial" w:cs="Arial"/>
          <w:b/>
          <w:sz w:val="24"/>
          <w:szCs w:val="24"/>
          <w:lang w:val="en-GB"/>
        </w:rPr>
        <w:t>QUESTION FOR WRITTEN REPLY</w:t>
      </w:r>
    </w:p>
    <w:p w:rsidR="009411D1" w:rsidRDefault="009411D1" w:rsidP="003F6561">
      <w:pPr>
        <w:spacing w:after="0" w:line="360" w:lineRule="auto"/>
        <w:ind w:left="720" w:hanging="720"/>
        <w:jc w:val="center"/>
        <w:outlineLvl w:val="0"/>
        <w:rPr>
          <w:rFonts w:ascii="Times New Roman" w:hAnsi="Times New Roman"/>
          <w:b/>
          <w:sz w:val="24"/>
          <w:szCs w:val="24"/>
        </w:rPr>
      </w:pPr>
    </w:p>
    <w:p w:rsidR="002C6B12" w:rsidRDefault="002C6B12" w:rsidP="003F6561">
      <w:pPr>
        <w:spacing w:after="0" w:line="360" w:lineRule="auto"/>
        <w:ind w:left="720" w:hanging="720"/>
        <w:jc w:val="center"/>
        <w:outlineLvl w:val="0"/>
        <w:rPr>
          <w:rFonts w:ascii="Times New Roman" w:hAnsi="Times New Roman"/>
          <w:b/>
          <w:sz w:val="24"/>
          <w:szCs w:val="24"/>
        </w:rPr>
      </w:pPr>
    </w:p>
    <w:p w:rsidR="00F63AB4" w:rsidRPr="00F63AB4" w:rsidRDefault="00F63AB4" w:rsidP="002C6B12">
      <w:pPr>
        <w:spacing w:after="0" w:line="360" w:lineRule="auto"/>
        <w:jc w:val="both"/>
        <w:outlineLvl w:val="0"/>
        <w:rPr>
          <w:rFonts w:ascii="Arial" w:hAnsi="Arial" w:cs="Arial"/>
          <w:b/>
          <w:sz w:val="24"/>
          <w:szCs w:val="24"/>
          <w:lang w:val="en-US"/>
        </w:rPr>
      </w:pPr>
      <w:r w:rsidRPr="00F63AB4">
        <w:rPr>
          <w:rFonts w:ascii="Arial" w:hAnsi="Arial" w:cs="Arial"/>
          <w:b/>
          <w:sz w:val="24"/>
          <w:szCs w:val="24"/>
          <w:lang w:val="en-US"/>
        </w:rPr>
        <w:t>3342.</w:t>
      </w:r>
      <w:r w:rsidRPr="00F63AB4">
        <w:rPr>
          <w:rFonts w:ascii="Arial" w:hAnsi="Arial" w:cs="Arial"/>
          <w:b/>
          <w:sz w:val="24"/>
          <w:szCs w:val="24"/>
          <w:lang w:val="en-US"/>
        </w:rPr>
        <w:tab/>
        <w:t>Mr M G P Lekota (Cope) to ask the President of the Republic: [Amended]</w:t>
      </w:r>
    </w:p>
    <w:p w:rsidR="003F6561" w:rsidRDefault="00F63AB4" w:rsidP="002C6B12">
      <w:pPr>
        <w:spacing w:after="0" w:line="360" w:lineRule="auto"/>
        <w:jc w:val="both"/>
        <w:outlineLvl w:val="0"/>
        <w:rPr>
          <w:rFonts w:ascii="Arial" w:hAnsi="Arial" w:cs="Arial"/>
          <w:sz w:val="24"/>
          <w:szCs w:val="24"/>
          <w:lang w:val="en-US"/>
        </w:rPr>
      </w:pPr>
      <w:r w:rsidRPr="00F63AB4">
        <w:rPr>
          <w:rFonts w:ascii="Arial" w:hAnsi="Arial" w:cs="Arial"/>
          <w:sz w:val="24"/>
          <w:szCs w:val="24"/>
          <w:lang w:val="en-US"/>
        </w:rPr>
        <w:t xml:space="preserve">Whether he has taken any steps to investigate allegations relating to the alleged irregular and/or unlawful appointment of persons in the Ministry of Transport (details furnished); if not, why not; if so, (a) what progress has been made and (b) what was the conclusion reached? </w:t>
      </w:r>
    </w:p>
    <w:p w:rsidR="00F63AB4" w:rsidRDefault="00F63AB4" w:rsidP="002C6B12">
      <w:pPr>
        <w:spacing w:after="0" w:line="360" w:lineRule="auto"/>
        <w:jc w:val="both"/>
        <w:outlineLvl w:val="0"/>
        <w:rPr>
          <w:rFonts w:ascii="Arial" w:hAnsi="Arial" w:cs="Arial"/>
          <w:sz w:val="24"/>
          <w:szCs w:val="24"/>
          <w:lang w:val="en-US"/>
        </w:rPr>
      </w:pPr>
      <w:r w:rsidRPr="00F63AB4">
        <w:rPr>
          <w:rFonts w:ascii="Arial" w:hAnsi="Arial" w:cs="Arial"/>
          <w:sz w:val="24"/>
          <w:szCs w:val="24"/>
          <w:lang w:val="en-US"/>
        </w:rPr>
        <w:t>NW3822E</w:t>
      </w:r>
    </w:p>
    <w:p w:rsidR="003F6561" w:rsidRDefault="003F6561" w:rsidP="002C6B12">
      <w:pPr>
        <w:spacing w:after="0" w:line="360" w:lineRule="auto"/>
        <w:jc w:val="both"/>
        <w:outlineLvl w:val="0"/>
        <w:rPr>
          <w:rFonts w:ascii="Arial" w:hAnsi="Arial" w:cs="Arial"/>
          <w:b/>
          <w:sz w:val="24"/>
          <w:szCs w:val="24"/>
          <w:lang w:val="en-US"/>
        </w:rPr>
      </w:pPr>
    </w:p>
    <w:p w:rsidR="0024207C" w:rsidRPr="0024207C" w:rsidRDefault="0024207C" w:rsidP="002C6B12">
      <w:pPr>
        <w:spacing w:after="0" w:line="360" w:lineRule="auto"/>
        <w:jc w:val="both"/>
        <w:outlineLvl w:val="0"/>
        <w:rPr>
          <w:rFonts w:ascii="Arial" w:hAnsi="Arial" w:cs="Arial"/>
          <w:b/>
          <w:sz w:val="24"/>
          <w:szCs w:val="24"/>
          <w:lang w:val="en-US"/>
        </w:rPr>
      </w:pPr>
      <w:r w:rsidRPr="0024207C">
        <w:rPr>
          <w:rFonts w:ascii="Arial" w:hAnsi="Arial" w:cs="Arial"/>
          <w:b/>
          <w:sz w:val="24"/>
          <w:szCs w:val="24"/>
          <w:lang w:val="en-US"/>
        </w:rPr>
        <w:t>REPLY:</w:t>
      </w:r>
    </w:p>
    <w:p w:rsidR="00683636" w:rsidRDefault="0024207C" w:rsidP="002C6B12">
      <w:pPr>
        <w:spacing w:after="0" w:line="360" w:lineRule="auto"/>
        <w:ind w:left="993" w:hanging="993"/>
        <w:jc w:val="both"/>
        <w:outlineLvl w:val="0"/>
        <w:rPr>
          <w:rFonts w:ascii="Arial" w:hAnsi="Arial" w:cs="Arial"/>
          <w:sz w:val="24"/>
          <w:szCs w:val="24"/>
          <w:lang w:val="en-US"/>
        </w:rPr>
      </w:pPr>
      <w:r w:rsidRPr="003C04E1">
        <w:rPr>
          <w:rFonts w:ascii="Arial" w:hAnsi="Arial" w:cs="Arial"/>
          <w:sz w:val="24"/>
          <w:szCs w:val="24"/>
          <w:lang w:val="en-US"/>
        </w:rPr>
        <w:t>(a) – (b)</w:t>
      </w:r>
      <w:r w:rsidRPr="003C04E1">
        <w:rPr>
          <w:rFonts w:ascii="Arial" w:hAnsi="Arial" w:cs="Arial"/>
          <w:sz w:val="24"/>
          <w:szCs w:val="24"/>
          <w:lang w:val="en-US"/>
        </w:rPr>
        <w:tab/>
      </w:r>
      <w:r w:rsidR="0039108E">
        <w:rPr>
          <w:rFonts w:ascii="Arial" w:hAnsi="Arial" w:cs="Arial"/>
          <w:sz w:val="24"/>
          <w:szCs w:val="24"/>
          <w:lang w:val="en-US"/>
        </w:rPr>
        <w:t>The allegations referred to by the Honourable Member were made in the form of an anonymous letter circulated to various government entities</w:t>
      </w:r>
      <w:r w:rsidR="00A250B1">
        <w:rPr>
          <w:rFonts w:ascii="Arial" w:hAnsi="Arial" w:cs="Arial"/>
          <w:sz w:val="24"/>
          <w:szCs w:val="24"/>
          <w:lang w:val="en-US"/>
        </w:rPr>
        <w:t>, including the Presidency.</w:t>
      </w:r>
    </w:p>
    <w:p w:rsidR="00A250B1" w:rsidRDefault="00A250B1" w:rsidP="002C6B12">
      <w:pPr>
        <w:spacing w:after="0" w:line="360" w:lineRule="auto"/>
        <w:ind w:left="993" w:hanging="993"/>
        <w:jc w:val="both"/>
        <w:outlineLvl w:val="0"/>
        <w:rPr>
          <w:rFonts w:ascii="Arial" w:hAnsi="Arial" w:cs="Arial"/>
          <w:sz w:val="24"/>
          <w:szCs w:val="24"/>
          <w:lang w:val="en-US"/>
        </w:rPr>
      </w:pPr>
    </w:p>
    <w:p w:rsidR="00A250B1" w:rsidRDefault="00A250B1" w:rsidP="002C6B12">
      <w:pPr>
        <w:spacing w:after="0" w:line="360" w:lineRule="auto"/>
        <w:ind w:left="993" w:hanging="993"/>
        <w:jc w:val="both"/>
        <w:outlineLvl w:val="0"/>
        <w:rPr>
          <w:rFonts w:ascii="Arial" w:hAnsi="Arial" w:cs="Arial"/>
          <w:sz w:val="24"/>
          <w:szCs w:val="24"/>
          <w:lang w:val="en-US"/>
        </w:rPr>
      </w:pPr>
      <w:r>
        <w:rPr>
          <w:rFonts w:ascii="Arial" w:hAnsi="Arial" w:cs="Arial"/>
          <w:sz w:val="24"/>
          <w:szCs w:val="24"/>
          <w:lang w:val="en-US"/>
        </w:rPr>
        <w:tab/>
        <w:t xml:space="preserve">I am informed that the Public Service Commission, one of the recipients of the anonymous letter, determined after correspondence with the Department of Transport that </w:t>
      </w:r>
      <w:r w:rsidR="00342957">
        <w:rPr>
          <w:rFonts w:ascii="Arial" w:hAnsi="Arial" w:cs="Arial"/>
          <w:sz w:val="24"/>
          <w:szCs w:val="24"/>
          <w:lang w:val="en-US"/>
        </w:rPr>
        <w:t xml:space="preserve">it will not take action due to the fact that it would </w:t>
      </w:r>
      <w:r w:rsidR="0052138E">
        <w:rPr>
          <w:rFonts w:ascii="Arial" w:hAnsi="Arial" w:cs="Arial"/>
          <w:sz w:val="24"/>
          <w:szCs w:val="24"/>
          <w:lang w:val="en-US"/>
        </w:rPr>
        <w:t xml:space="preserve">be </w:t>
      </w:r>
      <w:r w:rsidR="00342957">
        <w:rPr>
          <w:rFonts w:ascii="Arial" w:hAnsi="Arial" w:cs="Arial"/>
          <w:sz w:val="24"/>
          <w:szCs w:val="24"/>
          <w:lang w:val="en-US"/>
        </w:rPr>
        <w:t>difficult to obtain further and more detailed particulars from an anonymous complainant.</w:t>
      </w:r>
    </w:p>
    <w:p w:rsidR="00342957" w:rsidRDefault="00342957" w:rsidP="002C6B12">
      <w:pPr>
        <w:spacing w:after="0" w:line="360" w:lineRule="auto"/>
        <w:ind w:left="993" w:hanging="993"/>
        <w:jc w:val="both"/>
        <w:outlineLvl w:val="0"/>
        <w:rPr>
          <w:rFonts w:ascii="Arial" w:hAnsi="Arial" w:cs="Arial"/>
          <w:sz w:val="24"/>
          <w:szCs w:val="24"/>
          <w:lang w:val="en-US"/>
        </w:rPr>
      </w:pPr>
    </w:p>
    <w:p w:rsidR="00342957" w:rsidRDefault="00342957" w:rsidP="002C6B12">
      <w:pPr>
        <w:spacing w:after="0" w:line="360" w:lineRule="auto"/>
        <w:ind w:left="993" w:hanging="993"/>
        <w:jc w:val="both"/>
        <w:outlineLvl w:val="0"/>
        <w:rPr>
          <w:rFonts w:ascii="Arial" w:hAnsi="Arial" w:cs="Arial"/>
          <w:sz w:val="24"/>
          <w:szCs w:val="24"/>
          <w:lang w:val="en-US"/>
        </w:rPr>
      </w:pPr>
      <w:r>
        <w:rPr>
          <w:rFonts w:ascii="Arial" w:hAnsi="Arial" w:cs="Arial"/>
          <w:sz w:val="24"/>
          <w:szCs w:val="24"/>
          <w:lang w:val="en-US"/>
        </w:rPr>
        <w:tab/>
        <w:t>We would urge any individuals who have evidence of irregular or unlawful appointments to make use of the proper channels.</w:t>
      </w:r>
    </w:p>
    <w:p w:rsidR="00342957" w:rsidRDefault="00342957" w:rsidP="002C6B12">
      <w:pPr>
        <w:spacing w:after="0" w:line="360" w:lineRule="auto"/>
        <w:ind w:left="993" w:hanging="993"/>
        <w:jc w:val="both"/>
        <w:outlineLvl w:val="0"/>
        <w:rPr>
          <w:rFonts w:ascii="Arial" w:hAnsi="Arial" w:cs="Arial"/>
          <w:sz w:val="24"/>
          <w:szCs w:val="24"/>
          <w:lang w:val="en-US"/>
        </w:rPr>
      </w:pPr>
    </w:p>
    <w:p w:rsidR="00342957" w:rsidRDefault="00342957" w:rsidP="002C6B12">
      <w:pPr>
        <w:spacing w:after="0" w:line="360" w:lineRule="auto"/>
        <w:ind w:left="993" w:hanging="993"/>
        <w:jc w:val="both"/>
        <w:outlineLvl w:val="0"/>
        <w:rPr>
          <w:rFonts w:ascii="Arial" w:hAnsi="Arial" w:cs="Arial"/>
          <w:sz w:val="24"/>
          <w:szCs w:val="24"/>
          <w:lang w:val="en-US"/>
        </w:rPr>
      </w:pPr>
      <w:r>
        <w:rPr>
          <w:rFonts w:ascii="Arial" w:hAnsi="Arial" w:cs="Arial"/>
          <w:sz w:val="24"/>
          <w:szCs w:val="24"/>
          <w:lang w:val="en-US"/>
        </w:rPr>
        <w:tab/>
        <w:t>In this regard, it is worth mentioning that the Minister of Public Service and Administration did receive another letter from a former employee of the Department of Transport making similar allegations.</w:t>
      </w:r>
    </w:p>
    <w:p w:rsidR="00683636" w:rsidRDefault="00683636" w:rsidP="002C6B12">
      <w:pPr>
        <w:spacing w:after="0" w:line="360" w:lineRule="auto"/>
        <w:ind w:left="993" w:hanging="993"/>
        <w:jc w:val="both"/>
        <w:outlineLvl w:val="0"/>
        <w:rPr>
          <w:rFonts w:ascii="Arial" w:hAnsi="Arial" w:cs="Arial"/>
          <w:sz w:val="24"/>
          <w:szCs w:val="24"/>
        </w:rPr>
      </w:pPr>
    </w:p>
    <w:p w:rsidR="007A4B7A" w:rsidRPr="00342957" w:rsidRDefault="00342957" w:rsidP="002C6B12">
      <w:pPr>
        <w:spacing w:after="0" w:line="360" w:lineRule="auto"/>
        <w:ind w:left="993"/>
        <w:jc w:val="both"/>
        <w:outlineLvl w:val="0"/>
        <w:rPr>
          <w:rFonts w:ascii="Arial" w:hAnsi="Arial" w:cs="Arial"/>
          <w:sz w:val="24"/>
          <w:szCs w:val="24"/>
          <w:lang w:val="en-US"/>
        </w:rPr>
      </w:pPr>
      <w:r>
        <w:rPr>
          <w:rFonts w:ascii="Arial" w:hAnsi="Arial" w:cs="Arial"/>
          <w:sz w:val="24"/>
          <w:szCs w:val="24"/>
        </w:rPr>
        <w:t xml:space="preserve">In line with </w:t>
      </w:r>
      <w:r w:rsidR="003E2A0A">
        <w:rPr>
          <w:rFonts w:ascii="Arial" w:hAnsi="Arial" w:cs="Arial"/>
          <w:sz w:val="24"/>
          <w:szCs w:val="24"/>
        </w:rPr>
        <w:t xml:space="preserve">the </w:t>
      </w:r>
      <w:r>
        <w:rPr>
          <w:rFonts w:ascii="Arial" w:hAnsi="Arial" w:cs="Arial"/>
          <w:sz w:val="24"/>
          <w:szCs w:val="24"/>
          <w:lang w:val="en-US"/>
        </w:rPr>
        <w:t xml:space="preserve">Public Service Act, </w:t>
      </w:r>
      <w:r w:rsidR="0024207C" w:rsidRPr="003C04E1">
        <w:rPr>
          <w:rFonts w:ascii="Arial" w:hAnsi="Arial" w:cs="Arial"/>
          <w:sz w:val="24"/>
          <w:szCs w:val="24"/>
          <w:lang w:val="en-US"/>
        </w:rPr>
        <w:t>the Minister of Public Service and Administration</w:t>
      </w:r>
      <w:r>
        <w:rPr>
          <w:rFonts w:ascii="Arial" w:hAnsi="Arial" w:cs="Arial"/>
          <w:sz w:val="24"/>
          <w:szCs w:val="24"/>
          <w:lang w:val="en-US"/>
        </w:rPr>
        <w:t xml:space="preserve"> has begun a process </w:t>
      </w:r>
      <w:r w:rsidR="0024207C" w:rsidRPr="003C04E1">
        <w:rPr>
          <w:rFonts w:ascii="Arial" w:hAnsi="Arial" w:cs="Arial"/>
          <w:sz w:val="24"/>
          <w:szCs w:val="24"/>
        </w:rPr>
        <w:t xml:space="preserve">to ascertain </w:t>
      </w:r>
      <w:r w:rsidR="00DD51D3">
        <w:rPr>
          <w:rFonts w:ascii="Arial" w:hAnsi="Arial" w:cs="Arial"/>
          <w:sz w:val="24"/>
          <w:szCs w:val="24"/>
        </w:rPr>
        <w:t xml:space="preserve">the </w:t>
      </w:r>
      <w:r w:rsidR="0024207C" w:rsidRPr="003C04E1">
        <w:rPr>
          <w:rFonts w:ascii="Arial" w:hAnsi="Arial" w:cs="Arial"/>
          <w:sz w:val="24"/>
          <w:szCs w:val="24"/>
        </w:rPr>
        <w:t xml:space="preserve">veracity of the allegations. </w:t>
      </w:r>
    </w:p>
    <w:p w:rsidR="003F6561" w:rsidRDefault="003F6561" w:rsidP="002C6B12">
      <w:pPr>
        <w:spacing w:after="0" w:line="360" w:lineRule="auto"/>
        <w:ind w:left="993"/>
        <w:jc w:val="both"/>
        <w:outlineLvl w:val="0"/>
        <w:rPr>
          <w:rFonts w:ascii="Arial" w:hAnsi="Arial" w:cs="Arial"/>
          <w:sz w:val="24"/>
          <w:szCs w:val="24"/>
        </w:rPr>
      </w:pPr>
    </w:p>
    <w:p w:rsidR="003E2A0A" w:rsidRDefault="003E2A0A" w:rsidP="002C6B12">
      <w:pPr>
        <w:spacing w:after="0" w:line="360" w:lineRule="auto"/>
        <w:ind w:left="993"/>
        <w:jc w:val="both"/>
        <w:outlineLvl w:val="0"/>
        <w:rPr>
          <w:rFonts w:ascii="Arial" w:hAnsi="Arial" w:cs="Arial"/>
          <w:sz w:val="24"/>
          <w:szCs w:val="24"/>
        </w:rPr>
      </w:pPr>
      <w:r>
        <w:rPr>
          <w:rFonts w:ascii="Arial" w:hAnsi="Arial" w:cs="Arial"/>
          <w:sz w:val="24"/>
          <w:szCs w:val="24"/>
        </w:rPr>
        <w:t>The work</w:t>
      </w:r>
      <w:r w:rsidR="0024207C" w:rsidRPr="003C04E1">
        <w:rPr>
          <w:rFonts w:ascii="Arial" w:hAnsi="Arial" w:cs="Arial"/>
          <w:sz w:val="24"/>
          <w:szCs w:val="24"/>
        </w:rPr>
        <w:t xml:space="preserve"> to ascertain </w:t>
      </w:r>
      <w:r>
        <w:rPr>
          <w:rFonts w:ascii="Arial" w:hAnsi="Arial" w:cs="Arial"/>
          <w:sz w:val="24"/>
          <w:szCs w:val="24"/>
        </w:rPr>
        <w:t xml:space="preserve">the </w:t>
      </w:r>
      <w:r w:rsidR="0024207C" w:rsidRPr="003C04E1">
        <w:rPr>
          <w:rFonts w:ascii="Arial" w:hAnsi="Arial" w:cs="Arial"/>
          <w:sz w:val="24"/>
          <w:szCs w:val="24"/>
        </w:rPr>
        <w:t xml:space="preserve">veracity of the allegations has not </w:t>
      </w:r>
      <w:r w:rsidR="007A4B7A" w:rsidRPr="003C04E1">
        <w:rPr>
          <w:rFonts w:ascii="Arial" w:hAnsi="Arial" w:cs="Arial"/>
          <w:sz w:val="24"/>
          <w:szCs w:val="24"/>
        </w:rPr>
        <w:t xml:space="preserve">yet </w:t>
      </w:r>
      <w:r w:rsidR="003C04E1">
        <w:rPr>
          <w:rFonts w:ascii="Arial" w:hAnsi="Arial" w:cs="Arial"/>
          <w:sz w:val="24"/>
          <w:szCs w:val="24"/>
        </w:rPr>
        <w:t xml:space="preserve">been concluded. </w:t>
      </w:r>
      <w:r w:rsidRPr="003C04E1">
        <w:rPr>
          <w:rFonts w:ascii="Arial" w:hAnsi="Arial" w:cs="Arial"/>
          <w:sz w:val="24"/>
          <w:szCs w:val="24"/>
        </w:rPr>
        <w:t xml:space="preserve">The Department of Public Service and Administration is in contact with the Department of Transport to ascertain whether the appointment of persons in the Ministry of Transport is compliant to the Public Service Act and other relevant prescripts. </w:t>
      </w:r>
    </w:p>
    <w:p w:rsidR="003F6561" w:rsidRPr="003C04E1" w:rsidRDefault="003F6561" w:rsidP="002C6B12">
      <w:pPr>
        <w:spacing w:after="0" w:line="360" w:lineRule="auto"/>
        <w:ind w:left="993"/>
        <w:jc w:val="both"/>
        <w:outlineLvl w:val="0"/>
        <w:rPr>
          <w:rFonts w:ascii="Arial" w:hAnsi="Arial" w:cs="Arial"/>
          <w:sz w:val="24"/>
          <w:szCs w:val="24"/>
        </w:rPr>
      </w:pPr>
    </w:p>
    <w:p w:rsidR="0024207C" w:rsidRPr="003C04E1" w:rsidRDefault="003E2A0A" w:rsidP="002C6B12">
      <w:pPr>
        <w:spacing w:after="0" w:line="360" w:lineRule="auto"/>
        <w:ind w:left="993"/>
        <w:jc w:val="both"/>
        <w:outlineLvl w:val="0"/>
        <w:rPr>
          <w:rFonts w:ascii="Arial" w:hAnsi="Arial" w:cs="Arial"/>
          <w:sz w:val="24"/>
          <w:szCs w:val="24"/>
          <w:lang w:val="en-US"/>
        </w:rPr>
      </w:pPr>
      <w:r>
        <w:rPr>
          <w:rFonts w:ascii="Arial" w:hAnsi="Arial" w:cs="Arial"/>
          <w:sz w:val="24"/>
          <w:szCs w:val="24"/>
        </w:rPr>
        <w:t xml:space="preserve">Once the work has been concluded, a report will be submitted to the Minister of Public Service and Administration. </w:t>
      </w:r>
      <w:r w:rsidR="003C04E1">
        <w:rPr>
          <w:rFonts w:ascii="Arial" w:hAnsi="Arial" w:cs="Arial"/>
          <w:sz w:val="24"/>
          <w:szCs w:val="24"/>
        </w:rPr>
        <w:t xml:space="preserve">Further enquiry on </w:t>
      </w:r>
      <w:r>
        <w:rPr>
          <w:rFonts w:ascii="Arial" w:hAnsi="Arial" w:cs="Arial"/>
          <w:sz w:val="24"/>
          <w:szCs w:val="24"/>
        </w:rPr>
        <w:t>these</w:t>
      </w:r>
      <w:r w:rsidR="003C04E1">
        <w:rPr>
          <w:rFonts w:ascii="Arial" w:hAnsi="Arial" w:cs="Arial"/>
          <w:sz w:val="24"/>
          <w:szCs w:val="24"/>
        </w:rPr>
        <w:t xml:space="preserve"> allegation</w:t>
      </w:r>
      <w:r>
        <w:rPr>
          <w:rFonts w:ascii="Arial" w:hAnsi="Arial" w:cs="Arial"/>
          <w:sz w:val="24"/>
          <w:szCs w:val="24"/>
        </w:rPr>
        <w:t>s</w:t>
      </w:r>
      <w:r w:rsidR="003C04E1">
        <w:rPr>
          <w:rFonts w:ascii="Arial" w:hAnsi="Arial" w:cs="Arial"/>
          <w:sz w:val="24"/>
          <w:szCs w:val="24"/>
        </w:rPr>
        <w:t xml:space="preserve"> should be directed to the Minister of Public Service and Administration.</w:t>
      </w:r>
      <w:r w:rsidR="003F6561">
        <w:rPr>
          <w:rFonts w:ascii="Arial" w:hAnsi="Arial" w:cs="Arial"/>
          <w:sz w:val="24"/>
          <w:szCs w:val="24"/>
        </w:rPr>
        <w:t xml:space="preserve"> </w:t>
      </w:r>
      <w:r w:rsidR="0024207C" w:rsidRPr="003C04E1">
        <w:rPr>
          <w:rFonts w:ascii="Arial" w:hAnsi="Arial" w:cs="Arial"/>
          <w:sz w:val="24"/>
          <w:szCs w:val="24"/>
        </w:rPr>
        <w:t xml:space="preserve"> </w:t>
      </w:r>
    </w:p>
    <w:p w:rsidR="0081350B" w:rsidRPr="00C14F2B" w:rsidRDefault="0081350B" w:rsidP="002C6B12">
      <w:pPr>
        <w:spacing w:after="0" w:line="360" w:lineRule="auto"/>
        <w:ind w:left="720"/>
        <w:jc w:val="both"/>
        <w:outlineLvl w:val="0"/>
        <w:rPr>
          <w:rFonts w:ascii="Times New Roman" w:hAnsi="Times New Roman"/>
          <w:sz w:val="24"/>
          <w:szCs w:val="24"/>
        </w:rPr>
      </w:pPr>
    </w:p>
    <w:p w:rsidR="009411D1" w:rsidRPr="00C14F2B" w:rsidRDefault="009411D1" w:rsidP="002C6B12">
      <w:pPr>
        <w:spacing w:after="0" w:line="360" w:lineRule="auto"/>
        <w:ind w:left="1440" w:hanging="720"/>
        <w:jc w:val="both"/>
        <w:rPr>
          <w:rFonts w:ascii="Times New Roman" w:hAnsi="Times New Roman"/>
          <w:sz w:val="24"/>
          <w:szCs w:val="24"/>
        </w:rPr>
      </w:pPr>
    </w:p>
    <w:p w:rsidR="009411D1" w:rsidRPr="00DC2093" w:rsidRDefault="009411D1" w:rsidP="002C6B12">
      <w:pPr>
        <w:spacing w:after="0" w:line="360" w:lineRule="auto"/>
        <w:jc w:val="both"/>
        <w:outlineLvl w:val="0"/>
        <w:rPr>
          <w:rFonts w:ascii="Arial" w:hAnsi="Arial" w:cs="Arial"/>
          <w:sz w:val="24"/>
          <w:szCs w:val="24"/>
        </w:rPr>
      </w:pPr>
    </w:p>
    <w:p w:rsidR="00CC4222" w:rsidRPr="00DC2093" w:rsidRDefault="00CC4222" w:rsidP="002C6B12">
      <w:pPr>
        <w:spacing w:after="0" w:line="360" w:lineRule="auto"/>
        <w:ind w:left="1440" w:hanging="720"/>
        <w:jc w:val="both"/>
        <w:rPr>
          <w:rFonts w:ascii="Arial" w:hAnsi="Arial" w:cs="Arial"/>
          <w:sz w:val="24"/>
          <w:szCs w:val="24"/>
        </w:rPr>
      </w:pPr>
    </w:p>
    <w:p w:rsidR="00CC4222" w:rsidRPr="00DC2093" w:rsidRDefault="00CC4222" w:rsidP="002C6B12">
      <w:pPr>
        <w:spacing w:after="0" w:line="360" w:lineRule="auto"/>
        <w:jc w:val="both"/>
        <w:rPr>
          <w:rFonts w:ascii="Arial" w:hAnsi="Arial" w:cs="Arial"/>
          <w:b/>
          <w:sz w:val="24"/>
          <w:szCs w:val="24"/>
          <w:lang w:val="en-GB"/>
        </w:rPr>
      </w:pPr>
    </w:p>
    <w:sectPr w:rsidR="00CC4222" w:rsidRPr="00DC209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22" w:rsidRDefault="007E2E22" w:rsidP="00713A69">
      <w:pPr>
        <w:spacing w:after="0" w:line="240" w:lineRule="auto"/>
      </w:pPr>
      <w:r>
        <w:separator/>
      </w:r>
    </w:p>
  </w:endnote>
  <w:endnote w:type="continuationSeparator" w:id="0">
    <w:p w:rsidR="007E2E22" w:rsidRDefault="007E2E22"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BB1A28">
        <w:rPr>
          <w:noProof/>
        </w:rPr>
        <w:t>2</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22" w:rsidRDefault="007E2E22" w:rsidP="00713A69">
      <w:pPr>
        <w:spacing w:after="0" w:line="240" w:lineRule="auto"/>
      </w:pPr>
      <w:r>
        <w:separator/>
      </w:r>
    </w:p>
  </w:footnote>
  <w:footnote w:type="continuationSeparator" w:id="0">
    <w:p w:rsidR="007E2E22" w:rsidRDefault="007E2E22"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84908E2"/>
    <w:multiLevelType w:val="hybridMultilevel"/>
    <w:tmpl w:val="FD622AE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3B836FE"/>
    <w:multiLevelType w:val="hybridMultilevel"/>
    <w:tmpl w:val="FC365C12"/>
    <w:lvl w:ilvl="0" w:tplc="E4D2D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7"/>
  </w:num>
  <w:num w:numId="6">
    <w:abstractNumId w:val="13"/>
  </w:num>
  <w:num w:numId="7">
    <w:abstractNumId w:val="2"/>
  </w:num>
  <w:num w:numId="8">
    <w:abstractNumId w:val="5"/>
  </w:num>
  <w:num w:numId="9">
    <w:abstractNumId w:val="4"/>
  </w:num>
  <w:num w:numId="10">
    <w:abstractNumId w:val="11"/>
  </w:num>
  <w:num w:numId="11">
    <w:abstractNumId w:val="12"/>
  </w:num>
  <w:num w:numId="12">
    <w:abstractNumId w:val="9"/>
  </w:num>
  <w:num w:numId="13">
    <w:abstractNumId w:val="3"/>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1"/>
  <w:defaultTabStop w:val="720"/>
  <w:characterSpacingControl w:val="doNotCompress"/>
  <w:footnotePr>
    <w:footnote w:id="-1"/>
    <w:footnote w:id="0"/>
  </w:footnotePr>
  <w:endnotePr>
    <w:endnote w:id="-1"/>
    <w:endnote w:id="0"/>
  </w:endnotePr>
  <w:compat/>
  <w:rsids>
    <w:rsidRoot w:val="00CF37CD"/>
    <w:rsid w:val="000110C4"/>
    <w:rsid w:val="000145E5"/>
    <w:rsid w:val="00022911"/>
    <w:rsid w:val="000349F0"/>
    <w:rsid w:val="00066FF3"/>
    <w:rsid w:val="000734D8"/>
    <w:rsid w:val="00093971"/>
    <w:rsid w:val="00096A76"/>
    <w:rsid w:val="000A33EF"/>
    <w:rsid w:val="000D2149"/>
    <w:rsid w:val="000D7C61"/>
    <w:rsid w:val="000E43C9"/>
    <w:rsid w:val="000F1C78"/>
    <w:rsid w:val="000F303A"/>
    <w:rsid w:val="00120E85"/>
    <w:rsid w:val="00144AB2"/>
    <w:rsid w:val="0017523A"/>
    <w:rsid w:val="001B1591"/>
    <w:rsid w:val="001C6578"/>
    <w:rsid w:val="001D767A"/>
    <w:rsid w:val="001E20D1"/>
    <w:rsid w:val="001E5664"/>
    <w:rsid w:val="001E5E09"/>
    <w:rsid w:val="001F34C3"/>
    <w:rsid w:val="001F4F3D"/>
    <w:rsid w:val="0020508D"/>
    <w:rsid w:val="00213313"/>
    <w:rsid w:val="00227045"/>
    <w:rsid w:val="002366A6"/>
    <w:rsid w:val="0024207C"/>
    <w:rsid w:val="00287C4C"/>
    <w:rsid w:val="0029367C"/>
    <w:rsid w:val="002A3226"/>
    <w:rsid w:val="002B4BC1"/>
    <w:rsid w:val="002B65D5"/>
    <w:rsid w:val="002C5817"/>
    <w:rsid w:val="002C6B12"/>
    <w:rsid w:val="002E7F25"/>
    <w:rsid w:val="002F3719"/>
    <w:rsid w:val="00300EFA"/>
    <w:rsid w:val="003249F6"/>
    <w:rsid w:val="00332A25"/>
    <w:rsid w:val="00342957"/>
    <w:rsid w:val="003530BB"/>
    <w:rsid w:val="00355962"/>
    <w:rsid w:val="003572F3"/>
    <w:rsid w:val="0036661C"/>
    <w:rsid w:val="00374522"/>
    <w:rsid w:val="00390F20"/>
    <w:rsid w:val="0039108E"/>
    <w:rsid w:val="003A04DF"/>
    <w:rsid w:val="003A3D1F"/>
    <w:rsid w:val="003C04E1"/>
    <w:rsid w:val="003C266C"/>
    <w:rsid w:val="003E2A0A"/>
    <w:rsid w:val="003F6561"/>
    <w:rsid w:val="0041399A"/>
    <w:rsid w:val="00450978"/>
    <w:rsid w:val="004926AB"/>
    <w:rsid w:val="00494BBE"/>
    <w:rsid w:val="004C4E98"/>
    <w:rsid w:val="004D0E66"/>
    <w:rsid w:val="004F2259"/>
    <w:rsid w:val="004F7D6C"/>
    <w:rsid w:val="0050375A"/>
    <w:rsid w:val="005155E0"/>
    <w:rsid w:val="00515E26"/>
    <w:rsid w:val="0052138E"/>
    <w:rsid w:val="00533B7C"/>
    <w:rsid w:val="00560007"/>
    <w:rsid w:val="00563044"/>
    <w:rsid w:val="00564A6B"/>
    <w:rsid w:val="0056692F"/>
    <w:rsid w:val="005A31CB"/>
    <w:rsid w:val="005A6125"/>
    <w:rsid w:val="005B0745"/>
    <w:rsid w:val="005D0C91"/>
    <w:rsid w:val="005E290E"/>
    <w:rsid w:val="005E2AC3"/>
    <w:rsid w:val="00606646"/>
    <w:rsid w:val="00615F3B"/>
    <w:rsid w:val="006664CA"/>
    <w:rsid w:val="00667306"/>
    <w:rsid w:val="006728C4"/>
    <w:rsid w:val="006770CC"/>
    <w:rsid w:val="00683636"/>
    <w:rsid w:val="00683EA9"/>
    <w:rsid w:val="00692E7E"/>
    <w:rsid w:val="00697D47"/>
    <w:rsid w:val="006E060A"/>
    <w:rsid w:val="006E2500"/>
    <w:rsid w:val="00713A69"/>
    <w:rsid w:val="007140FB"/>
    <w:rsid w:val="007245B1"/>
    <w:rsid w:val="00734A0E"/>
    <w:rsid w:val="007421D0"/>
    <w:rsid w:val="007461CB"/>
    <w:rsid w:val="00754F67"/>
    <w:rsid w:val="00756D8C"/>
    <w:rsid w:val="00772801"/>
    <w:rsid w:val="00774CF9"/>
    <w:rsid w:val="007878F4"/>
    <w:rsid w:val="00797F90"/>
    <w:rsid w:val="007A4B7A"/>
    <w:rsid w:val="007B3E02"/>
    <w:rsid w:val="007D401F"/>
    <w:rsid w:val="007D5201"/>
    <w:rsid w:val="007E23BA"/>
    <w:rsid w:val="007E2E22"/>
    <w:rsid w:val="007E539C"/>
    <w:rsid w:val="00810066"/>
    <w:rsid w:val="00810246"/>
    <w:rsid w:val="0081350B"/>
    <w:rsid w:val="008173BB"/>
    <w:rsid w:val="00850188"/>
    <w:rsid w:val="008A1922"/>
    <w:rsid w:val="008C38DB"/>
    <w:rsid w:val="00915853"/>
    <w:rsid w:val="00921435"/>
    <w:rsid w:val="00922034"/>
    <w:rsid w:val="00934243"/>
    <w:rsid w:val="009411D1"/>
    <w:rsid w:val="00944608"/>
    <w:rsid w:val="00962230"/>
    <w:rsid w:val="00995A65"/>
    <w:rsid w:val="009A5AC6"/>
    <w:rsid w:val="009B2041"/>
    <w:rsid w:val="009C6570"/>
    <w:rsid w:val="009D0AC2"/>
    <w:rsid w:val="009E5D88"/>
    <w:rsid w:val="00A01CA9"/>
    <w:rsid w:val="00A12DD8"/>
    <w:rsid w:val="00A250B1"/>
    <w:rsid w:val="00A50C3C"/>
    <w:rsid w:val="00A54B8B"/>
    <w:rsid w:val="00A55CAA"/>
    <w:rsid w:val="00A56A57"/>
    <w:rsid w:val="00A6065D"/>
    <w:rsid w:val="00AA0F4E"/>
    <w:rsid w:val="00AA70DC"/>
    <w:rsid w:val="00AC0F69"/>
    <w:rsid w:val="00B006F3"/>
    <w:rsid w:val="00B041D6"/>
    <w:rsid w:val="00B447FE"/>
    <w:rsid w:val="00B70959"/>
    <w:rsid w:val="00B8184F"/>
    <w:rsid w:val="00B851A4"/>
    <w:rsid w:val="00B85B2A"/>
    <w:rsid w:val="00BA2430"/>
    <w:rsid w:val="00BB1A28"/>
    <w:rsid w:val="00BB7842"/>
    <w:rsid w:val="00BC784B"/>
    <w:rsid w:val="00BD7134"/>
    <w:rsid w:val="00BF25B3"/>
    <w:rsid w:val="00C140DB"/>
    <w:rsid w:val="00C32881"/>
    <w:rsid w:val="00C34B39"/>
    <w:rsid w:val="00C3767E"/>
    <w:rsid w:val="00C47E82"/>
    <w:rsid w:val="00C604A3"/>
    <w:rsid w:val="00C61C05"/>
    <w:rsid w:val="00C640EA"/>
    <w:rsid w:val="00C81080"/>
    <w:rsid w:val="00C84E01"/>
    <w:rsid w:val="00C86E59"/>
    <w:rsid w:val="00CB1015"/>
    <w:rsid w:val="00CC4222"/>
    <w:rsid w:val="00CF0095"/>
    <w:rsid w:val="00CF37CD"/>
    <w:rsid w:val="00D12611"/>
    <w:rsid w:val="00D37D48"/>
    <w:rsid w:val="00D45B19"/>
    <w:rsid w:val="00D51311"/>
    <w:rsid w:val="00D6723D"/>
    <w:rsid w:val="00D84EAA"/>
    <w:rsid w:val="00DA5E0D"/>
    <w:rsid w:val="00DB274C"/>
    <w:rsid w:val="00DB4A5D"/>
    <w:rsid w:val="00DC2093"/>
    <w:rsid w:val="00DD080A"/>
    <w:rsid w:val="00DD51D3"/>
    <w:rsid w:val="00DD51F2"/>
    <w:rsid w:val="00DF1336"/>
    <w:rsid w:val="00DF1965"/>
    <w:rsid w:val="00E512C8"/>
    <w:rsid w:val="00E54D26"/>
    <w:rsid w:val="00E805E7"/>
    <w:rsid w:val="00EA0AE9"/>
    <w:rsid w:val="00EA5902"/>
    <w:rsid w:val="00EB398D"/>
    <w:rsid w:val="00ED3AD5"/>
    <w:rsid w:val="00EF0A22"/>
    <w:rsid w:val="00F04D3C"/>
    <w:rsid w:val="00F22EAE"/>
    <w:rsid w:val="00F31209"/>
    <w:rsid w:val="00F36EC2"/>
    <w:rsid w:val="00F5538C"/>
    <w:rsid w:val="00F556A1"/>
    <w:rsid w:val="00F63AB4"/>
    <w:rsid w:val="00F71F65"/>
    <w:rsid w:val="00F82282"/>
    <w:rsid w:val="00F9094F"/>
    <w:rsid w:val="00F95666"/>
    <w:rsid w:val="00FB3A5A"/>
    <w:rsid w:val="00FC6BE9"/>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Dot pt Char,F5 List Paragraph Char,List Paragraph1 Char,No Spacing1 Char,List Paragraph Char Char Char Char,Indicator Text Char,Colorful List - Accent 11 Char,Numbered Para 1 Char,Bullet 1 Char,MAIN CONTENT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2018-11-16T05:53:00Z</cp:lastPrinted>
  <dcterms:created xsi:type="dcterms:W3CDTF">2019-02-25T11:54:00Z</dcterms:created>
  <dcterms:modified xsi:type="dcterms:W3CDTF">2019-02-25T11:54:00Z</dcterms:modified>
</cp:coreProperties>
</file>