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1DB1" w14:textId="77777777" w:rsidR="00324D63" w:rsidRPr="00DF4704" w:rsidRDefault="00324D63" w:rsidP="00AC671F">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r w:rsidRPr="00DF4704">
        <w:rPr>
          <w:rFonts w:ascii="Arial" w:eastAsia="Calibri" w:hAnsi="Arial" w:cs="Arial"/>
          <w:b/>
          <w:lang w:val="en-ZA"/>
        </w:rPr>
        <w:t>:</w:t>
      </w:r>
    </w:p>
    <w:p w14:paraId="247F0085" w14:textId="77777777" w:rsidR="00324D63" w:rsidRDefault="00324D63" w:rsidP="00AC671F">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Question Number: 3332 </w:t>
      </w:r>
    </w:p>
    <w:p w14:paraId="3743B37A" w14:textId="77777777" w:rsidR="00324D63" w:rsidRPr="00207D00" w:rsidRDefault="00324D63" w:rsidP="00AC671F">
      <w:pPr>
        <w:spacing w:before="100" w:beforeAutospacing="1" w:after="100" w:afterAutospacing="1" w:line="360" w:lineRule="auto"/>
        <w:jc w:val="both"/>
        <w:outlineLvl w:val="0"/>
        <w:rPr>
          <w:rFonts w:ascii="Arial" w:hAnsi="Arial" w:cs="Arial"/>
          <w:b/>
          <w:noProof/>
          <w:lang w:val="af-ZA"/>
        </w:rPr>
      </w:pPr>
      <w:r w:rsidRPr="00207D00">
        <w:rPr>
          <w:rFonts w:ascii="Arial" w:hAnsi="Arial" w:cs="Arial"/>
          <w:b/>
          <w:noProof/>
          <w:lang w:val="af-ZA"/>
        </w:rPr>
        <w:t xml:space="preserve">Adv A de W </w:t>
      </w:r>
      <w:r w:rsidRPr="00207D00">
        <w:rPr>
          <w:rFonts w:ascii="Arial" w:hAnsi="Arial" w:cs="Arial"/>
          <w:b/>
        </w:rPr>
        <w:t>Alberts</w:t>
      </w:r>
      <w:r w:rsidRPr="00207D00">
        <w:rPr>
          <w:rFonts w:ascii="Arial" w:hAnsi="Arial" w:cs="Arial"/>
          <w:b/>
          <w:noProof/>
          <w:lang w:val="af-ZA"/>
        </w:rPr>
        <w:t xml:space="preserve"> (FF Plus) to ask the Minister of Transport</w:t>
      </w:r>
      <w:r>
        <w:rPr>
          <w:rFonts w:ascii="Arial" w:hAnsi="Arial" w:cs="Arial"/>
          <w:b/>
          <w:lang w:val="af-ZA"/>
        </w:rPr>
        <w:t>:</w:t>
      </w:r>
    </w:p>
    <w:p w14:paraId="57F3DC17" w14:textId="77777777" w:rsidR="00324D63" w:rsidRDefault="00324D63" w:rsidP="00AC671F">
      <w:pPr>
        <w:spacing w:before="100" w:beforeAutospacing="1" w:after="100" w:afterAutospacing="1" w:line="360" w:lineRule="auto"/>
        <w:ind w:left="720"/>
        <w:jc w:val="both"/>
        <w:rPr>
          <w:rFonts w:ascii="Arial" w:hAnsi="Arial" w:cs="Arial"/>
          <w:lang w:val="af-ZA"/>
        </w:rPr>
      </w:pPr>
      <w:r w:rsidRPr="00207D00">
        <w:rPr>
          <w:rFonts w:ascii="Arial" w:hAnsi="Arial" w:cs="Arial"/>
          <w:lang w:val="af-ZA"/>
        </w:rPr>
        <w:t xml:space="preserve">Whether, with reference to the answer to question 2271 on 28 August 2017, a provincial member of the executive committee can delegate the competencies to issue permits to permit offices and officials; if not, on what legal grounds does such member of the committee rely in order to execute the specified delegation of competencies? </w:t>
      </w:r>
    </w:p>
    <w:p w14:paraId="3B491BE6" w14:textId="74400B06" w:rsidR="00324D63" w:rsidRPr="00324D63" w:rsidRDefault="00324D63" w:rsidP="00AC671F">
      <w:pPr>
        <w:spacing w:before="100" w:beforeAutospacing="1" w:after="100" w:afterAutospacing="1" w:line="360" w:lineRule="auto"/>
        <w:ind w:left="7920" w:firstLine="720"/>
        <w:jc w:val="both"/>
        <w:rPr>
          <w:rFonts w:ascii="Arial" w:hAnsi="Arial" w:cs="Arial"/>
          <w:b/>
          <w:color w:val="000000"/>
          <w:lang w:val="af-ZA"/>
        </w:rPr>
      </w:pPr>
      <w:r w:rsidRPr="00324D63">
        <w:rPr>
          <w:rFonts w:ascii="Arial" w:hAnsi="Arial" w:cs="Arial"/>
          <w:b/>
          <w:noProof/>
          <w:lang w:val="af-ZA"/>
        </w:rPr>
        <w:t>NW3807E</w:t>
      </w:r>
    </w:p>
    <w:p w14:paraId="7EC01274" w14:textId="320FBBBA" w:rsidR="00324D63" w:rsidRDefault="00324D63" w:rsidP="00AC671F">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w:t>
      </w:r>
      <w:r>
        <w:rPr>
          <w:rFonts w:ascii="Arial" w:eastAsia="Calibri" w:hAnsi="Arial" w:cs="Arial"/>
          <w:b/>
          <w:lang w:val="en-ZA"/>
        </w:rPr>
        <w:t>EPLY:</w:t>
      </w:r>
    </w:p>
    <w:p w14:paraId="2990EC6B" w14:textId="77777777" w:rsidR="00324D63" w:rsidRDefault="00324D63" w:rsidP="00AC671F">
      <w:pPr>
        <w:spacing w:after="0" w:line="360" w:lineRule="auto"/>
        <w:ind w:left="720"/>
        <w:jc w:val="both"/>
        <w:outlineLvl w:val="0"/>
        <w:rPr>
          <w:rFonts w:ascii="Arial" w:eastAsia="Calibri" w:hAnsi="Arial" w:cs="Arial"/>
          <w:lang w:val="en-ZA"/>
        </w:rPr>
      </w:pPr>
      <w:r>
        <w:rPr>
          <w:rFonts w:ascii="Arial" w:eastAsia="Calibri" w:hAnsi="Arial" w:cs="Arial"/>
          <w:lang w:val="en-ZA"/>
        </w:rPr>
        <w:t>Before responding to the question, I deemed it prudent to refer the honourable Alberts to the provisions of section 91(2) of the National Road Traffic Act, 1993 which provides as follows</w:t>
      </w:r>
    </w:p>
    <w:p w14:paraId="37CA9D83" w14:textId="77777777" w:rsidR="00324D63" w:rsidRPr="00B45137" w:rsidRDefault="00324D63" w:rsidP="00AC671F">
      <w:pPr>
        <w:spacing w:after="0" w:line="360" w:lineRule="auto"/>
        <w:ind w:firstLine="720"/>
        <w:jc w:val="both"/>
        <w:outlineLvl w:val="0"/>
        <w:rPr>
          <w:rFonts w:ascii="Arial" w:eastAsia="Calibri" w:hAnsi="Arial" w:cs="Arial"/>
          <w:i/>
          <w:lang w:val="en-ZA"/>
        </w:rPr>
      </w:pPr>
      <w:r>
        <w:rPr>
          <w:rFonts w:ascii="Arial" w:eastAsia="Calibri" w:hAnsi="Arial" w:cs="Arial"/>
          <w:i/>
          <w:lang w:val="en-ZA"/>
        </w:rPr>
        <w:t>“</w:t>
      </w:r>
      <w:r w:rsidRPr="00B45137">
        <w:rPr>
          <w:rFonts w:ascii="Arial" w:eastAsia="Calibri" w:hAnsi="Arial" w:cs="Arial"/>
          <w:i/>
          <w:lang w:val="en-ZA"/>
        </w:rPr>
        <w:t xml:space="preserve">91.     Delegation by Minister and MEC   </w:t>
      </w:r>
    </w:p>
    <w:p w14:paraId="73097FDB" w14:textId="77777777" w:rsidR="00324D63" w:rsidRDefault="00324D63" w:rsidP="00AC671F">
      <w:pPr>
        <w:spacing w:after="0" w:line="360" w:lineRule="auto"/>
        <w:ind w:firstLine="567"/>
        <w:jc w:val="both"/>
        <w:outlineLvl w:val="0"/>
        <w:rPr>
          <w:rFonts w:ascii="Arial" w:eastAsia="Calibri" w:hAnsi="Arial" w:cs="Arial"/>
          <w:i/>
          <w:lang w:val="en-ZA"/>
        </w:rPr>
      </w:pPr>
      <w:r w:rsidRPr="00B45137">
        <w:rPr>
          <w:rFonts w:ascii="Arial" w:eastAsia="Calibri" w:hAnsi="Arial" w:cs="Arial"/>
          <w:i/>
          <w:lang w:val="en-ZA"/>
        </w:rPr>
        <w:t xml:space="preserve">(2)     The MEC concerned may </w:t>
      </w:r>
      <w:r>
        <w:rPr>
          <w:rFonts w:ascii="Arial" w:eastAsia="Calibri" w:hAnsi="Arial" w:cs="Arial"/>
          <w:i/>
          <w:lang w:val="en-ZA"/>
        </w:rPr>
        <w:t>–</w:t>
      </w:r>
      <w:r w:rsidRPr="00B45137">
        <w:rPr>
          <w:rFonts w:ascii="Arial" w:eastAsia="Calibri" w:hAnsi="Arial" w:cs="Arial"/>
          <w:i/>
          <w:lang w:val="en-ZA"/>
        </w:rPr>
        <w:t xml:space="preserve"> </w:t>
      </w:r>
    </w:p>
    <w:p w14:paraId="4E7AE985" w14:textId="77777777" w:rsidR="00324D63" w:rsidRPr="00B45137" w:rsidRDefault="00324D63" w:rsidP="00AC671F">
      <w:pPr>
        <w:spacing w:after="0" w:line="360" w:lineRule="auto"/>
        <w:ind w:firstLine="567"/>
        <w:jc w:val="both"/>
        <w:outlineLvl w:val="0"/>
        <w:rPr>
          <w:rFonts w:ascii="Arial" w:eastAsia="Calibri" w:hAnsi="Arial" w:cs="Arial"/>
          <w:i/>
          <w:lang w:val="en-ZA"/>
        </w:rPr>
      </w:pPr>
      <w:r w:rsidRPr="00B45137">
        <w:rPr>
          <w:rFonts w:ascii="Arial" w:eastAsia="Calibri" w:hAnsi="Arial" w:cs="Arial"/>
          <w:i/>
          <w:lang w:val="en-ZA"/>
        </w:rPr>
        <w:t xml:space="preserve">(a)     delegate to any other person any power conferred upon him or her by or under this Act; and   </w:t>
      </w:r>
    </w:p>
    <w:p w14:paraId="5C5D81FC" w14:textId="77777777" w:rsidR="00324D63" w:rsidRPr="00B45137" w:rsidRDefault="00324D63" w:rsidP="00AC671F">
      <w:pPr>
        <w:spacing w:after="0" w:line="360" w:lineRule="auto"/>
        <w:ind w:firstLine="567"/>
        <w:jc w:val="both"/>
        <w:outlineLvl w:val="0"/>
        <w:rPr>
          <w:rFonts w:ascii="Arial" w:eastAsia="Calibri" w:hAnsi="Arial" w:cs="Arial"/>
          <w:i/>
          <w:lang w:val="en-ZA"/>
        </w:rPr>
      </w:pPr>
      <w:r w:rsidRPr="00B45137">
        <w:rPr>
          <w:rFonts w:ascii="Arial" w:eastAsia="Calibri" w:hAnsi="Arial" w:cs="Arial"/>
          <w:i/>
          <w:lang w:val="en-ZA"/>
        </w:rPr>
        <w:t xml:space="preserve">(b)     authorise any other person to perform any duty assigned to the MEC by or under this Act,  </w:t>
      </w:r>
    </w:p>
    <w:p w14:paraId="0A508541" w14:textId="77777777" w:rsidR="00324D63" w:rsidRPr="00D9318A" w:rsidRDefault="00324D63" w:rsidP="00AC671F">
      <w:pPr>
        <w:spacing w:after="0" w:line="360" w:lineRule="auto"/>
        <w:ind w:left="567"/>
        <w:jc w:val="both"/>
        <w:outlineLvl w:val="0"/>
        <w:rPr>
          <w:rFonts w:ascii="Arial" w:eastAsia="Calibri" w:hAnsi="Arial" w:cs="Arial"/>
          <w:lang w:val="en-ZA"/>
        </w:rPr>
      </w:pPr>
      <w:r w:rsidRPr="00B45137">
        <w:rPr>
          <w:rFonts w:ascii="Arial" w:eastAsia="Calibri" w:hAnsi="Arial" w:cs="Arial"/>
          <w:i/>
          <w:lang w:val="en-ZA"/>
        </w:rPr>
        <w:t xml:space="preserve">and may </w:t>
      </w:r>
      <w:proofErr w:type="gramStart"/>
      <w:r w:rsidRPr="00B45137">
        <w:rPr>
          <w:rFonts w:ascii="Arial" w:eastAsia="Calibri" w:hAnsi="Arial" w:cs="Arial"/>
          <w:i/>
          <w:lang w:val="en-ZA"/>
        </w:rPr>
        <w:t>effect</w:t>
      </w:r>
      <w:proofErr w:type="gramEnd"/>
      <w:r w:rsidRPr="00B45137">
        <w:rPr>
          <w:rFonts w:ascii="Arial" w:eastAsia="Calibri" w:hAnsi="Arial" w:cs="Arial"/>
          <w:i/>
          <w:lang w:val="en-ZA"/>
        </w:rPr>
        <w:t xml:space="preserve"> such delegation or grant such authorisation subject to such conditions as he or she may deem fit</w:t>
      </w:r>
      <w:r w:rsidRPr="00D9318A">
        <w:rPr>
          <w:rFonts w:ascii="Arial" w:eastAsia="Calibri" w:hAnsi="Arial" w:cs="Arial"/>
          <w:lang w:val="en-ZA"/>
        </w:rPr>
        <w:t>.</w:t>
      </w:r>
    </w:p>
    <w:p w14:paraId="06351698" w14:textId="77777777" w:rsidR="00AC671F" w:rsidRDefault="00AC671F" w:rsidP="00AC671F">
      <w:pPr>
        <w:spacing w:after="0" w:line="360" w:lineRule="auto"/>
        <w:ind w:left="567"/>
        <w:jc w:val="both"/>
        <w:outlineLvl w:val="0"/>
        <w:rPr>
          <w:rFonts w:ascii="Arial" w:eastAsia="Calibri" w:hAnsi="Arial" w:cs="Arial"/>
          <w:lang w:val="en-ZA"/>
        </w:rPr>
      </w:pPr>
    </w:p>
    <w:p w14:paraId="4E14C6E2" w14:textId="3B8D0517" w:rsidR="00324D63" w:rsidRDefault="00324D63" w:rsidP="00AC671F">
      <w:pPr>
        <w:spacing w:after="0" w:line="360" w:lineRule="auto"/>
        <w:ind w:left="567"/>
        <w:jc w:val="both"/>
        <w:outlineLvl w:val="0"/>
        <w:rPr>
          <w:rFonts w:ascii="Arial" w:eastAsia="Calibri" w:hAnsi="Arial" w:cs="Arial"/>
          <w:lang w:val="en-ZA"/>
        </w:rPr>
      </w:pPr>
      <w:r>
        <w:rPr>
          <w:rFonts w:ascii="Arial" w:eastAsia="Calibri" w:hAnsi="Arial" w:cs="Arial"/>
          <w:lang w:val="en-ZA"/>
        </w:rPr>
        <w:t xml:space="preserve">From my reading and interpretation of section 91(2) as outlined above, it would appear authority of the MEC goes beyond delegation by him or her of the competencies to issue permits but also </w:t>
      </w:r>
      <w:r w:rsidR="00AC671F">
        <w:rPr>
          <w:rFonts w:ascii="Arial" w:eastAsia="Calibri" w:hAnsi="Arial" w:cs="Arial"/>
          <w:lang w:val="en-ZA"/>
        </w:rPr>
        <w:t>include “…. any</w:t>
      </w:r>
      <w:r>
        <w:rPr>
          <w:rFonts w:ascii="Arial" w:eastAsia="Calibri" w:hAnsi="Arial" w:cs="Arial"/>
          <w:lang w:val="en-ZA"/>
        </w:rPr>
        <w:t xml:space="preserve"> power conferred upon him or her under this Act”</w:t>
      </w:r>
    </w:p>
    <w:p w14:paraId="3882DA46" w14:textId="77777777" w:rsidR="00AC671F" w:rsidRDefault="00AC671F" w:rsidP="00AC671F">
      <w:pPr>
        <w:spacing w:after="0" w:line="360" w:lineRule="auto"/>
        <w:ind w:left="567"/>
        <w:jc w:val="both"/>
        <w:outlineLvl w:val="0"/>
        <w:rPr>
          <w:rFonts w:ascii="Arial" w:eastAsia="Calibri" w:hAnsi="Arial" w:cs="Arial"/>
          <w:lang w:val="en-ZA"/>
        </w:rPr>
      </w:pPr>
    </w:p>
    <w:p w14:paraId="7476EF06" w14:textId="2C09207E" w:rsidR="00311C73" w:rsidRPr="00311C73" w:rsidRDefault="00324D63" w:rsidP="00AC671F">
      <w:pPr>
        <w:spacing w:after="0" w:line="360" w:lineRule="auto"/>
        <w:ind w:left="567"/>
        <w:jc w:val="both"/>
        <w:outlineLvl w:val="0"/>
        <w:rPr>
          <w:rFonts w:ascii="Arial" w:eastAsia="Calibri" w:hAnsi="Arial" w:cs="Arial"/>
          <w:lang w:val="en-ZA"/>
        </w:rPr>
      </w:pPr>
      <w:r>
        <w:rPr>
          <w:rFonts w:ascii="Arial" w:eastAsia="Calibri" w:hAnsi="Arial" w:cs="Arial"/>
          <w:lang w:val="en-ZA"/>
        </w:rPr>
        <w:t>Furthermore, may authorise any other person to perform any duty assigned to the MEC by or under this Act.</w:t>
      </w:r>
      <w:bookmarkStart w:id="0" w:name="_GoBack"/>
      <w:bookmarkEnd w:id="0"/>
    </w:p>
    <w:p w14:paraId="11BCB018" w14:textId="77777777" w:rsidR="00311C73" w:rsidRPr="00311C73" w:rsidRDefault="00311C73" w:rsidP="00311C73">
      <w:pPr>
        <w:spacing w:after="0"/>
        <w:jc w:val="both"/>
        <w:outlineLvl w:val="0"/>
        <w:rPr>
          <w:rFonts w:ascii="Arial" w:eastAsia="Calibri" w:hAnsi="Arial" w:cs="Arial"/>
          <w:b/>
          <w:lang w:val="en-ZA"/>
        </w:rPr>
      </w:pPr>
    </w:p>
    <w:p w14:paraId="76C43CEC" w14:textId="6F618507" w:rsidR="001068D0" w:rsidRPr="00311C73" w:rsidRDefault="001068D0" w:rsidP="00311C73"/>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6135" w14:textId="77777777" w:rsidR="00120E46" w:rsidRDefault="00120E46" w:rsidP="00DB1508">
      <w:pPr>
        <w:spacing w:after="0" w:line="240" w:lineRule="auto"/>
      </w:pPr>
      <w:r>
        <w:separator/>
      </w:r>
    </w:p>
  </w:endnote>
  <w:endnote w:type="continuationSeparator" w:id="0">
    <w:p w14:paraId="57B7AB7B" w14:textId="77777777" w:rsidR="00120E46" w:rsidRDefault="00120E4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907E" w14:textId="77777777" w:rsidR="00120E46" w:rsidRDefault="00120E46" w:rsidP="00DB1508">
      <w:pPr>
        <w:spacing w:after="0" w:line="240" w:lineRule="auto"/>
      </w:pPr>
      <w:r>
        <w:separator/>
      </w:r>
    </w:p>
  </w:footnote>
  <w:footnote w:type="continuationSeparator" w:id="0">
    <w:p w14:paraId="05692B2B" w14:textId="77777777" w:rsidR="00120E46" w:rsidRDefault="00120E46"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59E3654"/>
    <w:multiLevelType w:val="hybridMultilevel"/>
    <w:tmpl w:val="2DC07E12"/>
    <w:lvl w:ilvl="0" w:tplc="1F767C3E">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940A7"/>
    <w:multiLevelType w:val="hybridMultilevel"/>
    <w:tmpl w:val="1CA41D98"/>
    <w:lvl w:ilvl="0" w:tplc="51B27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5"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8598D"/>
    <w:multiLevelType w:val="hybridMultilevel"/>
    <w:tmpl w:val="B08EBAAC"/>
    <w:lvl w:ilvl="0" w:tplc="A5DC79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6"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2"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D1800"/>
    <w:multiLevelType w:val="hybridMultilevel"/>
    <w:tmpl w:val="E3BE7982"/>
    <w:lvl w:ilvl="0" w:tplc="779295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C05CFF"/>
    <w:multiLevelType w:val="hybridMultilevel"/>
    <w:tmpl w:val="CEE47D3E"/>
    <w:lvl w:ilvl="0" w:tplc="FABA7AA0">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38"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2"/>
  </w:num>
  <w:num w:numId="2">
    <w:abstractNumId w:val="38"/>
  </w:num>
  <w:num w:numId="3">
    <w:abstractNumId w:val="2"/>
  </w:num>
  <w:num w:numId="4">
    <w:abstractNumId w:val="25"/>
  </w:num>
  <w:num w:numId="5">
    <w:abstractNumId w:val="24"/>
  </w:num>
  <w:num w:numId="6">
    <w:abstractNumId w:val="6"/>
  </w:num>
  <w:num w:numId="7">
    <w:abstractNumId w:val="0"/>
  </w:num>
  <w:num w:numId="8">
    <w:abstractNumId w:val="40"/>
  </w:num>
  <w:num w:numId="9">
    <w:abstractNumId w:val="28"/>
  </w:num>
  <w:num w:numId="10">
    <w:abstractNumId w:val="35"/>
  </w:num>
  <w:num w:numId="11">
    <w:abstractNumId w:val="22"/>
  </w:num>
  <w:num w:numId="12">
    <w:abstractNumId w:val="10"/>
  </w:num>
  <w:num w:numId="13">
    <w:abstractNumId w:val="4"/>
  </w:num>
  <w:num w:numId="14">
    <w:abstractNumId w:val="20"/>
  </w:num>
  <w:num w:numId="15">
    <w:abstractNumId w:val="32"/>
  </w:num>
  <w:num w:numId="16">
    <w:abstractNumId w:val="11"/>
  </w:num>
  <w:num w:numId="17">
    <w:abstractNumId w:val="19"/>
  </w:num>
  <w:num w:numId="18">
    <w:abstractNumId w:val="13"/>
  </w:num>
  <w:num w:numId="19">
    <w:abstractNumId w:val="41"/>
  </w:num>
  <w:num w:numId="20">
    <w:abstractNumId w:val="23"/>
  </w:num>
  <w:num w:numId="21">
    <w:abstractNumId w:val="21"/>
  </w:num>
  <w:num w:numId="22">
    <w:abstractNumId w:val="26"/>
  </w:num>
  <w:num w:numId="23">
    <w:abstractNumId w:val="17"/>
  </w:num>
  <w:num w:numId="24">
    <w:abstractNumId w:val="9"/>
  </w:num>
  <w:num w:numId="25">
    <w:abstractNumId w:val="36"/>
  </w:num>
  <w:num w:numId="26">
    <w:abstractNumId w:val="30"/>
  </w:num>
  <w:num w:numId="27">
    <w:abstractNumId w:val="39"/>
  </w:num>
  <w:num w:numId="28">
    <w:abstractNumId w:val="3"/>
  </w:num>
  <w:num w:numId="29">
    <w:abstractNumId w:val="33"/>
  </w:num>
  <w:num w:numId="30">
    <w:abstractNumId w:val="15"/>
  </w:num>
  <w:num w:numId="31">
    <w:abstractNumId w:val="14"/>
  </w:num>
  <w:num w:numId="32">
    <w:abstractNumId w:val="8"/>
  </w:num>
  <w:num w:numId="33">
    <w:abstractNumId w:val="29"/>
  </w:num>
  <w:num w:numId="34">
    <w:abstractNumId w:val="27"/>
  </w:num>
  <w:num w:numId="35">
    <w:abstractNumId w:val="16"/>
  </w:num>
  <w:num w:numId="36">
    <w:abstractNumId w:val="31"/>
  </w:num>
  <w:num w:numId="37">
    <w:abstractNumId w:val="37"/>
  </w:num>
  <w:num w:numId="38">
    <w:abstractNumId w:val="18"/>
  </w:num>
  <w:num w:numId="39">
    <w:abstractNumId w:val="5"/>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0E46"/>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52A8-05F5-4628-BB70-86D71D26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2018-11-22T07:24:00Z</dcterms:created>
  <dcterms:modified xsi:type="dcterms:W3CDTF">2018-11-22T07:28:00Z</dcterms:modified>
</cp:coreProperties>
</file>