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CE6B18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  <w:r w:rsidRPr="00CE6B18">
        <w:rPr>
          <w:rFonts w:ascii="Arial" w:hAnsi="Arial" w:cs="Arial"/>
          <w:b/>
          <w:lang w:val="en-US"/>
        </w:rPr>
        <w:t>NATIONAL ASSEMBLY</w:t>
      </w:r>
    </w:p>
    <w:p w:rsidR="00642A1D" w:rsidRPr="00CE6B18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CE6B18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E6B18">
        <w:rPr>
          <w:rFonts w:ascii="Arial" w:hAnsi="Arial" w:cs="Arial"/>
          <w:b/>
          <w:lang w:val="en-US"/>
        </w:rPr>
        <w:t>QUESTION FOR WRITTEN REPLY</w:t>
      </w:r>
    </w:p>
    <w:p w:rsidR="00642A1D" w:rsidRPr="00CE6B18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E6B18">
        <w:rPr>
          <w:rFonts w:ascii="Arial" w:hAnsi="Arial" w:cs="Arial"/>
          <w:b/>
          <w:lang w:val="en-US"/>
        </w:rPr>
        <w:t>QUESTION NUMBER:</w:t>
      </w:r>
      <w:r w:rsidR="004A3B9E" w:rsidRPr="00CE6B18">
        <w:rPr>
          <w:rFonts w:ascii="Arial" w:hAnsi="Arial" w:cs="Arial"/>
          <w:b/>
          <w:bCs/>
        </w:rPr>
        <w:t xml:space="preserve"> </w:t>
      </w:r>
      <w:r w:rsidR="00AA577D" w:rsidRPr="00CE6B18">
        <w:rPr>
          <w:rFonts w:ascii="Arial" w:hAnsi="Arial" w:cs="Arial"/>
          <w:b/>
        </w:rPr>
        <w:t>3327</w:t>
      </w:r>
      <w:r w:rsidR="004836B9" w:rsidRPr="00CE6B18">
        <w:rPr>
          <w:rFonts w:ascii="Arial" w:hAnsi="Arial" w:cs="Arial"/>
          <w:b/>
          <w:bCs/>
        </w:rPr>
        <w:t xml:space="preserve"> </w:t>
      </w:r>
      <w:r w:rsidRPr="00CE6B18">
        <w:rPr>
          <w:rFonts w:ascii="Arial" w:hAnsi="Arial" w:cs="Arial"/>
          <w:b/>
          <w:lang w:val="en-US"/>
        </w:rPr>
        <w:t>[</w:t>
      </w:r>
      <w:r w:rsidR="00AA577D" w:rsidRPr="00CE6B18">
        <w:rPr>
          <w:rFonts w:ascii="Arial" w:hAnsi="Arial" w:cs="Arial"/>
        </w:rPr>
        <w:t>NW3716E</w:t>
      </w:r>
      <w:r w:rsidRPr="00CE6B18">
        <w:rPr>
          <w:rFonts w:ascii="Arial" w:hAnsi="Arial" w:cs="Arial"/>
          <w:b/>
          <w:lang w:val="en-US"/>
        </w:rPr>
        <w:t>]</w:t>
      </w:r>
    </w:p>
    <w:p w:rsidR="00642A1D" w:rsidRPr="00CE6B18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E6B18">
        <w:rPr>
          <w:rFonts w:ascii="Arial" w:hAnsi="Arial" w:cs="Arial"/>
          <w:b/>
          <w:lang w:val="en-US"/>
        </w:rPr>
        <w:t xml:space="preserve">DATE OF PUBLICATION: </w:t>
      </w:r>
    </w:p>
    <w:p w:rsidR="00AA577D" w:rsidRPr="00CE6B18" w:rsidRDefault="00AA577D" w:rsidP="00AA577D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r w:rsidRPr="00CE6B18">
        <w:rPr>
          <w:rFonts w:ascii="Arial" w:hAnsi="Arial" w:cs="Arial"/>
          <w:b/>
        </w:rPr>
        <w:t>3327.</w:t>
      </w:r>
      <w:r w:rsidRPr="00CE6B18">
        <w:rPr>
          <w:rFonts w:ascii="Arial" w:hAnsi="Arial" w:cs="Arial"/>
          <w:b/>
        </w:rPr>
        <w:tab/>
        <w:t>Mr N F Shivambu (EFF) to ask the Minister of Finance:</w:t>
      </w:r>
    </w:p>
    <w:p w:rsidR="00AA577D" w:rsidRPr="00CE6B18" w:rsidRDefault="00AA577D" w:rsidP="00AA577D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CE6B18">
        <w:rPr>
          <w:rFonts w:ascii="Arial" w:hAnsi="Arial" w:cs="Arial"/>
        </w:rPr>
        <w:t>(1)</w:t>
      </w:r>
      <w:r w:rsidRPr="00CE6B18">
        <w:rPr>
          <w:rFonts w:ascii="Arial" w:hAnsi="Arial" w:cs="Arial"/>
        </w:rPr>
        <w:tab/>
        <w:t>Whether the (a) chief executive officer and (b) chief financial officer of entities reporting to the National Treasury are employed on a permanent basis; if not,</w:t>
      </w:r>
    </w:p>
    <w:p w:rsidR="00CE6B18" w:rsidRDefault="00AA577D" w:rsidP="00AA577D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CE6B18">
        <w:rPr>
          <w:rFonts w:ascii="Arial" w:hAnsi="Arial" w:cs="Arial"/>
        </w:rPr>
        <w:t>(2)</w:t>
      </w:r>
      <w:r w:rsidRPr="00CE6B18">
        <w:rPr>
          <w:rFonts w:ascii="Arial" w:hAnsi="Arial" w:cs="Arial"/>
        </w:rPr>
        <w:tab/>
      </w:r>
      <w:r w:rsidR="00B30084" w:rsidRPr="00CE6B18">
        <w:rPr>
          <w:rFonts w:ascii="Arial" w:hAnsi="Arial" w:cs="Arial"/>
        </w:rPr>
        <w:t>Whether</w:t>
      </w:r>
      <w:r w:rsidRPr="00CE6B18">
        <w:rPr>
          <w:rFonts w:ascii="Arial" w:hAnsi="Arial" w:cs="Arial"/>
        </w:rPr>
        <w:t xml:space="preserve"> the specified officers are employed on a fixed term contract; if so, (a) what are the names of each of the officers and (b) when (i) was each officer employed and (ii) will each officer’s contract end?</w:t>
      </w:r>
      <w:r w:rsidRPr="00CE6B18">
        <w:rPr>
          <w:rFonts w:ascii="Arial" w:hAnsi="Arial" w:cs="Arial"/>
        </w:rPr>
        <w:tab/>
      </w:r>
      <w:r w:rsidRPr="00CE6B18">
        <w:rPr>
          <w:rFonts w:ascii="Arial" w:hAnsi="Arial" w:cs="Arial"/>
        </w:rPr>
        <w:tab/>
      </w:r>
      <w:r w:rsidRPr="00CE6B18">
        <w:rPr>
          <w:rFonts w:ascii="Arial" w:hAnsi="Arial" w:cs="Arial"/>
        </w:rPr>
        <w:tab/>
      </w:r>
    </w:p>
    <w:p w:rsidR="00AA577D" w:rsidRPr="00ED41A5" w:rsidRDefault="00AA577D" w:rsidP="00CE6B18">
      <w:pPr>
        <w:spacing w:before="100" w:beforeAutospacing="1" w:after="100" w:afterAutospacing="1"/>
        <w:ind w:left="1440" w:hanging="629"/>
        <w:jc w:val="right"/>
        <w:rPr>
          <w:rFonts w:ascii="Arial" w:hAnsi="Arial" w:cs="Arial"/>
          <w:sz w:val="22"/>
        </w:rPr>
      </w:pPr>
      <w:r w:rsidRPr="00ED41A5">
        <w:rPr>
          <w:rFonts w:ascii="Arial" w:hAnsi="Arial" w:cs="Arial"/>
          <w:sz w:val="22"/>
        </w:rPr>
        <w:t>NW3716E</w:t>
      </w:r>
    </w:p>
    <w:p w:rsidR="00A11776" w:rsidRPr="00ED41A5" w:rsidRDefault="00BA121D" w:rsidP="00FF735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ED41A5">
        <w:rPr>
          <w:rFonts w:ascii="Arial" w:hAnsi="Arial" w:cs="Arial"/>
          <w:b/>
        </w:rPr>
        <w:t>R</w:t>
      </w:r>
      <w:r w:rsidR="00A11776" w:rsidRPr="00ED41A5">
        <w:rPr>
          <w:rFonts w:ascii="Arial" w:hAnsi="Arial" w:cs="Arial"/>
          <w:b/>
        </w:rPr>
        <w:t>eply</w:t>
      </w:r>
      <w:r w:rsidR="003863FD" w:rsidRPr="00ED41A5">
        <w:rPr>
          <w:rFonts w:ascii="Arial" w:hAnsi="Arial" w:cs="Arial"/>
          <w:b/>
        </w:rPr>
        <w:t xml:space="preserve">: </w:t>
      </w:r>
    </w:p>
    <w:p w:rsidR="00CE6B18" w:rsidRDefault="00432429" w:rsidP="00FF7354">
      <w:pPr>
        <w:pStyle w:val="ListParagraph"/>
        <w:numPr>
          <w:ilvl w:val="0"/>
          <w:numId w:val="30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 w:rsidRPr="00CE6B18">
        <w:rPr>
          <w:rFonts w:ascii="Arial" w:hAnsi="Arial" w:cs="Arial"/>
        </w:rPr>
        <w:t xml:space="preserve"> (a) </w:t>
      </w:r>
      <w:r w:rsidR="00A35BE0" w:rsidRPr="00CE6B18">
        <w:rPr>
          <w:rFonts w:ascii="Arial" w:hAnsi="Arial" w:cs="Arial"/>
        </w:rPr>
        <w:t>T</w:t>
      </w:r>
      <w:r w:rsidRPr="00CE6B18">
        <w:rPr>
          <w:rFonts w:ascii="Arial" w:hAnsi="Arial" w:cs="Arial"/>
        </w:rPr>
        <w:t>he Chief Executive Officer</w:t>
      </w:r>
      <w:r w:rsidR="00A35BE0" w:rsidRPr="00CE6B18">
        <w:rPr>
          <w:rFonts w:ascii="Arial" w:hAnsi="Arial" w:cs="Arial"/>
        </w:rPr>
        <w:t>(</w:t>
      </w:r>
      <w:r w:rsidRPr="00CE6B18">
        <w:rPr>
          <w:rFonts w:ascii="Arial" w:hAnsi="Arial" w:cs="Arial"/>
        </w:rPr>
        <w:t>s</w:t>
      </w:r>
      <w:r w:rsidR="00A35BE0" w:rsidRPr="00CE6B18">
        <w:rPr>
          <w:rFonts w:ascii="Arial" w:hAnsi="Arial" w:cs="Arial"/>
        </w:rPr>
        <w:t>)</w:t>
      </w:r>
      <w:r w:rsidRPr="00CE6B18">
        <w:rPr>
          <w:rFonts w:ascii="Arial" w:hAnsi="Arial" w:cs="Arial"/>
        </w:rPr>
        <w:t xml:space="preserve"> of the </w:t>
      </w:r>
      <w:r w:rsidR="004B73A4" w:rsidRPr="00CE6B18">
        <w:rPr>
          <w:rFonts w:ascii="Arial" w:hAnsi="Arial" w:cs="Arial"/>
        </w:rPr>
        <w:t>Land Bank, D</w:t>
      </w:r>
      <w:r w:rsidR="00FF7354" w:rsidRPr="00CE6B18">
        <w:rPr>
          <w:rFonts w:ascii="Arial" w:hAnsi="Arial" w:cs="Arial"/>
        </w:rPr>
        <w:t xml:space="preserve">evelopment </w:t>
      </w:r>
      <w:r w:rsidR="004B73A4" w:rsidRPr="00CE6B18">
        <w:rPr>
          <w:rFonts w:ascii="Arial" w:hAnsi="Arial" w:cs="Arial"/>
        </w:rPr>
        <w:t>B</w:t>
      </w:r>
      <w:r w:rsidR="00FF7354" w:rsidRPr="00CE6B18">
        <w:rPr>
          <w:rFonts w:ascii="Arial" w:hAnsi="Arial" w:cs="Arial"/>
        </w:rPr>
        <w:t xml:space="preserve">ank of </w:t>
      </w:r>
      <w:r w:rsidR="004B73A4" w:rsidRPr="00CE6B18">
        <w:rPr>
          <w:rFonts w:ascii="Arial" w:hAnsi="Arial" w:cs="Arial"/>
        </w:rPr>
        <w:t>S</w:t>
      </w:r>
      <w:r w:rsidR="00FF7354" w:rsidRPr="00CE6B18">
        <w:rPr>
          <w:rFonts w:ascii="Arial" w:hAnsi="Arial" w:cs="Arial"/>
        </w:rPr>
        <w:t xml:space="preserve">outhern </w:t>
      </w:r>
      <w:r w:rsidR="004B73A4" w:rsidRPr="00CE6B18">
        <w:rPr>
          <w:rFonts w:ascii="Arial" w:hAnsi="Arial" w:cs="Arial"/>
        </w:rPr>
        <w:t>A</w:t>
      </w:r>
      <w:r w:rsidR="00FF7354" w:rsidRPr="00CE6B18">
        <w:rPr>
          <w:rFonts w:ascii="Arial" w:hAnsi="Arial" w:cs="Arial"/>
        </w:rPr>
        <w:t>frica</w:t>
      </w:r>
      <w:r w:rsidR="004B73A4" w:rsidRPr="00CE6B18">
        <w:rPr>
          <w:rFonts w:ascii="Arial" w:hAnsi="Arial" w:cs="Arial"/>
        </w:rPr>
        <w:t>, SASRIA, S</w:t>
      </w:r>
      <w:r w:rsidR="00FF7354" w:rsidRPr="00CE6B18">
        <w:rPr>
          <w:rFonts w:ascii="Arial" w:hAnsi="Arial" w:cs="Arial"/>
        </w:rPr>
        <w:t xml:space="preserve">outh </w:t>
      </w:r>
      <w:r w:rsidR="004B73A4" w:rsidRPr="00CE6B18">
        <w:rPr>
          <w:rFonts w:ascii="Arial" w:hAnsi="Arial" w:cs="Arial"/>
        </w:rPr>
        <w:t>A</w:t>
      </w:r>
      <w:r w:rsidR="00FF7354" w:rsidRPr="00CE6B18">
        <w:rPr>
          <w:rFonts w:ascii="Arial" w:hAnsi="Arial" w:cs="Arial"/>
        </w:rPr>
        <w:t xml:space="preserve">frican </w:t>
      </w:r>
      <w:r w:rsidR="004B73A4" w:rsidRPr="00CE6B18">
        <w:rPr>
          <w:rFonts w:ascii="Arial" w:hAnsi="Arial" w:cs="Arial"/>
        </w:rPr>
        <w:t>A</w:t>
      </w:r>
      <w:r w:rsidR="00FF7354" w:rsidRPr="00CE6B18">
        <w:rPr>
          <w:rFonts w:ascii="Arial" w:hAnsi="Arial" w:cs="Arial"/>
        </w:rPr>
        <w:t>irways (SAA)</w:t>
      </w:r>
      <w:r w:rsidR="004B73A4" w:rsidRPr="00CE6B18">
        <w:rPr>
          <w:rFonts w:ascii="Arial" w:hAnsi="Arial" w:cs="Arial"/>
        </w:rPr>
        <w:t>,</w:t>
      </w:r>
      <w:r w:rsidRPr="00CE6B18">
        <w:rPr>
          <w:rFonts w:ascii="Arial" w:hAnsi="Arial" w:cs="Arial"/>
        </w:rPr>
        <w:t xml:space="preserve"> the P</w:t>
      </w:r>
      <w:r w:rsidR="00FF7354" w:rsidRPr="00CE6B18">
        <w:rPr>
          <w:rFonts w:ascii="Arial" w:hAnsi="Arial" w:cs="Arial"/>
        </w:rPr>
        <w:t xml:space="preserve">ublic </w:t>
      </w:r>
      <w:r w:rsidRPr="00CE6B18">
        <w:rPr>
          <w:rFonts w:ascii="Arial" w:hAnsi="Arial" w:cs="Arial"/>
        </w:rPr>
        <w:t>I</w:t>
      </w:r>
      <w:r w:rsidR="00FF7354" w:rsidRPr="00CE6B18">
        <w:rPr>
          <w:rFonts w:ascii="Arial" w:hAnsi="Arial" w:cs="Arial"/>
        </w:rPr>
        <w:t xml:space="preserve">nvestment </w:t>
      </w:r>
      <w:r w:rsidRPr="00CE6B18">
        <w:rPr>
          <w:rFonts w:ascii="Arial" w:hAnsi="Arial" w:cs="Arial"/>
        </w:rPr>
        <w:t>C</w:t>
      </w:r>
      <w:r w:rsidR="00FF7354" w:rsidRPr="00CE6B18">
        <w:rPr>
          <w:rFonts w:ascii="Arial" w:hAnsi="Arial" w:cs="Arial"/>
        </w:rPr>
        <w:t>orporation (PIC)</w:t>
      </w:r>
      <w:r w:rsidR="004B73A4" w:rsidRPr="00CE6B18">
        <w:rPr>
          <w:rFonts w:ascii="Arial" w:hAnsi="Arial" w:cs="Arial"/>
        </w:rPr>
        <w:t>, I</w:t>
      </w:r>
      <w:r w:rsidR="00912691" w:rsidRPr="00CE6B18">
        <w:rPr>
          <w:rFonts w:ascii="Arial" w:hAnsi="Arial" w:cs="Arial"/>
        </w:rPr>
        <w:t xml:space="preserve">ndependent </w:t>
      </w:r>
      <w:r w:rsidR="004B73A4" w:rsidRPr="00CE6B18">
        <w:rPr>
          <w:rFonts w:ascii="Arial" w:hAnsi="Arial" w:cs="Arial"/>
        </w:rPr>
        <w:t>R</w:t>
      </w:r>
      <w:r w:rsidR="00912691" w:rsidRPr="00CE6B18">
        <w:rPr>
          <w:rFonts w:ascii="Arial" w:hAnsi="Arial" w:cs="Arial"/>
        </w:rPr>
        <w:t xml:space="preserve">egulatory </w:t>
      </w:r>
      <w:r w:rsidR="004B73A4" w:rsidRPr="00CE6B18">
        <w:rPr>
          <w:rFonts w:ascii="Arial" w:hAnsi="Arial" w:cs="Arial"/>
        </w:rPr>
        <w:t>B</w:t>
      </w:r>
      <w:r w:rsidR="00912691" w:rsidRPr="00CE6B18">
        <w:rPr>
          <w:rFonts w:ascii="Arial" w:hAnsi="Arial" w:cs="Arial"/>
        </w:rPr>
        <w:t xml:space="preserve">oard of </w:t>
      </w:r>
      <w:r w:rsidR="004B73A4" w:rsidRPr="00CE6B18">
        <w:rPr>
          <w:rFonts w:ascii="Arial" w:hAnsi="Arial" w:cs="Arial"/>
        </w:rPr>
        <w:t>A</w:t>
      </w:r>
      <w:r w:rsidR="00912691" w:rsidRPr="00CE6B18">
        <w:rPr>
          <w:rFonts w:ascii="Arial" w:hAnsi="Arial" w:cs="Arial"/>
        </w:rPr>
        <w:t>uditors (IRBA)</w:t>
      </w:r>
      <w:r w:rsidR="004B73A4" w:rsidRPr="00CE6B18">
        <w:rPr>
          <w:rFonts w:ascii="Arial" w:hAnsi="Arial" w:cs="Arial"/>
        </w:rPr>
        <w:t>, F</w:t>
      </w:r>
      <w:r w:rsidR="00912691" w:rsidRPr="00CE6B18">
        <w:rPr>
          <w:rFonts w:ascii="Arial" w:hAnsi="Arial" w:cs="Arial"/>
        </w:rPr>
        <w:t xml:space="preserve">inancial </w:t>
      </w:r>
      <w:r w:rsidR="00B236B4" w:rsidRPr="00CE6B18">
        <w:rPr>
          <w:rFonts w:ascii="Arial" w:hAnsi="Arial" w:cs="Arial"/>
        </w:rPr>
        <w:t>S</w:t>
      </w:r>
      <w:r w:rsidR="00912691" w:rsidRPr="00CE6B18">
        <w:rPr>
          <w:rFonts w:ascii="Arial" w:hAnsi="Arial" w:cs="Arial"/>
        </w:rPr>
        <w:t xml:space="preserve">ervices </w:t>
      </w:r>
      <w:r w:rsidR="00B236B4" w:rsidRPr="00CE6B18">
        <w:rPr>
          <w:rFonts w:ascii="Arial" w:hAnsi="Arial" w:cs="Arial"/>
        </w:rPr>
        <w:t>B</w:t>
      </w:r>
      <w:r w:rsidR="00912691" w:rsidRPr="00CE6B18">
        <w:rPr>
          <w:rFonts w:ascii="Arial" w:hAnsi="Arial" w:cs="Arial"/>
        </w:rPr>
        <w:t>oard (FSB)</w:t>
      </w:r>
      <w:r w:rsidR="004B73A4" w:rsidRPr="00CE6B18">
        <w:rPr>
          <w:rFonts w:ascii="Arial" w:hAnsi="Arial" w:cs="Arial"/>
        </w:rPr>
        <w:t>, F</w:t>
      </w:r>
      <w:r w:rsidR="00912691" w:rsidRPr="00CE6B18">
        <w:rPr>
          <w:rFonts w:ascii="Arial" w:hAnsi="Arial" w:cs="Arial"/>
        </w:rPr>
        <w:t xml:space="preserve">inancial </w:t>
      </w:r>
      <w:r w:rsidR="004B73A4" w:rsidRPr="00CE6B18">
        <w:rPr>
          <w:rFonts w:ascii="Arial" w:hAnsi="Arial" w:cs="Arial"/>
        </w:rPr>
        <w:t>I</w:t>
      </w:r>
      <w:r w:rsidR="00912691" w:rsidRPr="00CE6B18">
        <w:rPr>
          <w:rFonts w:ascii="Arial" w:hAnsi="Arial" w:cs="Arial"/>
        </w:rPr>
        <w:t xml:space="preserve">ntelligent </w:t>
      </w:r>
      <w:r w:rsidR="004B73A4" w:rsidRPr="00CE6B18">
        <w:rPr>
          <w:rFonts w:ascii="Arial" w:hAnsi="Arial" w:cs="Arial"/>
        </w:rPr>
        <w:t>C</w:t>
      </w:r>
      <w:r w:rsidR="00912691" w:rsidRPr="00CE6B18">
        <w:rPr>
          <w:rFonts w:ascii="Arial" w:hAnsi="Arial" w:cs="Arial"/>
        </w:rPr>
        <w:t>entre (FIC)</w:t>
      </w:r>
      <w:r w:rsidR="004B73A4" w:rsidRPr="00CE6B18">
        <w:rPr>
          <w:rFonts w:ascii="Arial" w:hAnsi="Arial" w:cs="Arial"/>
        </w:rPr>
        <w:t>, G</w:t>
      </w:r>
      <w:r w:rsidR="00912691" w:rsidRPr="00CE6B18">
        <w:rPr>
          <w:rFonts w:ascii="Arial" w:hAnsi="Arial" w:cs="Arial"/>
        </w:rPr>
        <w:t xml:space="preserve">overnment </w:t>
      </w:r>
      <w:r w:rsidR="004B73A4" w:rsidRPr="00CE6B18">
        <w:rPr>
          <w:rFonts w:ascii="Arial" w:hAnsi="Arial" w:cs="Arial"/>
        </w:rPr>
        <w:t>P</w:t>
      </w:r>
      <w:r w:rsidR="00912691" w:rsidRPr="00CE6B18">
        <w:rPr>
          <w:rFonts w:ascii="Arial" w:hAnsi="Arial" w:cs="Arial"/>
        </w:rPr>
        <w:t xml:space="preserve">ensions </w:t>
      </w:r>
      <w:r w:rsidR="004B73A4" w:rsidRPr="00CE6B18">
        <w:rPr>
          <w:rFonts w:ascii="Arial" w:hAnsi="Arial" w:cs="Arial"/>
        </w:rPr>
        <w:t>A</w:t>
      </w:r>
      <w:r w:rsidR="00912691" w:rsidRPr="00CE6B18">
        <w:rPr>
          <w:rFonts w:ascii="Arial" w:hAnsi="Arial" w:cs="Arial"/>
        </w:rPr>
        <w:t xml:space="preserve">dministration </w:t>
      </w:r>
      <w:r w:rsidR="004B73A4" w:rsidRPr="00CE6B18">
        <w:rPr>
          <w:rFonts w:ascii="Arial" w:hAnsi="Arial" w:cs="Arial"/>
        </w:rPr>
        <w:t>A</w:t>
      </w:r>
      <w:r w:rsidR="00912691" w:rsidRPr="00CE6B18">
        <w:rPr>
          <w:rFonts w:ascii="Arial" w:hAnsi="Arial" w:cs="Arial"/>
        </w:rPr>
        <w:t>gency (GPAA)</w:t>
      </w:r>
      <w:r w:rsidR="004B73A4" w:rsidRPr="00CE6B18">
        <w:rPr>
          <w:rFonts w:ascii="Arial" w:hAnsi="Arial" w:cs="Arial"/>
        </w:rPr>
        <w:t>, O</w:t>
      </w:r>
      <w:r w:rsidR="00912691" w:rsidRPr="00CE6B18">
        <w:rPr>
          <w:rFonts w:ascii="Arial" w:hAnsi="Arial" w:cs="Arial"/>
        </w:rPr>
        <w:t xml:space="preserve">ffice of </w:t>
      </w:r>
      <w:r w:rsidR="004B73A4" w:rsidRPr="00CE6B18">
        <w:rPr>
          <w:rFonts w:ascii="Arial" w:hAnsi="Arial" w:cs="Arial"/>
        </w:rPr>
        <w:t>P</w:t>
      </w:r>
      <w:r w:rsidR="00912691" w:rsidRPr="00CE6B18">
        <w:rPr>
          <w:rFonts w:ascii="Arial" w:hAnsi="Arial" w:cs="Arial"/>
        </w:rPr>
        <w:t xml:space="preserve">ension </w:t>
      </w:r>
      <w:r w:rsidR="004B73A4" w:rsidRPr="00CE6B18">
        <w:rPr>
          <w:rFonts w:ascii="Arial" w:hAnsi="Arial" w:cs="Arial"/>
        </w:rPr>
        <w:t>F</w:t>
      </w:r>
      <w:r w:rsidR="00912691" w:rsidRPr="00CE6B18">
        <w:rPr>
          <w:rFonts w:ascii="Arial" w:hAnsi="Arial" w:cs="Arial"/>
        </w:rPr>
        <w:t xml:space="preserve">und </w:t>
      </w:r>
      <w:r w:rsidR="004B73A4" w:rsidRPr="00CE6B18">
        <w:rPr>
          <w:rFonts w:ascii="Arial" w:hAnsi="Arial" w:cs="Arial"/>
        </w:rPr>
        <w:t>A</w:t>
      </w:r>
      <w:r w:rsidR="00912691" w:rsidRPr="00CE6B18">
        <w:rPr>
          <w:rFonts w:ascii="Arial" w:hAnsi="Arial" w:cs="Arial"/>
        </w:rPr>
        <w:t>djudicator (OPFA)</w:t>
      </w:r>
      <w:r w:rsidR="004B73A4" w:rsidRPr="00CE6B18">
        <w:rPr>
          <w:rFonts w:ascii="Arial" w:hAnsi="Arial" w:cs="Arial"/>
        </w:rPr>
        <w:t>, C</w:t>
      </w:r>
      <w:r w:rsidR="00912691" w:rsidRPr="00CE6B18">
        <w:rPr>
          <w:rFonts w:ascii="Arial" w:hAnsi="Arial" w:cs="Arial"/>
        </w:rPr>
        <w:t xml:space="preserve">ooperatives </w:t>
      </w:r>
      <w:r w:rsidR="004B73A4" w:rsidRPr="00CE6B18">
        <w:rPr>
          <w:rFonts w:ascii="Arial" w:hAnsi="Arial" w:cs="Arial"/>
        </w:rPr>
        <w:t>B</w:t>
      </w:r>
      <w:r w:rsidR="00912691" w:rsidRPr="00CE6B18">
        <w:rPr>
          <w:rFonts w:ascii="Arial" w:hAnsi="Arial" w:cs="Arial"/>
        </w:rPr>
        <w:t xml:space="preserve">anks </w:t>
      </w:r>
      <w:r w:rsidR="004B73A4" w:rsidRPr="00CE6B18">
        <w:rPr>
          <w:rFonts w:ascii="Arial" w:hAnsi="Arial" w:cs="Arial"/>
        </w:rPr>
        <w:t>D</w:t>
      </w:r>
      <w:r w:rsidR="00912691" w:rsidRPr="00CE6B18">
        <w:rPr>
          <w:rFonts w:ascii="Arial" w:hAnsi="Arial" w:cs="Arial"/>
        </w:rPr>
        <w:t xml:space="preserve">evelopment </w:t>
      </w:r>
      <w:r w:rsidR="004B73A4" w:rsidRPr="00CE6B18">
        <w:rPr>
          <w:rFonts w:ascii="Arial" w:hAnsi="Arial" w:cs="Arial"/>
        </w:rPr>
        <w:t>A</w:t>
      </w:r>
      <w:r w:rsidR="00912691" w:rsidRPr="00CE6B18">
        <w:rPr>
          <w:rFonts w:ascii="Arial" w:hAnsi="Arial" w:cs="Arial"/>
        </w:rPr>
        <w:t>gency (CBDA)</w:t>
      </w:r>
      <w:r w:rsidR="004B73A4" w:rsidRPr="00CE6B18">
        <w:rPr>
          <w:rFonts w:ascii="Arial" w:hAnsi="Arial" w:cs="Arial"/>
        </w:rPr>
        <w:t xml:space="preserve">, </w:t>
      </w:r>
      <w:r w:rsidR="00912691" w:rsidRPr="00CE6B18">
        <w:rPr>
          <w:rFonts w:ascii="Arial" w:hAnsi="Arial" w:cs="Arial"/>
        </w:rPr>
        <w:t>Financial Advisory Intermediary Services (FAIS)</w:t>
      </w:r>
      <w:r w:rsidR="004B73A4" w:rsidRPr="00CE6B18">
        <w:rPr>
          <w:rFonts w:ascii="Arial" w:hAnsi="Arial" w:cs="Arial"/>
        </w:rPr>
        <w:t xml:space="preserve">, </w:t>
      </w:r>
      <w:r w:rsidR="00912691" w:rsidRPr="00CE6B18">
        <w:rPr>
          <w:rFonts w:ascii="Arial" w:hAnsi="Arial" w:cs="Arial"/>
        </w:rPr>
        <w:t xml:space="preserve">Financial and Fiscal Commission (FFC) </w:t>
      </w:r>
      <w:r w:rsidR="004B73A4" w:rsidRPr="00CE6B18">
        <w:rPr>
          <w:rFonts w:ascii="Arial" w:hAnsi="Arial" w:cs="Arial"/>
        </w:rPr>
        <w:t xml:space="preserve">and </w:t>
      </w:r>
      <w:r w:rsidR="00912691" w:rsidRPr="00CE6B18">
        <w:rPr>
          <w:rFonts w:ascii="Arial" w:hAnsi="Arial" w:cs="Arial"/>
        </w:rPr>
        <w:t>South African Revenue Service</w:t>
      </w:r>
      <w:r w:rsidRPr="00CE6B18">
        <w:rPr>
          <w:rFonts w:ascii="Arial" w:hAnsi="Arial" w:cs="Arial"/>
        </w:rPr>
        <w:t xml:space="preserve"> </w:t>
      </w:r>
      <w:r w:rsidR="00912691" w:rsidRPr="00CE6B18">
        <w:rPr>
          <w:rFonts w:ascii="Arial" w:hAnsi="Arial" w:cs="Arial"/>
        </w:rPr>
        <w:t xml:space="preserve">(SARS) </w:t>
      </w:r>
      <w:r w:rsidRPr="00CE6B18">
        <w:rPr>
          <w:rFonts w:ascii="Arial" w:hAnsi="Arial" w:cs="Arial"/>
        </w:rPr>
        <w:t xml:space="preserve">are appointed on a </w:t>
      </w:r>
      <w:r w:rsidR="00A35BE0" w:rsidRPr="00CE6B18">
        <w:rPr>
          <w:rFonts w:ascii="Arial" w:hAnsi="Arial" w:cs="Arial"/>
        </w:rPr>
        <w:t>fixed term c</w:t>
      </w:r>
      <w:r w:rsidRPr="00CE6B18">
        <w:rPr>
          <w:rFonts w:ascii="Arial" w:hAnsi="Arial" w:cs="Arial"/>
        </w:rPr>
        <w:t>ontract</w:t>
      </w:r>
      <w:r w:rsidR="00A35BE0" w:rsidRPr="00CE6B18">
        <w:rPr>
          <w:rFonts w:ascii="Arial" w:hAnsi="Arial" w:cs="Arial"/>
        </w:rPr>
        <w:t>.</w:t>
      </w:r>
    </w:p>
    <w:p w:rsidR="00CE6B18" w:rsidRDefault="00CE6B18" w:rsidP="00CE6B18">
      <w:pPr>
        <w:pStyle w:val="ListParagraph"/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</w:p>
    <w:p w:rsidR="00432429" w:rsidRPr="00CE6B18" w:rsidRDefault="00CE6B18" w:rsidP="00CE6B18">
      <w:pPr>
        <w:pStyle w:val="ListParagraph"/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Head of the </w:t>
      </w:r>
      <w:r w:rsidR="00912691" w:rsidRPr="00CE6B18">
        <w:rPr>
          <w:rFonts w:ascii="Arial" w:hAnsi="Arial" w:cs="Arial"/>
        </w:rPr>
        <w:t>Government T</w:t>
      </w:r>
      <w:r>
        <w:rPr>
          <w:rFonts w:ascii="Arial" w:hAnsi="Arial" w:cs="Arial"/>
        </w:rPr>
        <w:t>echnical Advisory Centre (GTAC) is currently in an</w:t>
      </w:r>
      <w:r w:rsidR="004B73A4" w:rsidRPr="00CE6B18">
        <w:rPr>
          <w:rFonts w:ascii="Arial" w:hAnsi="Arial" w:cs="Arial"/>
        </w:rPr>
        <w:t xml:space="preserve"> acting capacity and </w:t>
      </w:r>
      <w:r>
        <w:rPr>
          <w:rFonts w:ascii="Arial" w:hAnsi="Arial" w:cs="Arial"/>
        </w:rPr>
        <w:t xml:space="preserve">the Chief Executive Officer for the </w:t>
      </w:r>
      <w:r w:rsidR="00912691" w:rsidRPr="00CE6B18">
        <w:rPr>
          <w:rFonts w:ascii="Arial" w:hAnsi="Arial" w:cs="Arial"/>
        </w:rPr>
        <w:t xml:space="preserve">Office of Tax </w:t>
      </w:r>
      <w:proofErr w:type="spellStart"/>
      <w:r w:rsidR="00912691" w:rsidRPr="00CE6B18">
        <w:rPr>
          <w:rFonts w:ascii="Arial" w:hAnsi="Arial" w:cs="Arial"/>
        </w:rPr>
        <w:t>Ombud</w:t>
      </w:r>
      <w:proofErr w:type="spellEnd"/>
      <w:r w:rsidR="00912691" w:rsidRPr="00CE6B18">
        <w:rPr>
          <w:rFonts w:ascii="Arial" w:hAnsi="Arial" w:cs="Arial"/>
        </w:rPr>
        <w:t xml:space="preserve"> (OTO) </w:t>
      </w:r>
      <w:r>
        <w:rPr>
          <w:rFonts w:ascii="Arial" w:hAnsi="Arial" w:cs="Arial"/>
        </w:rPr>
        <w:t xml:space="preserve">is employed </w:t>
      </w:r>
      <w:r w:rsidR="004B73A4" w:rsidRPr="00CE6B18">
        <w:rPr>
          <w:rFonts w:ascii="Arial" w:hAnsi="Arial" w:cs="Arial"/>
        </w:rPr>
        <w:t>on a permanent basis.</w:t>
      </w:r>
    </w:p>
    <w:p w:rsidR="00A35BE0" w:rsidRPr="00CE6B18" w:rsidRDefault="00A35BE0" w:rsidP="00FF7354">
      <w:pPr>
        <w:pStyle w:val="ListParagraph"/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</w:p>
    <w:p w:rsidR="00432429" w:rsidRPr="00CE6B18" w:rsidRDefault="00432429" w:rsidP="00FF7354">
      <w:pPr>
        <w:pStyle w:val="ListParagraph"/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 w:rsidRPr="00CE6B18">
        <w:rPr>
          <w:rFonts w:ascii="Arial" w:hAnsi="Arial" w:cs="Arial"/>
        </w:rPr>
        <w:lastRenderedPageBreak/>
        <w:t>(b) The Chief Financial Officer</w:t>
      </w:r>
      <w:r w:rsidR="00A35BE0" w:rsidRPr="00CE6B18">
        <w:rPr>
          <w:rFonts w:ascii="Arial" w:hAnsi="Arial" w:cs="Arial"/>
        </w:rPr>
        <w:t>(</w:t>
      </w:r>
      <w:r w:rsidRPr="00CE6B18">
        <w:rPr>
          <w:rFonts w:ascii="Arial" w:hAnsi="Arial" w:cs="Arial"/>
        </w:rPr>
        <w:t>s</w:t>
      </w:r>
      <w:r w:rsidR="00A35BE0" w:rsidRPr="00CE6B18">
        <w:rPr>
          <w:rFonts w:ascii="Arial" w:hAnsi="Arial" w:cs="Arial"/>
        </w:rPr>
        <w:t>)</w:t>
      </w:r>
      <w:r w:rsidRPr="00CE6B18">
        <w:rPr>
          <w:rFonts w:ascii="Arial" w:hAnsi="Arial" w:cs="Arial"/>
        </w:rPr>
        <w:t xml:space="preserve"> </w:t>
      </w:r>
      <w:r w:rsidR="00CE6B18">
        <w:rPr>
          <w:rFonts w:ascii="Arial" w:hAnsi="Arial" w:cs="Arial"/>
        </w:rPr>
        <w:t xml:space="preserve">for the </w:t>
      </w:r>
      <w:r w:rsidRPr="00CE6B18">
        <w:rPr>
          <w:rFonts w:ascii="Arial" w:hAnsi="Arial" w:cs="Arial"/>
        </w:rPr>
        <w:t>Land Bank, DBSA, SASRIA</w:t>
      </w:r>
      <w:r w:rsidR="00A35BE0" w:rsidRPr="00CE6B18">
        <w:rPr>
          <w:rFonts w:ascii="Arial" w:hAnsi="Arial" w:cs="Arial"/>
        </w:rPr>
        <w:t>, PIC</w:t>
      </w:r>
      <w:r w:rsidR="004B73A4" w:rsidRPr="00CE6B18">
        <w:rPr>
          <w:rFonts w:ascii="Arial" w:hAnsi="Arial" w:cs="Arial"/>
        </w:rPr>
        <w:t>, SAA, IRBA, GTAC, FIC, GPAA, CBDA, FAIS, F</w:t>
      </w:r>
      <w:r w:rsidR="00B236B4" w:rsidRPr="00CE6B18">
        <w:rPr>
          <w:rFonts w:ascii="Arial" w:hAnsi="Arial" w:cs="Arial"/>
        </w:rPr>
        <w:t>F</w:t>
      </w:r>
      <w:r w:rsidR="004B73A4" w:rsidRPr="00CE6B18">
        <w:rPr>
          <w:rFonts w:ascii="Arial" w:hAnsi="Arial" w:cs="Arial"/>
        </w:rPr>
        <w:t>C, OTO and SARS</w:t>
      </w:r>
      <w:r w:rsidR="00CE6B18" w:rsidRPr="00CE6B18">
        <w:rPr>
          <w:rFonts w:ascii="Arial" w:hAnsi="Arial" w:cs="Arial"/>
        </w:rPr>
        <w:t xml:space="preserve"> are appointed on a permanent basis </w:t>
      </w:r>
      <w:r w:rsidR="00CE6B18">
        <w:rPr>
          <w:rFonts w:ascii="Arial" w:hAnsi="Arial" w:cs="Arial"/>
        </w:rPr>
        <w:t>and</w:t>
      </w:r>
      <w:r w:rsidR="004B73A4" w:rsidRPr="00CE6B18">
        <w:rPr>
          <w:rFonts w:ascii="Arial" w:hAnsi="Arial" w:cs="Arial"/>
        </w:rPr>
        <w:t xml:space="preserve"> the CFO</w:t>
      </w:r>
      <w:r w:rsidR="00CE6B18">
        <w:rPr>
          <w:rFonts w:ascii="Arial" w:hAnsi="Arial" w:cs="Arial"/>
        </w:rPr>
        <w:t>s</w:t>
      </w:r>
      <w:r w:rsidR="004B73A4" w:rsidRPr="00CE6B18">
        <w:rPr>
          <w:rFonts w:ascii="Arial" w:hAnsi="Arial" w:cs="Arial"/>
        </w:rPr>
        <w:t xml:space="preserve"> for FSB and OPFA are employed on contract basis.</w:t>
      </w:r>
    </w:p>
    <w:p w:rsidR="00432429" w:rsidRPr="00CE6B18" w:rsidRDefault="00432429" w:rsidP="00A35BE0">
      <w:pPr>
        <w:pStyle w:val="ListParagraph"/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p w:rsidR="00432429" w:rsidRPr="00CE6B18" w:rsidRDefault="00D633BA" w:rsidP="00ED41A5">
      <w:pPr>
        <w:pStyle w:val="ListParagraph"/>
        <w:numPr>
          <w:ilvl w:val="0"/>
          <w:numId w:val="30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lang w:val="en-US"/>
        </w:rPr>
      </w:pPr>
      <w:r w:rsidRPr="00CE6B18">
        <w:rPr>
          <w:rFonts w:ascii="Arial" w:hAnsi="Arial" w:cs="Arial"/>
        </w:rPr>
        <w:t>The Chief Executive Off</w:t>
      </w:r>
      <w:r w:rsidR="00FF7354" w:rsidRPr="00CE6B18">
        <w:rPr>
          <w:rFonts w:ascii="Arial" w:hAnsi="Arial" w:cs="Arial"/>
        </w:rPr>
        <w:t>i</w:t>
      </w:r>
      <w:r w:rsidR="00432429" w:rsidRPr="00CE6B18">
        <w:rPr>
          <w:rFonts w:ascii="Arial" w:hAnsi="Arial" w:cs="Arial"/>
        </w:rPr>
        <w:t>cers details</w:t>
      </w:r>
      <w:r w:rsidR="00432429" w:rsidRPr="00CE6B18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1402"/>
        <w:gridCol w:w="2457"/>
        <w:gridCol w:w="2457"/>
        <w:gridCol w:w="2457"/>
      </w:tblGrid>
      <w:tr w:rsidR="00A35BE0" w:rsidRPr="00CE6B18" w:rsidTr="00ED41A5"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A35BE0" w:rsidRPr="00CE6B18" w:rsidRDefault="00A35BE0" w:rsidP="00CE6B18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B18">
              <w:rPr>
                <w:rFonts w:ascii="Arial" w:hAnsi="Arial" w:cs="Arial"/>
                <w:b/>
                <w:sz w:val="22"/>
                <w:szCs w:val="22"/>
              </w:rPr>
              <w:t>Entity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A35BE0" w:rsidRPr="00CE6B18" w:rsidRDefault="00A35BE0" w:rsidP="00CE6B18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E6B18">
              <w:rPr>
                <w:rFonts w:ascii="Arial" w:hAnsi="Arial" w:cs="Arial"/>
                <w:b/>
                <w:sz w:val="22"/>
                <w:szCs w:val="22"/>
              </w:rPr>
              <w:t>What are their names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A35BE0" w:rsidRPr="00CE6B18" w:rsidRDefault="00A35BE0" w:rsidP="00CE6B18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E6B18">
              <w:rPr>
                <w:rFonts w:ascii="Arial" w:hAnsi="Arial" w:cs="Arial"/>
                <w:b/>
                <w:sz w:val="22"/>
                <w:szCs w:val="22"/>
              </w:rPr>
              <w:t>When were they appointed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A35BE0" w:rsidRPr="00CE6B18" w:rsidRDefault="00A35BE0" w:rsidP="00CE6B18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E6B18">
              <w:rPr>
                <w:rFonts w:ascii="Arial" w:hAnsi="Arial" w:cs="Arial"/>
                <w:b/>
                <w:sz w:val="22"/>
                <w:szCs w:val="22"/>
              </w:rPr>
              <w:t>When will the contract end</w:t>
            </w:r>
          </w:p>
        </w:tc>
      </w:tr>
      <w:tr w:rsidR="00A35BE0" w:rsidRPr="00CE6B18" w:rsidTr="00ED41A5">
        <w:tc>
          <w:tcPr>
            <w:tcW w:w="1402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Land Bank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 xml:space="preserve">Mr TP </w:t>
            </w:r>
            <w:proofErr w:type="spellStart"/>
            <w:r w:rsidRPr="00CE6B18">
              <w:rPr>
                <w:rFonts w:ascii="Arial" w:hAnsi="Arial" w:cs="Arial"/>
                <w:sz w:val="22"/>
                <w:szCs w:val="22"/>
              </w:rPr>
              <w:t>Nchocho</w:t>
            </w:r>
            <w:proofErr w:type="spellEnd"/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January 2015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31 December 2019</w:t>
            </w:r>
          </w:p>
        </w:tc>
      </w:tr>
      <w:tr w:rsidR="00A35BE0" w:rsidRPr="00CE6B18" w:rsidTr="00ED41A5">
        <w:tc>
          <w:tcPr>
            <w:tcW w:w="1402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DBSA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 xml:space="preserve">Mr </w:t>
            </w:r>
            <w:r w:rsidR="00FF7354" w:rsidRPr="00CE6B18">
              <w:rPr>
                <w:rFonts w:ascii="Arial" w:hAnsi="Arial" w:cs="Arial"/>
                <w:sz w:val="22"/>
                <w:szCs w:val="22"/>
              </w:rPr>
              <w:t>P</w:t>
            </w:r>
            <w:r w:rsidRPr="00CE6B18">
              <w:rPr>
                <w:rFonts w:ascii="Arial" w:hAnsi="Arial" w:cs="Arial"/>
                <w:sz w:val="22"/>
                <w:szCs w:val="22"/>
              </w:rPr>
              <w:t xml:space="preserve"> Dlamini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October 2017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30 September 2022</w:t>
            </w:r>
          </w:p>
        </w:tc>
      </w:tr>
      <w:tr w:rsidR="00A35BE0" w:rsidRPr="00CE6B18" w:rsidTr="00ED41A5">
        <w:tc>
          <w:tcPr>
            <w:tcW w:w="1402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PIC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 xml:space="preserve">Mr D M </w:t>
            </w:r>
            <w:proofErr w:type="spellStart"/>
            <w:r w:rsidRPr="00CE6B18">
              <w:rPr>
                <w:rFonts w:ascii="Arial" w:hAnsi="Arial" w:cs="Arial"/>
                <w:sz w:val="22"/>
                <w:szCs w:val="22"/>
              </w:rPr>
              <w:t>Matjita</w:t>
            </w:r>
            <w:proofErr w:type="spellEnd"/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December 2014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31 December 2019</w:t>
            </w:r>
          </w:p>
        </w:tc>
      </w:tr>
      <w:tr w:rsidR="00A35BE0" w:rsidRPr="00CE6B18" w:rsidTr="00ED41A5">
        <w:tc>
          <w:tcPr>
            <w:tcW w:w="1402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SASRIA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Mr C Masondo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16 May 2017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17  May 2022</w:t>
            </w:r>
          </w:p>
        </w:tc>
      </w:tr>
      <w:tr w:rsidR="00A35BE0" w:rsidRPr="00CE6B18" w:rsidTr="00ED41A5">
        <w:tc>
          <w:tcPr>
            <w:tcW w:w="1402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SAA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 xml:space="preserve">Mr </w:t>
            </w:r>
            <w:r w:rsidR="00FF7354" w:rsidRPr="00CE6B18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r w:rsidRPr="00CE6B18">
              <w:rPr>
                <w:rFonts w:ascii="Arial" w:hAnsi="Arial" w:cs="Arial"/>
                <w:sz w:val="22"/>
                <w:szCs w:val="22"/>
              </w:rPr>
              <w:t>Jarana</w:t>
            </w:r>
            <w:proofErr w:type="spellEnd"/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November 2017</w:t>
            </w:r>
          </w:p>
        </w:tc>
        <w:tc>
          <w:tcPr>
            <w:tcW w:w="2457" w:type="dxa"/>
          </w:tcPr>
          <w:p w:rsidR="00A35BE0" w:rsidRPr="00CE6B18" w:rsidRDefault="00A35BE0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31 October 2022</w:t>
            </w:r>
          </w:p>
        </w:tc>
      </w:tr>
      <w:tr w:rsidR="007D2A3A" w:rsidRPr="00CE6B18" w:rsidTr="00ED41A5">
        <w:tc>
          <w:tcPr>
            <w:tcW w:w="1402" w:type="dxa"/>
          </w:tcPr>
          <w:p w:rsidR="007D2A3A" w:rsidRPr="00CE6B18" w:rsidRDefault="007D2A3A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IRBA</w:t>
            </w:r>
          </w:p>
        </w:tc>
        <w:tc>
          <w:tcPr>
            <w:tcW w:w="2457" w:type="dxa"/>
          </w:tcPr>
          <w:p w:rsidR="007D2A3A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Mr B P</w:t>
            </w:r>
            <w:r w:rsidR="007D2A3A" w:rsidRPr="00CE6B18">
              <w:rPr>
                <w:rFonts w:ascii="Arial" w:hAnsi="Arial" w:cs="Arial"/>
                <w:sz w:val="22"/>
                <w:szCs w:val="22"/>
              </w:rPr>
              <w:t xml:space="preserve"> Agulhas</w:t>
            </w:r>
          </w:p>
        </w:tc>
        <w:tc>
          <w:tcPr>
            <w:tcW w:w="2457" w:type="dxa"/>
          </w:tcPr>
          <w:p w:rsidR="007D2A3A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December 2008</w:t>
            </w:r>
          </w:p>
        </w:tc>
        <w:tc>
          <w:tcPr>
            <w:tcW w:w="2457" w:type="dxa"/>
          </w:tcPr>
          <w:p w:rsidR="007D2A3A" w:rsidRPr="00CE6B18" w:rsidRDefault="007D2A3A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31 March 2018</w:t>
            </w:r>
          </w:p>
        </w:tc>
      </w:tr>
      <w:tr w:rsidR="007D2A3A" w:rsidRPr="00CE6B18" w:rsidTr="00ED41A5">
        <w:tc>
          <w:tcPr>
            <w:tcW w:w="1402" w:type="dxa"/>
          </w:tcPr>
          <w:p w:rsidR="007D2A3A" w:rsidRPr="00CE6B18" w:rsidRDefault="007D2A3A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FSB</w:t>
            </w:r>
          </w:p>
        </w:tc>
        <w:tc>
          <w:tcPr>
            <w:tcW w:w="2457" w:type="dxa"/>
          </w:tcPr>
          <w:p w:rsidR="007D2A3A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Mr D Tshidi</w:t>
            </w:r>
          </w:p>
        </w:tc>
        <w:tc>
          <w:tcPr>
            <w:tcW w:w="2457" w:type="dxa"/>
          </w:tcPr>
          <w:p w:rsidR="007D2A3A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July 2008</w:t>
            </w:r>
          </w:p>
        </w:tc>
        <w:tc>
          <w:tcPr>
            <w:tcW w:w="2457" w:type="dxa"/>
          </w:tcPr>
          <w:p w:rsidR="007D2A3A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Advent of the Twins Peaks</w:t>
            </w:r>
          </w:p>
        </w:tc>
      </w:tr>
      <w:tr w:rsidR="00C83CBE" w:rsidRPr="00CE6B18" w:rsidTr="00ED41A5">
        <w:tc>
          <w:tcPr>
            <w:tcW w:w="1402" w:type="dxa"/>
          </w:tcPr>
          <w:p w:rsidR="00C83CBE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</w:tcPr>
          <w:p w:rsidR="00C83CBE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Mr P</w:t>
            </w:r>
            <w:r w:rsidR="00C83CBE" w:rsidRPr="00CE6B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83CBE" w:rsidRPr="00CE6B18">
              <w:rPr>
                <w:rFonts w:ascii="Arial" w:hAnsi="Arial" w:cs="Arial"/>
                <w:sz w:val="22"/>
                <w:szCs w:val="22"/>
              </w:rPr>
              <w:t>Kekana</w:t>
            </w:r>
            <w:proofErr w:type="spellEnd"/>
          </w:p>
        </w:tc>
        <w:tc>
          <w:tcPr>
            <w:tcW w:w="2457" w:type="dxa"/>
          </w:tcPr>
          <w:p w:rsidR="00C83CBE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September 2015</w:t>
            </w:r>
          </w:p>
        </w:tc>
        <w:tc>
          <w:tcPr>
            <w:tcW w:w="2457" w:type="dxa"/>
          </w:tcPr>
          <w:p w:rsidR="00C83CBE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30 August 2018</w:t>
            </w:r>
          </w:p>
        </w:tc>
      </w:tr>
      <w:tr w:rsidR="007D2A3A" w:rsidRPr="00CE6B18" w:rsidTr="00ED41A5">
        <w:tc>
          <w:tcPr>
            <w:tcW w:w="1402" w:type="dxa"/>
          </w:tcPr>
          <w:p w:rsidR="007D2A3A" w:rsidRPr="00CE6B18" w:rsidRDefault="00A6167C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GTAC</w:t>
            </w:r>
          </w:p>
        </w:tc>
        <w:tc>
          <w:tcPr>
            <w:tcW w:w="2457" w:type="dxa"/>
          </w:tcPr>
          <w:p w:rsidR="007D2A3A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Mr S</w:t>
            </w:r>
            <w:r w:rsidR="00A6167C" w:rsidRPr="00CE6B18">
              <w:rPr>
                <w:rFonts w:ascii="Arial" w:hAnsi="Arial" w:cs="Arial"/>
                <w:sz w:val="22"/>
                <w:szCs w:val="22"/>
              </w:rPr>
              <w:t xml:space="preserve"> Khan</w:t>
            </w:r>
          </w:p>
        </w:tc>
        <w:tc>
          <w:tcPr>
            <w:tcW w:w="2457" w:type="dxa"/>
          </w:tcPr>
          <w:p w:rsidR="007D2A3A" w:rsidRPr="00CE6B18" w:rsidRDefault="00912691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26 January 2017</w:t>
            </w:r>
          </w:p>
        </w:tc>
        <w:tc>
          <w:tcPr>
            <w:tcW w:w="2457" w:type="dxa"/>
          </w:tcPr>
          <w:p w:rsidR="007D2A3A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 xml:space="preserve">Acting </w:t>
            </w:r>
            <w:r w:rsidR="00CE6B18">
              <w:rPr>
                <w:rFonts w:ascii="Arial" w:hAnsi="Arial" w:cs="Arial"/>
                <w:sz w:val="22"/>
                <w:szCs w:val="22"/>
              </w:rPr>
              <w:t>n</w:t>
            </w:r>
            <w:r w:rsidR="00E46839" w:rsidRPr="00CE6B18">
              <w:rPr>
                <w:rFonts w:ascii="Arial" w:hAnsi="Arial" w:cs="Arial"/>
                <w:sz w:val="22"/>
                <w:szCs w:val="22"/>
              </w:rPr>
              <w:t>o timeframe</w:t>
            </w:r>
          </w:p>
        </w:tc>
      </w:tr>
      <w:tr w:rsidR="007D2A3A" w:rsidRPr="00CE6B18" w:rsidTr="00ED41A5">
        <w:tc>
          <w:tcPr>
            <w:tcW w:w="1402" w:type="dxa"/>
          </w:tcPr>
          <w:p w:rsidR="007D2A3A" w:rsidRPr="00CE6B18" w:rsidRDefault="003C15D5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FIC</w:t>
            </w:r>
          </w:p>
        </w:tc>
        <w:tc>
          <w:tcPr>
            <w:tcW w:w="2457" w:type="dxa"/>
          </w:tcPr>
          <w:p w:rsidR="007D2A3A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Mr M</w:t>
            </w:r>
            <w:r w:rsidR="003C15D5" w:rsidRPr="00CE6B18">
              <w:rPr>
                <w:rFonts w:ascii="Arial" w:hAnsi="Arial" w:cs="Arial"/>
                <w:sz w:val="22"/>
                <w:szCs w:val="22"/>
              </w:rPr>
              <w:t xml:space="preserve"> Michelle</w:t>
            </w:r>
          </w:p>
        </w:tc>
        <w:tc>
          <w:tcPr>
            <w:tcW w:w="2457" w:type="dxa"/>
          </w:tcPr>
          <w:p w:rsidR="007D2A3A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January 2017</w:t>
            </w:r>
          </w:p>
        </w:tc>
        <w:tc>
          <w:tcPr>
            <w:tcW w:w="2457" w:type="dxa"/>
          </w:tcPr>
          <w:p w:rsidR="007D2A3A" w:rsidRPr="00CE6B18" w:rsidRDefault="003C15D5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31 December 2017</w:t>
            </w:r>
          </w:p>
        </w:tc>
      </w:tr>
      <w:tr w:rsidR="007D2A3A" w:rsidRPr="00CE6B18" w:rsidTr="00ED41A5">
        <w:tc>
          <w:tcPr>
            <w:tcW w:w="1402" w:type="dxa"/>
          </w:tcPr>
          <w:p w:rsidR="007D2A3A" w:rsidRPr="00CE6B18" w:rsidRDefault="00D56736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GPAA</w:t>
            </w:r>
          </w:p>
        </w:tc>
        <w:tc>
          <w:tcPr>
            <w:tcW w:w="2457" w:type="dxa"/>
          </w:tcPr>
          <w:p w:rsidR="007D2A3A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Mr K</w:t>
            </w:r>
            <w:r w:rsidR="00D56736" w:rsidRPr="00CE6B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6736" w:rsidRPr="00CE6B18">
              <w:rPr>
                <w:rFonts w:ascii="Arial" w:hAnsi="Arial" w:cs="Arial"/>
                <w:sz w:val="22"/>
                <w:szCs w:val="22"/>
              </w:rPr>
              <w:t>Sukdev</w:t>
            </w:r>
            <w:proofErr w:type="spellEnd"/>
          </w:p>
        </w:tc>
        <w:tc>
          <w:tcPr>
            <w:tcW w:w="2457" w:type="dxa"/>
          </w:tcPr>
          <w:p w:rsidR="007D2A3A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August 2015</w:t>
            </w:r>
          </w:p>
        </w:tc>
        <w:tc>
          <w:tcPr>
            <w:tcW w:w="2457" w:type="dxa"/>
          </w:tcPr>
          <w:p w:rsidR="007D2A3A" w:rsidRPr="00CE6B18" w:rsidRDefault="00D56736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31 July 2020</w:t>
            </w:r>
          </w:p>
        </w:tc>
      </w:tr>
      <w:tr w:rsidR="007D2A3A" w:rsidRPr="00CE6B18" w:rsidTr="00ED41A5">
        <w:tc>
          <w:tcPr>
            <w:tcW w:w="1402" w:type="dxa"/>
          </w:tcPr>
          <w:p w:rsidR="007D2A3A" w:rsidRPr="00CE6B18" w:rsidRDefault="00A73686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OPFA</w:t>
            </w:r>
          </w:p>
        </w:tc>
        <w:tc>
          <w:tcPr>
            <w:tcW w:w="2457" w:type="dxa"/>
          </w:tcPr>
          <w:p w:rsidR="007D2A3A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Ms M</w:t>
            </w:r>
            <w:r w:rsidR="00A73686" w:rsidRPr="00CE6B18">
              <w:rPr>
                <w:rFonts w:ascii="Arial" w:hAnsi="Arial" w:cs="Arial"/>
                <w:sz w:val="22"/>
                <w:szCs w:val="22"/>
              </w:rPr>
              <w:t xml:space="preserve"> Lukhaimane</w:t>
            </w:r>
          </w:p>
        </w:tc>
        <w:tc>
          <w:tcPr>
            <w:tcW w:w="2457" w:type="dxa"/>
          </w:tcPr>
          <w:p w:rsidR="007D2A3A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July 2013</w:t>
            </w:r>
          </w:p>
        </w:tc>
        <w:tc>
          <w:tcPr>
            <w:tcW w:w="2457" w:type="dxa"/>
          </w:tcPr>
          <w:p w:rsidR="007D2A3A" w:rsidRPr="00CE6B18" w:rsidRDefault="00A73686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30 June 2018</w:t>
            </w:r>
          </w:p>
        </w:tc>
      </w:tr>
      <w:tr w:rsidR="007D2A3A" w:rsidRPr="00CE6B18" w:rsidTr="00ED41A5">
        <w:tc>
          <w:tcPr>
            <w:tcW w:w="1402" w:type="dxa"/>
          </w:tcPr>
          <w:p w:rsidR="007D2A3A" w:rsidRPr="00CE6B18" w:rsidRDefault="00A73686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CBDA</w:t>
            </w:r>
          </w:p>
        </w:tc>
        <w:tc>
          <w:tcPr>
            <w:tcW w:w="2457" w:type="dxa"/>
          </w:tcPr>
          <w:p w:rsidR="007D2A3A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 xml:space="preserve">Ms O </w:t>
            </w:r>
            <w:r w:rsidR="00A73686" w:rsidRPr="00CE6B18">
              <w:rPr>
                <w:rFonts w:ascii="Arial" w:hAnsi="Arial" w:cs="Arial"/>
                <w:sz w:val="22"/>
                <w:szCs w:val="22"/>
              </w:rPr>
              <w:t>Matshane</w:t>
            </w:r>
          </w:p>
        </w:tc>
        <w:tc>
          <w:tcPr>
            <w:tcW w:w="2457" w:type="dxa"/>
          </w:tcPr>
          <w:p w:rsidR="007D2A3A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14 May 2012</w:t>
            </w:r>
          </w:p>
        </w:tc>
        <w:tc>
          <w:tcPr>
            <w:tcW w:w="2457" w:type="dxa"/>
          </w:tcPr>
          <w:p w:rsidR="007D2A3A" w:rsidRPr="00CE6B18" w:rsidRDefault="00A73686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12 May 2018</w:t>
            </w:r>
          </w:p>
        </w:tc>
      </w:tr>
      <w:tr w:rsidR="007D2A3A" w:rsidRPr="00CE6B18" w:rsidTr="00ED41A5">
        <w:tc>
          <w:tcPr>
            <w:tcW w:w="1402" w:type="dxa"/>
          </w:tcPr>
          <w:p w:rsidR="007D2A3A" w:rsidRPr="00CE6B18" w:rsidRDefault="00A73686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FAIS</w:t>
            </w:r>
          </w:p>
        </w:tc>
        <w:tc>
          <w:tcPr>
            <w:tcW w:w="2457" w:type="dxa"/>
          </w:tcPr>
          <w:p w:rsidR="007D2A3A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Ms N</w:t>
            </w:r>
            <w:r w:rsidR="003A3ADD" w:rsidRPr="00CE6B18">
              <w:rPr>
                <w:rFonts w:ascii="Arial" w:hAnsi="Arial" w:cs="Arial"/>
                <w:sz w:val="22"/>
                <w:szCs w:val="22"/>
              </w:rPr>
              <w:t xml:space="preserve"> Bam</w:t>
            </w:r>
          </w:p>
        </w:tc>
        <w:tc>
          <w:tcPr>
            <w:tcW w:w="2457" w:type="dxa"/>
          </w:tcPr>
          <w:p w:rsidR="007D2A3A" w:rsidRPr="00CE6B18" w:rsidRDefault="00D633BA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April 2017</w:t>
            </w:r>
          </w:p>
        </w:tc>
        <w:tc>
          <w:tcPr>
            <w:tcW w:w="2457" w:type="dxa"/>
          </w:tcPr>
          <w:p w:rsidR="007D2A3A" w:rsidRPr="00CE6B18" w:rsidRDefault="003A3ADD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30 April 2018</w:t>
            </w:r>
          </w:p>
        </w:tc>
      </w:tr>
      <w:tr w:rsidR="007D2A3A" w:rsidRPr="00CE6B18" w:rsidTr="00ED41A5">
        <w:tc>
          <w:tcPr>
            <w:tcW w:w="1402" w:type="dxa"/>
          </w:tcPr>
          <w:p w:rsidR="007D2A3A" w:rsidRPr="00CE6B18" w:rsidRDefault="003A3ADD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FFC</w:t>
            </w:r>
          </w:p>
        </w:tc>
        <w:tc>
          <w:tcPr>
            <w:tcW w:w="2457" w:type="dxa"/>
          </w:tcPr>
          <w:p w:rsidR="007D2A3A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Mr V</w:t>
            </w:r>
            <w:r w:rsidR="003A3ADD" w:rsidRPr="00CE6B18">
              <w:rPr>
                <w:rFonts w:ascii="Arial" w:hAnsi="Arial" w:cs="Arial"/>
                <w:sz w:val="22"/>
                <w:szCs w:val="22"/>
              </w:rPr>
              <w:t xml:space="preserve"> Mbethe</w:t>
            </w:r>
          </w:p>
        </w:tc>
        <w:tc>
          <w:tcPr>
            <w:tcW w:w="2457" w:type="dxa"/>
          </w:tcPr>
          <w:p w:rsidR="007D2A3A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12 September 2016</w:t>
            </w:r>
          </w:p>
        </w:tc>
        <w:tc>
          <w:tcPr>
            <w:tcW w:w="2457" w:type="dxa"/>
          </w:tcPr>
          <w:p w:rsidR="007D2A3A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 xml:space="preserve">Acting </w:t>
            </w:r>
            <w:r w:rsidR="00CE6B18">
              <w:rPr>
                <w:rFonts w:ascii="Arial" w:hAnsi="Arial" w:cs="Arial"/>
                <w:sz w:val="22"/>
                <w:szCs w:val="22"/>
              </w:rPr>
              <w:t>n</w:t>
            </w:r>
            <w:r w:rsidR="003A3ADD" w:rsidRPr="00CE6B18">
              <w:rPr>
                <w:rFonts w:ascii="Arial" w:hAnsi="Arial" w:cs="Arial"/>
                <w:sz w:val="22"/>
                <w:szCs w:val="22"/>
              </w:rPr>
              <w:t>o timeframe</w:t>
            </w:r>
          </w:p>
        </w:tc>
      </w:tr>
      <w:tr w:rsidR="003A3ADD" w:rsidRPr="00CE6B18" w:rsidTr="00ED41A5">
        <w:tc>
          <w:tcPr>
            <w:tcW w:w="1402" w:type="dxa"/>
          </w:tcPr>
          <w:p w:rsidR="003A3ADD" w:rsidRPr="00CE6B18" w:rsidRDefault="003A3ADD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SARS</w:t>
            </w:r>
          </w:p>
        </w:tc>
        <w:tc>
          <w:tcPr>
            <w:tcW w:w="2457" w:type="dxa"/>
          </w:tcPr>
          <w:p w:rsidR="003A3ADD" w:rsidRPr="00CE6B18" w:rsidRDefault="00FF7354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Mr T</w:t>
            </w:r>
            <w:r w:rsidR="003A3ADD" w:rsidRPr="00CE6B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A3ADD" w:rsidRPr="00CE6B18">
              <w:rPr>
                <w:rFonts w:ascii="Arial" w:hAnsi="Arial" w:cs="Arial"/>
                <w:sz w:val="22"/>
                <w:szCs w:val="22"/>
              </w:rPr>
              <w:t>Moyane</w:t>
            </w:r>
            <w:proofErr w:type="spellEnd"/>
          </w:p>
        </w:tc>
        <w:tc>
          <w:tcPr>
            <w:tcW w:w="2457" w:type="dxa"/>
          </w:tcPr>
          <w:p w:rsidR="003A3ADD" w:rsidRPr="00CE6B18" w:rsidRDefault="00C83CBE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23 September 2014</w:t>
            </w:r>
          </w:p>
        </w:tc>
        <w:tc>
          <w:tcPr>
            <w:tcW w:w="2457" w:type="dxa"/>
          </w:tcPr>
          <w:p w:rsidR="003A3ADD" w:rsidRPr="00CE6B18" w:rsidRDefault="003A3ADD" w:rsidP="00ED41A5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23 September 2019</w:t>
            </w:r>
          </w:p>
        </w:tc>
      </w:tr>
    </w:tbl>
    <w:p w:rsidR="001344C4" w:rsidRPr="00CE6B18" w:rsidRDefault="00432429" w:rsidP="00A35BE0">
      <w:pPr>
        <w:pStyle w:val="ListParagraph"/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E6B18">
        <w:rPr>
          <w:rFonts w:ascii="Arial" w:hAnsi="Arial" w:cs="Arial"/>
          <w:b/>
          <w:lang w:val="en-US"/>
        </w:rPr>
        <w:t xml:space="preserve"> </w:t>
      </w:r>
    </w:p>
    <w:p w:rsidR="00ED41A5" w:rsidRPr="00CE6B18" w:rsidRDefault="00ED41A5" w:rsidP="00ED41A5">
      <w:pPr>
        <w:pStyle w:val="ListParagraph"/>
        <w:tabs>
          <w:tab w:val="left" w:pos="432"/>
          <w:tab w:val="left" w:pos="864"/>
        </w:tabs>
        <w:spacing w:line="276" w:lineRule="auto"/>
        <w:ind w:left="1014" w:hanging="294"/>
        <w:rPr>
          <w:rFonts w:ascii="Arial" w:hAnsi="Arial" w:cs="Arial"/>
          <w:b/>
          <w:lang w:val="en-US"/>
        </w:rPr>
      </w:pPr>
      <w:r w:rsidRPr="00CE6B18">
        <w:rPr>
          <w:rFonts w:ascii="Arial" w:hAnsi="Arial" w:cs="Arial"/>
        </w:rPr>
        <w:t xml:space="preserve">The Chief </w:t>
      </w:r>
      <w:r>
        <w:rPr>
          <w:rFonts w:ascii="Arial" w:hAnsi="Arial" w:cs="Arial"/>
        </w:rPr>
        <w:t>Financial Officer</w:t>
      </w:r>
      <w:r w:rsidRPr="00CE6B18">
        <w:rPr>
          <w:rFonts w:ascii="Arial" w:hAnsi="Arial" w:cs="Arial"/>
        </w:rPr>
        <w:t xml:space="preserve"> details</w:t>
      </w:r>
      <w:r w:rsidRPr="00CE6B18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1402"/>
        <w:gridCol w:w="2457"/>
        <w:gridCol w:w="2457"/>
        <w:gridCol w:w="2457"/>
      </w:tblGrid>
      <w:tr w:rsidR="00ED41A5" w:rsidRPr="00CE6B18" w:rsidTr="005C7E29"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ED41A5" w:rsidRPr="00CE6B18" w:rsidRDefault="00ED41A5" w:rsidP="005C7E29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B18">
              <w:rPr>
                <w:rFonts w:ascii="Arial" w:hAnsi="Arial" w:cs="Arial"/>
                <w:b/>
                <w:sz w:val="22"/>
                <w:szCs w:val="22"/>
              </w:rPr>
              <w:t>Entity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ED41A5" w:rsidRPr="00CE6B18" w:rsidRDefault="00ED41A5" w:rsidP="00ED41A5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E6B18">
              <w:rPr>
                <w:rFonts w:ascii="Arial" w:hAnsi="Arial" w:cs="Arial"/>
                <w:b/>
                <w:sz w:val="22"/>
                <w:szCs w:val="22"/>
              </w:rPr>
              <w:t>What are their names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ED41A5" w:rsidRPr="00CE6B18" w:rsidRDefault="00ED41A5" w:rsidP="005C7E29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E6B18">
              <w:rPr>
                <w:rFonts w:ascii="Arial" w:hAnsi="Arial" w:cs="Arial"/>
                <w:b/>
                <w:sz w:val="22"/>
                <w:szCs w:val="22"/>
              </w:rPr>
              <w:t>When were they appointed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ED41A5" w:rsidRPr="00CE6B18" w:rsidRDefault="00ED41A5" w:rsidP="005C7E29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E6B18">
              <w:rPr>
                <w:rFonts w:ascii="Arial" w:hAnsi="Arial" w:cs="Arial"/>
                <w:b/>
                <w:sz w:val="22"/>
                <w:szCs w:val="22"/>
              </w:rPr>
              <w:t>When will the contract end</w:t>
            </w:r>
          </w:p>
        </w:tc>
      </w:tr>
      <w:tr w:rsidR="00ED41A5" w:rsidRPr="00CE6B18" w:rsidTr="005C7E29">
        <w:tc>
          <w:tcPr>
            <w:tcW w:w="1402" w:type="dxa"/>
          </w:tcPr>
          <w:p w:rsidR="00ED41A5" w:rsidRPr="00CE6B18" w:rsidRDefault="00ED41A5" w:rsidP="005C7E29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FSB</w:t>
            </w:r>
          </w:p>
        </w:tc>
        <w:tc>
          <w:tcPr>
            <w:tcW w:w="2457" w:type="dxa"/>
          </w:tcPr>
          <w:p w:rsidR="00ED41A5" w:rsidRPr="00CE6B18" w:rsidRDefault="00ED41A5" w:rsidP="005C7E29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 xml:space="preserve">Mr P </w:t>
            </w:r>
            <w:proofErr w:type="spellStart"/>
            <w:r w:rsidRPr="00CE6B18">
              <w:rPr>
                <w:rFonts w:ascii="Arial" w:hAnsi="Arial" w:cs="Arial"/>
                <w:sz w:val="22"/>
                <w:szCs w:val="22"/>
              </w:rPr>
              <w:t>Kekana</w:t>
            </w:r>
            <w:proofErr w:type="spellEnd"/>
          </w:p>
        </w:tc>
        <w:tc>
          <w:tcPr>
            <w:tcW w:w="2457" w:type="dxa"/>
          </w:tcPr>
          <w:p w:rsidR="00ED41A5" w:rsidRPr="00CE6B18" w:rsidRDefault="00ED41A5" w:rsidP="005C7E29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1 September 2015</w:t>
            </w:r>
          </w:p>
        </w:tc>
        <w:tc>
          <w:tcPr>
            <w:tcW w:w="2457" w:type="dxa"/>
          </w:tcPr>
          <w:p w:rsidR="00ED41A5" w:rsidRPr="00CE6B18" w:rsidRDefault="00ED41A5" w:rsidP="005C7E29">
            <w:pPr>
              <w:pStyle w:val="ListParagraph"/>
              <w:tabs>
                <w:tab w:val="left" w:pos="432"/>
                <w:tab w:val="left" w:pos="864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B18">
              <w:rPr>
                <w:rFonts w:ascii="Arial" w:hAnsi="Arial" w:cs="Arial"/>
                <w:sz w:val="22"/>
                <w:szCs w:val="22"/>
              </w:rPr>
              <w:t>30 August 2018</w:t>
            </w:r>
          </w:p>
        </w:tc>
      </w:tr>
    </w:tbl>
    <w:p w:rsidR="00ED41A5" w:rsidRPr="00CE6B18" w:rsidRDefault="00ED41A5" w:rsidP="00ED41A5">
      <w:pPr>
        <w:pStyle w:val="ListParagraph"/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E6B18">
        <w:rPr>
          <w:rFonts w:ascii="Arial" w:hAnsi="Arial" w:cs="Arial"/>
          <w:b/>
          <w:lang w:val="en-US"/>
        </w:rPr>
        <w:t xml:space="preserve"> </w:t>
      </w:r>
    </w:p>
    <w:p w:rsidR="005B78BD" w:rsidRPr="00CE6B18" w:rsidRDefault="005B78BD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</w:rPr>
      </w:pPr>
    </w:p>
    <w:p w:rsidR="005B78BD" w:rsidRDefault="005B78BD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B78BD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193"/>
    <w:multiLevelType w:val="hybridMultilevel"/>
    <w:tmpl w:val="BA6401A6"/>
    <w:lvl w:ilvl="0" w:tplc="FCC22B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87792"/>
    <w:multiLevelType w:val="hybridMultilevel"/>
    <w:tmpl w:val="A27022D6"/>
    <w:lvl w:ilvl="0" w:tplc="BBA672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21"/>
  </w:num>
  <w:num w:numId="5">
    <w:abstractNumId w:val="22"/>
  </w:num>
  <w:num w:numId="6">
    <w:abstractNumId w:val="9"/>
  </w:num>
  <w:num w:numId="7">
    <w:abstractNumId w:val="30"/>
  </w:num>
  <w:num w:numId="8">
    <w:abstractNumId w:val="2"/>
  </w:num>
  <w:num w:numId="9">
    <w:abstractNumId w:val="5"/>
  </w:num>
  <w:num w:numId="10">
    <w:abstractNumId w:val="0"/>
  </w:num>
  <w:num w:numId="11">
    <w:abstractNumId w:val="27"/>
  </w:num>
  <w:num w:numId="12">
    <w:abstractNumId w:val="26"/>
  </w:num>
  <w:num w:numId="13">
    <w:abstractNumId w:val="13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7"/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8"/>
  </w:num>
  <w:num w:numId="27">
    <w:abstractNumId w:val="14"/>
  </w:num>
  <w:num w:numId="28">
    <w:abstractNumId w:val="8"/>
  </w:num>
  <w:num w:numId="29">
    <w:abstractNumId w:val="23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10E67"/>
    <w:rsid w:val="00021235"/>
    <w:rsid w:val="000412E0"/>
    <w:rsid w:val="00063BEC"/>
    <w:rsid w:val="000652CF"/>
    <w:rsid w:val="000A0468"/>
    <w:rsid w:val="000B0B7B"/>
    <w:rsid w:val="000D27EF"/>
    <w:rsid w:val="000F066D"/>
    <w:rsid w:val="00104D29"/>
    <w:rsid w:val="001131D9"/>
    <w:rsid w:val="00120022"/>
    <w:rsid w:val="001344C4"/>
    <w:rsid w:val="00135478"/>
    <w:rsid w:val="0013681A"/>
    <w:rsid w:val="001433AE"/>
    <w:rsid w:val="00152E82"/>
    <w:rsid w:val="001547A5"/>
    <w:rsid w:val="00166953"/>
    <w:rsid w:val="001745D1"/>
    <w:rsid w:val="00175842"/>
    <w:rsid w:val="001837AD"/>
    <w:rsid w:val="001C068D"/>
    <w:rsid w:val="001C51A3"/>
    <w:rsid w:val="001C524C"/>
    <w:rsid w:val="001D19E6"/>
    <w:rsid w:val="001E6902"/>
    <w:rsid w:val="001F0715"/>
    <w:rsid w:val="001F1163"/>
    <w:rsid w:val="001F223B"/>
    <w:rsid w:val="0021081B"/>
    <w:rsid w:val="00216C1E"/>
    <w:rsid w:val="0022061D"/>
    <w:rsid w:val="00227B66"/>
    <w:rsid w:val="00232604"/>
    <w:rsid w:val="00242243"/>
    <w:rsid w:val="00246E89"/>
    <w:rsid w:val="00247658"/>
    <w:rsid w:val="00252C87"/>
    <w:rsid w:val="002549F9"/>
    <w:rsid w:val="00257D88"/>
    <w:rsid w:val="00267EF8"/>
    <w:rsid w:val="002722CF"/>
    <w:rsid w:val="00277A47"/>
    <w:rsid w:val="002C0647"/>
    <w:rsid w:val="002F5E69"/>
    <w:rsid w:val="00303310"/>
    <w:rsid w:val="00310C5A"/>
    <w:rsid w:val="00323CC8"/>
    <w:rsid w:val="00366412"/>
    <w:rsid w:val="003863FD"/>
    <w:rsid w:val="003A3ADD"/>
    <w:rsid w:val="003B5D8E"/>
    <w:rsid w:val="003C15D5"/>
    <w:rsid w:val="003D36F1"/>
    <w:rsid w:val="003F0AC4"/>
    <w:rsid w:val="00407361"/>
    <w:rsid w:val="004267EF"/>
    <w:rsid w:val="00432429"/>
    <w:rsid w:val="00433463"/>
    <w:rsid w:val="00465369"/>
    <w:rsid w:val="0048061D"/>
    <w:rsid w:val="004836B9"/>
    <w:rsid w:val="00487065"/>
    <w:rsid w:val="004A3B9E"/>
    <w:rsid w:val="004A5ED5"/>
    <w:rsid w:val="004A7C34"/>
    <w:rsid w:val="004B4052"/>
    <w:rsid w:val="004B73A4"/>
    <w:rsid w:val="004C5679"/>
    <w:rsid w:val="004C7422"/>
    <w:rsid w:val="004E02F2"/>
    <w:rsid w:val="00501C0E"/>
    <w:rsid w:val="005141B3"/>
    <w:rsid w:val="00524983"/>
    <w:rsid w:val="00530F50"/>
    <w:rsid w:val="0054111D"/>
    <w:rsid w:val="00595FE8"/>
    <w:rsid w:val="005A30FB"/>
    <w:rsid w:val="005A45BA"/>
    <w:rsid w:val="005B78BD"/>
    <w:rsid w:val="005D46ED"/>
    <w:rsid w:val="00603762"/>
    <w:rsid w:val="00613FC6"/>
    <w:rsid w:val="00624CBE"/>
    <w:rsid w:val="00642A1D"/>
    <w:rsid w:val="00644CFD"/>
    <w:rsid w:val="00652C64"/>
    <w:rsid w:val="00653DC0"/>
    <w:rsid w:val="00684AAB"/>
    <w:rsid w:val="00695A9A"/>
    <w:rsid w:val="00696418"/>
    <w:rsid w:val="006B1504"/>
    <w:rsid w:val="006B5828"/>
    <w:rsid w:val="00702034"/>
    <w:rsid w:val="00715E0E"/>
    <w:rsid w:val="00716D12"/>
    <w:rsid w:val="00720680"/>
    <w:rsid w:val="00736CFE"/>
    <w:rsid w:val="007514F7"/>
    <w:rsid w:val="0076584C"/>
    <w:rsid w:val="0079063F"/>
    <w:rsid w:val="007B2F99"/>
    <w:rsid w:val="007B66A0"/>
    <w:rsid w:val="007C366D"/>
    <w:rsid w:val="007D2A3A"/>
    <w:rsid w:val="007D6C35"/>
    <w:rsid w:val="007E09DE"/>
    <w:rsid w:val="00807F57"/>
    <w:rsid w:val="00810D64"/>
    <w:rsid w:val="00814F3C"/>
    <w:rsid w:val="00815E0B"/>
    <w:rsid w:val="00823EA9"/>
    <w:rsid w:val="0087366B"/>
    <w:rsid w:val="0087557B"/>
    <w:rsid w:val="00875E12"/>
    <w:rsid w:val="00892134"/>
    <w:rsid w:val="008B5B10"/>
    <w:rsid w:val="008B7AE7"/>
    <w:rsid w:val="008D26AB"/>
    <w:rsid w:val="008D419D"/>
    <w:rsid w:val="008E55B9"/>
    <w:rsid w:val="00905B37"/>
    <w:rsid w:val="0091205F"/>
    <w:rsid w:val="00912400"/>
    <w:rsid w:val="00912691"/>
    <w:rsid w:val="00932D09"/>
    <w:rsid w:val="00956BFC"/>
    <w:rsid w:val="00957F87"/>
    <w:rsid w:val="0096291A"/>
    <w:rsid w:val="00976267"/>
    <w:rsid w:val="009A18A7"/>
    <w:rsid w:val="009C43A5"/>
    <w:rsid w:val="009D33D8"/>
    <w:rsid w:val="009D71C6"/>
    <w:rsid w:val="00A11776"/>
    <w:rsid w:val="00A139DE"/>
    <w:rsid w:val="00A32409"/>
    <w:rsid w:val="00A35BE0"/>
    <w:rsid w:val="00A42134"/>
    <w:rsid w:val="00A52D24"/>
    <w:rsid w:val="00A6167C"/>
    <w:rsid w:val="00A61AD6"/>
    <w:rsid w:val="00A6413D"/>
    <w:rsid w:val="00A65EA0"/>
    <w:rsid w:val="00A72104"/>
    <w:rsid w:val="00A73686"/>
    <w:rsid w:val="00A86AE1"/>
    <w:rsid w:val="00A959A6"/>
    <w:rsid w:val="00AA1288"/>
    <w:rsid w:val="00AA17BB"/>
    <w:rsid w:val="00AA3CAA"/>
    <w:rsid w:val="00AA577D"/>
    <w:rsid w:val="00AA5C67"/>
    <w:rsid w:val="00AB4FAB"/>
    <w:rsid w:val="00AD0537"/>
    <w:rsid w:val="00AF50AE"/>
    <w:rsid w:val="00B1550C"/>
    <w:rsid w:val="00B20992"/>
    <w:rsid w:val="00B236B4"/>
    <w:rsid w:val="00B30084"/>
    <w:rsid w:val="00B409C6"/>
    <w:rsid w:val="00B65B48"/>
    <w:rsid w:val="00B75338"/>
    <w:rsid w:val="00B756D9"/>
    <w:rsid w:val="00B77298"/>
    <w:rsid w:val="00B940DF"/>
    <w:rsid w:val="00BA0886"/>
    <w:rsid w:val="00BA121D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77AEF"/>
    <w:rsid w:val="00C83CBE"/>
    <w:rsid w:val="00C931F1"/>
    <w:rsid w:val="00CA56BB"/>
    <w:rsid w:val="00CB3CED"/>
    <w:rsid w:val="00CC2339"/>
    <w:rsid w:val="00CD717F"/>
    <w:rsid w:val="00CE2CC4"/>
    <w:rsid w:val="00CE6B18"/>
    <w:rsid w:val="00D0120D"/>
    <w:rsid w:val="00D24233"/>
    <w:rsid w:val="00D252CF"/>
    <w:rsid w:val="00D26B3A"/>
    <w:rsid w:val="00D32984"/>
    <w:rsid w:val="00D56736"/>
    <w:rsid w:val="00D633BA"/>
    <w:rsid w:val="00D71DE6"/>
    <w:rsid w:val="00D747FF"/>
    <w:rsid w:val="00D96460"/>
    <w:rsid w:val="00DA2D92"/>
    <w:rsid w:val="00DB6B3C"/>
    <w:rsid w:val="00DB729A"/>
    <w:rsid w:val="00DB795A"/>
    <w:rsid w:val="00DC684E"/>
    <w:rsid w:val="00DF1DDB"/>
    <w:rsid w:val="00E21152"/>
    <w:rsid w:val="00E26C88"/>
    <w:rsid w:val="00E32136"/>
    <w:rsid w:val="00E44AF7"/>
    <w:rsid w:val="00E451F2"/>
    <w:rsid w:val="00E46839"/>
    <w:rsid w:val="00E57150"/>
    <w:rsid w:val="00E6523B"/>
    <w:rsid w:val="00E710E6"/>
    <w:rsid w:val="00E72933"/>
    <w:rsid w:val="00E77DF6"/>
    <w:rsid w:val="00E84384"/>
    <w:rsid w:val="00E84B1C"/>
    <w:rsid w:val="00EA5314"/>
    <w:rsid w:val="00EA6440"/>
    <w:rsid w:val="00EB0EA7"/>
    <w:rsid w:val="00EC15F2"/>
    <w:rsid w:val="00ED41A5"/>
    <w:rsid w:val="00ED4459"/>
    <w:rsid w:val="00ED5918"/>
    <w:rsid w:val="00ED6014"/>
    <w:rsid w:val="00EE21E0"/>
    <w:rsid w:val="00EE38AD"/>
    <w:rsid w:val="00F1697A"/>
    <w:rsid w:val="00F24B8C"/>
    <w:rsid w:val="00F24EF0"/>
    <w:rsid w:val="00F44D10"/>
    <w:rsid w:val="00F45A93"/>
    <w:rsid w:val="00F51BF4"/>
    <w:rsid w:val="00F65579"/>
    <w:rsid w:val="00F71DB2"/>
    <w:rsid w:val="00FA66F6"/>
    <w:rsid w:val="00FB2AE7"/>
    <w:rsid w:val="00FC2B87"/>
    <w:rsid w:val="00FC6990"/>
    <w:rsid w:val="00FD356B"/>
    <w:rsid w:val="00FF7354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69DC-A76B-4CC7-9BFE-CC3FC871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2017-11-03T12:06:00Z</cp:lastPrinted>
  <dcterms:created xsi:type="dcterms:W3CDTF">2017-12-05T11:12:00Z</dcterms:created>
  <dcterms:modified xsi:type="dcterms:W3CDTF">2017-12-05T11:12:00Z</dcterms:modified>
</cp:coreProperties>
</file>