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BD3" w:rsidRPr="00DB6BD3" w:rsidRDefault="00DB6BD3" w:rsidP="00DB6BD3">
      <w:pPr>
        <w:pBdr>
          <w:top w:val="nil"/>
          <w:left w:val="nil"/>
          <w:bottom w:val="nil"/>
          <w:right w:val="nil"/>
          <w:between w:val="nil"/>
          <w:bar w:val="nil"/>
        </w:pBdr>
        <w:spacing w:after="0" w:line="240" w:lineRule="auto"/>
        <w:rPr>
          <w:rFonts w:ascii="Arial" w:eastAsia="Times New Roman" w:hAnsi="Arial" w:cs="Arial"/>
          <w:b/>
          <w:bCs/>
          <w:u w:val="single"/>
          <w:lang w:val="en-GB"/>
        </w:rPr>
      </w:pPr>
      <w:bookmarkStart w:id="0" w:name="_GoBack"/>
      <w:bookmarkEnd w:id="0"/>
      <w:r w:rsidRPr="00DB6BD3">
        <w:rPr>
          <w:rFonts w:ascii="Arial" w:eastAsia="Arial Unicode MS" w:hAnsi="Arial" w:cs="Arial"/>
          <w:b/>
          <w:bCs/>
          <w:u w:val="single"/>
          <w:bdr w:val="nil"/>
          <w:lang w:val="en-US"/>
        </w:rPr>
        <w:t>NATIONAL ASSEMBLY:</w:t>
      </w:r>
    </w:p>
    <w:p w:rsidR="00DB6BD3" w:rsidRPr="00DB6BD3" w:rsidRDefault="00DB6BD3" w:rsidP="00DB6BD3">
      <w:pPr>
        <w:pBdr>
          <w:top w:val="nil"/>
          <w:left w:val="nil"/>
          <w:bottom w:val="nil"/>
          <w:right w:val="nil"/>
          <w:between w:val="nil"/>
          <w:bar w:val="nil"/>
        </w:pBdr>
        <w:spacing w:after="0" w:line="240" w:lineRule="auto"/>
        <w:jc w:val="both"/>
        <w:rPr>
          <w:rFonts w:ascii="Arial" w:eastAsia="Arial Unicode MS" w:hAnsi="Arial" w:cs="Arial"/>
          <w:b/>
          <w:bCs/>
          <w:bdr w:val="nil"/>
          <w:lang w:val="en-US"/>
        </w:rPr>
      </w:pPr>
    </w:p>
    <w:p w:rsidR="00DB6BD3" w:rsidRPr="00DB6BD3" w:rsidRDefault="00DB6BD3" w:rsidP="00DB6BD3">
      <w:pPr>
        <w:pBdr>
          <w:top w:val="nil"/>
          <w:left w:val="nil"/>
          <w:bottom w:val="nil"/>
          <w:right w:val="nil"/>
          <w:between w:val="nil"/>
          <w:bar w:val="nil"/>
        </w:pBdr>
        <w:spacing w:after="0" w:line="240" w:lineRule="auto"/>
        <w:rPr>
          <w:rFonts w:ascii="Arial" w:eastAsia="Arial Unicode MS" w:hAnsi="Arial" w:cs="Arial"/>
          <w:b/>
          <w:bdr w:val="nil"/>
          <w:lang w:val="en-US"/>
        </w:rPr>
      </w:pPr>
      <w:r w:rsidRPr="00DB6BD3">
        <w:rPr>
          <w:rFonts w:ascii="Arial" w:eastAsia="Arial Unicode MS" w:hAnsi="Arial" w:cs="Arial"/>
          <w:b/>
          <w:bCs/>
          <w:bdr w:val="nil"/>
          <w:lang w:val="en-US"/>
        </w:rPr>
        <w:t>QUESTION FOR WRITTEN REPLY:</w:t>
      </w:r>
    </w:p>
    <w:p w:rsidR="00DB6BD3" w:rsidRPr="00DB6BD3" w:rsidRDefault="008B39F0"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Question Number:</w:t>
      </w:r>
      <w:r>
        <w:rPr>
          <w:rFonts w:ascii="Arial" w:eastAsia="Arial Unicode MS" w:hAnsi="Arial" w:cs="Arial"/>
          <w:b/>
          <w:bCs/>
          <w:bdr w:val="nil"/>
          <w:lang w:val="en-US"/>
        </w:rPr>
        <w:tab/>
      </w:r>
      <w:r>
        <w:rPr>
          <w:rFonts w:ascii="Arial" w:eastAsia="Arial Unicode MS" w:hAnsi="Arial" w:cs="Arial"/>
          <w:b/>
          <w:bCs/>
          <w:bdr w:val="nil"/>
          <w:lang w:val="en-US"/>
        </w:rPr>
        <w:tab/>
      </w:r>
      <w:r w:rsidR="00CA2B32">
        <w:rPr>
          <w:rFonts w:ascii="Arial" w:eastAsia="Arial Unicode MS" w:hAnsi="Arial" w:cs="Arial"/>
          <w:b/>
          <w:bCs/>
          <w:bdr w:val="nil"/>
          <w:lang w:val="en-US"/>
        </w:rPr>
        <w:t>3322</w:t>
      </w:r>
    </w:p>
    <w:p w:rsidR="00DB6BD3" w:rsidRPr="00DB6BD3" w:rsidRDefault="00857718"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Date of Publication:</w:t>
      </w:r>
      <w:r>
        <w:rPr>
          <w:rFonts w:ascii="Arial" w:eastAsia="Arial Unicode MS" w:hAnsi="Arial" w:cs="Arial"/>
          <w:b/>
          <w:bCs/>
          <w:bdr w:val="nil"/>
          <w:lang w:val="en-US"/>
        </w:rPr>
        <w:tab/>
      </w:r>
      <w:r>
        <w:rPr>
          <w:rFonts w:ascii="Arial" w:eastAsia="Arial Unicode MS" w:hAnsi="Arial" w:cs="Arial"/>
          <w:b/>
          <w:bCs/>
          <w:bdr w:val="nil"/>
          <w:lang w:val="en-US"/>
        </w:rPr>
        <w:tab/>
      </w:r>
      <w:r w:rsidR="00CA2B32">
        <w:rPr>
          <w:rFonts w:ascii="Arial" w:eastAsia="Arial Unicode MS" w:hAnsi="Arial" w:cs="Arial"/>
          <w:b/>
          <w:bCs/>
          <w:bdr w:val="nil"/>
          <w:lang w:val="en-US"/>
        </w:rPr>
        <w:t>23</w:t>
      </w:r>
      <w:r w:rsidR="008B39F0">
        <w:rPr>
          <w:rFonts w:ascii="Arial" w:eastAsia="Arial Unicode MS" w:hAnsi="Arial" w:cs="Arial"/>
          <w:b/>
          <w:bCs/>
          <w:bdr w:val="nil"/>
          <w:lang w:val="en-US"/>
        </w:rPr>
        <w:t xml:space="preserve"> September</w:t>
      </w:r>
      <w:r w:rsidR="005F1119">
        <w:rPr>
          <w:rFonts w:ascii="Arial" w:eastAsia="Arial Unicode MS" w:hAnsi="Arial" w:cs="Arial"/>
          <w:b/>
          <w:bCs/>
          <w:bdr w:val="nil"/>
          <w:lang w:val="en-US"/>
        </w:rPr>
        <w:t xml:space="preserve"> 2022</w:t>
      </w:r>
    </w:p>
    <w:p w:rsidR="00DB6BD3" w:rsidRPr="00DB6BD3" w:rsidRDefault="00CA2B32"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Pr>
          <w:rFonts w:ascii="Arial" w:eastAsia="Arial Unicode MS" w:hAnsi="Arial" w:cs="Arial"/>
          <w:b/>
          <w:bCs/>
          <w:bdr w:val="nil"/>
          <w:lang w:val="en-US"/>
        </w:rPr>
        <w:t>NA IQP Number:</w:t>
      </w:r>
      <w:r>
        <w:rPr>
          <w:rFonts w:ascii="Arial" w:eastAsia="Arial Unicode MS" w:hAnsi="Arial" w:cs="Arial"/>
          <w:b/>
          <w:bCs/>
          <w:bdr w:val="nil"/>
          <w:lang w:val="en-US"/>
        </w:rPr>
        <w:tab/>
      </w:r>
      <w:r>
        <w:rPr>
          <w:rFonts w:ascii="Arial" w:eastAsia="Arial Unicode MS" w:hAnsi="Arial" w:cs="Arial"/>
          <w:b/>
          <w:bCs/>
          <w:bdr w:val="nil"/>
          <w:lang w:val="en-US"/>
        </w:rPr>
        <w:tab/>
        <w:t>36</w:t>
      </w:r>
    </w:p>
    <w:p w:rsidR="00DB6BD3" w:rsidRPr="00DB6BD3" w:rsidRDefault="00DB6BD3"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sidRPr="00DB6BD3">
        <w:rPr>
          <w:rFonts w:ascii="Arial" w:eastAsia="Arial Unicode MS" w:hAnsi="Arial" w:cs="Arial"/>
          <w:b/>
          <w:bCs/>
          <w:bdr w:val="nil"/>
          <w:lang w:val="en-US"/>
        </w:rPr>
        <w:t>Date of reply:</w:t>
      </w:r>
      <w:r w:rsidRPr="00DB6BD3">
        <w:rPr>
          <w:rFonts w:ascii="Arial" w:eastAsia="Arial Unicode MS" w:hAnsi="Arial" w:cs="Arial"/>
          <w:b/>
          <w:bCs/>
          <w:bdr w:val="nil"/>
          <w:lang w:val="en-US"/>
        </w:rPr>
        <w:tab/>
      </w:r>
      <w:r w:rsidRPr="00DB6BD3">
        <w:rPr>
          <w:rFonts w:ascii="Arial" w:eastAsia="Arial Unicode MS" w:hAnsi="Arial" w:cs="Arial"/>
          <w:b/>
          <w:bCs/>
          <w:bdr w:val="nil"/>
          <w:lang w:val="en-US"/>
        </w:rPr>
        <w:tab/>
      </w:r>
      <w:r w:rsidR="00A55079">
        <w:rPr>
          <w:rFonts w:ascii="Arial" w:eastAsia="Arial Unicode MS" w:hAnsi="Arial" w:cs="Arial"/>
          <w:b/>
          <w:bCs/>
          <w:bdr w:val="nil"/>
          <w:lang w:val="en-US"/>
        </w:rPr>
        <w:tab/>
        <w:t>21 October 2022</w:t>
      </w:r>
    </w:p>
    <w:p w:rsidR="00DB6BD3" w:rsidRPr="00DB6BD3" w:rsidRDefault="00DB6BD3" w:rsidP="00DB6BD3">
      <w:pPr>
        <w:pBdr>
          <w:top w:val="nil"/>
          <w:left w:val="nil"/>
          <w:bottom w:val="nil"/>
          <w:right w:val="nil"/>
          <w:between w:val="nil"/>
          <w:bar w:val="nil"/>
        </w:pBdr>
        <w:spacing w:after="0" w:line="240" w:lineRule="auto"/>
        <w:ind w:left="-142" w:firstLine="142"/>
        <w:rPr>
          <w:rFonts w:ascii="Arial" w:eastAsia="Arial Unicode MS" w:hAnsi="Arial" w:cs="Arial"/>
          <w:b/>
          <w:bCs/>
          <w:u w:val="single"/>
          <w:bdr w:val="nil"/>
          <w:lang w:val="en-US"/>
        </w:rPr>
      </w:pPr>
    </w:p>
    <w:p w:rsidR="00DB6BD3" w:rsidRPr="00DB6BD3" w:rsidRDefault="008B39F0" w:rsidP="00DB6BD3">
      <w:pPr>
        <w:spacing w:before="100" w:beforeAutospacing="1" w:after="100" w:afterAutospacing="1" w:line="240" w:lineRule="auto"/>
        <w:jc w:val="both"/>
        <w:outlineLvl w:val="0"/>
        <w:rPr>
          <w:rFonts w:ascii="Arial" w:eastAsia="Calibri" w:hAnsi="Arial" w:cs="Arial"/>
          <w:b/>
          <w:lang w:val="af-ZA"/>
        </w:rPr>
      </w:pPr>
      <w:r w:rsidRPr="008B39F0">
        <w:rPr>
          <w:rFonts w:ascii="Arial" w:eastAsia="Calibri" w:hAnsi="Arial" w:cs="Arial"/>
          <w:b/>
          <w:lang w:val="af-ZA"/>
        </w:rPr>
        <w:t xml:space="preserve">Ms H S Winkler </w:t>
      </w:r>
      <w:r w:rsidR="0093463C">
        <w:rPr>
          <w:rFonts w:ascii="Arial" w:eastAsia="Calibri" w:hAnsi="Arial" w:cs="Arial"/>
          <w:b/>
          <w:lang w:val="af-ZA"/>
        </w:rPr>
        <w:t>(DA</w:t>
      </w:r>
      <w:r w:rsidR="00736B41" w:rsidRPr="00736B41">
        <w:rPr>
          <w:rFonts w:ascii="Arial" w:eastAsia="Calibri" w:hAnsi="Arial" w:cs="Arial"/>
          <w:b/>
          <w:lang w:val="af-ZA"/>
        </w:rPr>
        <w:t>)</w:t>
      </w:r>
      <w:r w:rsidR="00736B41">
        <w:rPr>
          <w:rFonts w:ascii="Arial" w:eastAsia="Calibri" w:hAnsi="Arial" w:cs="Arial"/>
          <w:b/>
          <w:lang w:val="af-ZA"/>
        </w:rPr>
        <w:t xml:space="preserve"> </w:t>
      </w:r>
      <w:r w:rsidR="00DB6BD3" w:rsidRPr="00DB6BD3">
        <w:rPr>
          <w:rFonts w:ascii="Arial" w:eastAsia="Calibri" w:hAnsi="Arial" w:cs="Arial"/>
          <w:b/>
          <w:lang w:val="af-ZA"/>
        </w:rPr>
        <w:t xml:space="preserve">to ask the Minister of Tourism:  </w:t>
      </w:r>
    </w:p>
    <w:p w:rsidR="00CA2B32" w:rsidRDefault="00CA2B32" w:rsidP="00FC583F">
      <w:pPr>
        <w:pBdr>
          <w:top w:val="nil"/>
          <w:left w:val="nil"/>
          <w:bottom w:val="nil"/>
          <w:right w:val="nil"/>
          <w:between w:val="nil"/>
          <w:bar w:val="nil"/>
        </w:pBdr>
        <w:spacing w:after="0" w:line="360" w:lineRule="auto"/>
        <w:jc w:val="both"/>
        <w:rPr>
          <w:rFonts w:ascii="Arial" w:eastAsia="Calibri" w:hAnsi="Arial" w:cs="Arial"/>
        </w:rPr>
      </w:pPr>
      <w:r w:rsidRPr="00CA2B32">
        <w:rPr>
          <w:rFonts w:ascii="Arial" w:eastAsia="Calibri" w:hAnsi="Arial" w:cs="Arial"/>
        </w:rPr>
        <w:t xml:space="preserve">Whether her department has been at the brunt of any other litigation by suppliers as the SA Tourism is being sued for a balance of payments by a supplier; if not, what is the position in this regard; if so, (a) what was the nature of the litigation, (b) on what date was the litigation and (c) what was the outcome? </w:t>
      </w:r>
    </w:p>
    <w:p w:rsidR="00592ABA" w:rsidRDefault="00CA2B32" w:rsidP="00CA2B32">
      <w:pPr>
        <w:pBdr>
          <w:top w:val="nil"/>
          <w:left w:val="nil"/>
          <w:bottom w:val="nil"/>
          <w:right w:val="nil"/>
          <w:between w:val="nil"/>
          <w:bar w:val="nil"/>
        </w:pBdr>
        <w:spacing w:after="0" w:line="360" w:lineRule="auto"/>
        <w:ind w:left="7200" w:firstLine="720"/>
        <w:jc w:val="both"/>
        <w:rPr>
          <w:rFonts w:ascii="Arial" w:eastAsia="Calibri" w:hAnsi="Arial" w:cs="Arial"/>
        </w:rPr>
      </w:pPr>
      <w:r w:rsidRPr="00CA2B32">
        <w:rPr>
          <w:rFonts w:ascii="Arial" w:eastAsia="Calibri" w:hAnsi="Arial" w:cs="Arial"/>
        </w:rPr>
        <w:t>NW4127E</w:t>
      </w:r>
    </w:p>
    <w:p w:rsidR="001C4D22" w:rsidRPr="001C4D22" w:rsidRDefault="00DB6BD3" w:rsidP="001C4D22">
      <w:pPr>
        <w:keepNext/>
        <w:keepLines/>
        <w:spacing w:before="480" w:after="0" w:line="240" w:lineRule="auto"/>
        <w:contextualSpacing/>
        <w:jc w:val="both"/>
        <w:outlineLvl w:val="0"/>
        <w:rPr>
          <w:rFonts w:ascii="Arial" w:eastAsia="Times New Roman" w:hAnsi="Arial" w:cs="Arial"/>
          <w:b/>
          <w:lang w:bidi="en-US"/>
        </w:rPr>
      </w:pPr>
      <w:r w:rsidRPr="001C4D22">
        <w:rPr>
          <w:rFonts w:ascii="Arial" w:eastAsia="Arial Unicode MS" w:hAnsi="Arial" w:cs="Arial"/>
          <w:b/>
          <w:bCs/>
          <w:bdr w:val="nil"/>
          <w:lang w:val="en-US"/>
        </w:rPr>
        <w:t>REPLY</w:t>
      </w:r>
      <w:r w:rsidR="004F2C4A" w:rsidRPr="001C4D22">
        <w:rPr>
          <w:rFonts w:ascii="Arial" w:eastAsia="Arial Unicode MS" w:hAnsi="Arial" w:cs="Arial"/>
          <w:b/>
          <w:bCs/>
          <w:bdr w:val="nil"/>
          <w:lang w:val="en-US"/>
        </w:rPr>
        <w:t>:</w:t>
      </w:r>
      <w:r w:rsidR="00E6188E" w:rsidRPr="001C4D22">
        <w:rPr>
          <w:rFonts w:ascii="Arial" w:eastAsia="Times New Roman" w:hAnsi="Arial" w:cs="Arial"/>
          <w:b/>
          <w:lang w:bidi="en-US"/>
        </w:rPr>
        <w:t xml:space="preserve"> </w:t>
      </w:r>
    </w:p>
    <w:p w:rsidR="001C4D22" w:rsidRPr="001C4D22" w:rsidRDefault="001C4D22" w:rsidP="001C4D22">
      <w:pPr>
        <w:pStyle w:val="ListParagraph"/>
        <w:keepNext/>
        <w:keepLines/>
        <w:numPr>
          <w:ilvl w:val="0"/>
          <w:numId w:val="32"/>
        </w:numPr>
        <w:spacing w:before="480" w:after="0" w:line="240" w:lineRule="auto"/>
        <w:ind w:left="567" w:hanging="567"/>
        <w:jc w:val="both"/>
        <w:outlineLvl w:val="0"/>
        <w:rPr>
          <w:rFonts w:ascii="Arial" w:hAnsi="Arial" w:cs="Arial"/>
          <w:b/>
          <w:lang w:bidi="en-US"/>
        </w:rPr>
      </w:pPr>
      <w:r w:rsidRPr="001C4D22">
        <w:rPr>
          <w:rFonts w:ascii="Arial" w:hAnsi="Arial" w:cs="Arial"/>
          <w:b/>
          <w:lang w:bidi="en-US"/>
        </w:rPr>
        <w:t xml:space="preserve">First case is case number: </w:t>
      </w:r>
      <w:r w:rsidRPr="001C4D22">
        <w:rPr>
          <w:rFonts w:ascii="Arial" w:hAnsi="Arial" w:cs="Arial"/>
          <w:b/>
          <w:u w:val="single"/>
          <w:lang w:bidi="en-US"/>
        </w:rPr>
        <w:t>39031/16</w:t>
      </w:r>
      <w:r w:rsidRPr="001C4D22">
        <w:rPr>
          <w:rFonts w:ascii="Arial" w:hAnsi="Arial" w:cs="Arial"/>
          <w:b/>
          <w:lang w:bidi="en-US"/>
        </w:rPr>
        <w:t xml:space="preserve"> – Service Provider failed to comply with procurement prescripts and as such the Department could not proceed with the Service Level Agreement </w:t>
      </w:r>
    </w:p>
    <w:p w:rsidR="001C4D22" w:rsidRPr="001C4D22" w:rsidRDefault="001C4D22" w:rsidP="001C4D22">
      <w:pPr>
        <w:pStyle w:val="ListParagraph"/>
        <w:keepNext/>
        <w:keepLines/>
        <w:spacing w:before="480"/>
        <w:ind w:left="567"/>
        <w:jc w:val="both"/>
        <w:outlineLvl w:val="0"/>
        <w:rPr>
          <w:rFonts w:ascii="Arial" w:hAnsi="Arial" w:cs="Arial"/>
          <w:b/>
          <w:lang w:bidi="en-US"/>
        </w:rPr>
      </w:pPr>
    </w:p>
    <w:p w:rsidR="001C4D22" w:rsidRPr="001C4D22" w:rsidRDefault="001C4D22" w:rsidP="001C4D22">
      <w:pPr>
        <w:pStyle w:val="ListParagraph"/>
        <w:keepNext/>
        <w:keepLines/>
        <w:numPr>
          <w:ilvl w:val="0"/>
          <w:numId w:val="35"/>
        </w:numPr>
        <w:spacing w:before="480" w:after="0" w:line="240" w:lineRule="auto"/>
        <w:ind w:left="567" w:hanging="567"/>
        <w:jc w:val="both"/>
        <w:outlineLvl w:val="0"/>
        <w:rPr>
          <w:rFonts w:ascii="Arial" w:eastAsia="Calibri" w:hAnsi="Arial" w:cs="Arial"/>
        </w:rPr>
      </w:pPr>
      <w:r w:rsidRPr="001C4D22">
        <w:rPr>
          <w:rFonts w:ascii="Arial" w:eastAsia="Calibri" w:hAnsi="Arial" w:cs="Arial"/>
        </w:rPr>
        <w:t>The nature of the litigation:</w:t>
      </w:r>
    </w:p>
    <w:p w:rsidR="001C4D22" w:rsidRPr="001C4D22" w:rsidRDefault="001C4D22" w:rsidP="001C4D22">
      <w:pPr>
        <w:pStyle w:val="ListParagraph"/>
        <w:keepNext/>
        <w:keepLines/>
        <w:spacing w:before="480"/>
        <w:ind w:left="567"/>
        <w:jc w:val="both"/>
        <w:outlineLvl w:val="0"/>
        <w:rPr>
          <w:rFonts w:ascii="Arial" w:hAnsi="Arial" w:cs="Arial"/>
          <w:b/>
          <w:lang w:bidi="en-US"/>
        </w:rPr>
      </w:pPr>
    </w:p>
    <w:p w:rsidR="001C4D22" w:rsidRPr="001C4D22" w:rsidRDefault="001C4D22" w:rsidP="001C4D22">
      <w:pPr>
        <w:pStyle w:val="ListParagraph"/>
        <w:numPr>
          <w:ilvl w:val="1"/>
          <w:numId w:val="38"/>
        </w:numPr>
        <w:pBdr>
          <w:top w:val="nil"/>
          <w:left w:val="nil"/>
          <w:bottom w:val="nil"/>
          <w:right w:val="nil"/>
          <w:between w:val="nil"/>
          <w:bar w:val="nil"/>
        </w:pBdr>
        <w:tabs>
          <w:tab w:val="left" w:pos="1134"/>
        </w:tabs>
        <w:spacing w:after="0" w:line="360" w:lineRule="auto"/>
        <w:jc w:val="both"/>
        <w:rPr>
          <w:rFonts w:ascii="Arial" w:eastAsia="Calibri" w:hAnsi="Arial" w:cs="Arial"/>
        </w:rPr>
      </w:pPr>
      <w:r w:rsidRPr="001C4D22">
        <w:rPr>
          <w:rFonts w:ascii="Arial" w:eastAsia="Calibri" w:hAnsi="Arial" w:cs="Arial"/>
        </w:rPr>
        <w:t xml:space="preserve">This is a claim for contractual damages amounting to R41 040.00, following conclusion of a Service Level Agreement by the Department and the Service Provider (Plaintiff) on </w:t>
      </w:r>
      <w:r w:rsidRPr="001C4D22">
        <w:rPr>
          <w:rFonts w:ascii="Arial" w:hAnsi="Arial" w:cs="Arial"/>
        </w:rPr>
        <w:t xml:space="preserve">21 August 2015, </w:t>
      </w:r>
      <w:r w:rsidRPr="001C4D22">
        <w:rPr>
          <w:rFonts w:ascii="Arial" w:eastAsia="Calibri" w:hAnsi="Arial" w:cs="Arial"/>
        </w:rPr>
        <w:t>for procurement of goods and services.</w:t>
      </w:r>
    </w:p>
    <w:p w:rsidR="001C4D22" w:rsidRPr="001C4D22" w:rsidRDefault="001C4D22" w:rsidP="001C4D22">
      <w:pPr>
        <w:pStyle w:val="ListParagraph"/>
        <w:pBdr>
          <w:top w:val="nil"/>
          <w:left w:val="nil"/>
          <w:bottom w:val="nil"/>
          <w:right w:val="nil"/>
          <w:between w:val="nil"/>
          <w:bar w:val="nil"/>
        </w:pBdr>
        <w:tabs>
          <w:tab w:val="left" w:pos="1134"/>
        </w:tabs>
        <w:spacing w:line="360" w:lineRule="auto"/>
        <w:ind w:left="1127"/>
        <w:jc w:val="both"/>
        <w:rPr>
          <w:rFonts w:ascii="Arial" w:eastAsia="Calibri" w:hAnsi="Arial" w:cs="Arial"/>
        </w:rPr>
      </w:pPr>
      <w:r w:rsidRPr="001C4D22">
        <w:rPr>
          <w:rFonts w:ascii="Arial" w:eastAsia="Calibri" w:hAnsi="Arial" w:cs="Arial"/>
        </w:rPr>
        <w:t xml:space="preserve"> </w:t>
      </w:r>
    </w:p>
    <w:p w:rsidR="001C4D22" w:rsidRDefault="001C4D22" w:rsidP="001C4D22">
      <w:pPr>
        <w:pStyle w:val="ListParagraph"/>
        <w:numPr>
          <w:ilvl w:val="1"/>
          <w:numId w:val="38"/>
        </w:numPr>
        <w:pBdr>
          <w:top w:val="nil"/>
          <w:left w:val="nil"/>
          <w:bottom w:val="nil"/>
          <w:right w:val="nil"/>
          <w:between w:val="nil"/>
          <w:bar w:val="nil"/>
        </w:pBdr>
        <w:tabs>
          <w:tab w:val="left" w:pos="1134"/>
        </w:tabs>
        <w:spacing w:after="0" w:line="360" w:lineRule="auto"/>
        <w:jc w:val="both"/>
        <w:rPr>
          <w:rFonts w:ascii="Arial" w:eastAsia="Calibri" w:hAnsi="Arial" w:cs="Arial"/>
        </w:rPr>
      </w:pPr>
      <w:r w:rsidRPr="001C4D22">
        <w:rPr>
          <w:rFonts w:ascii="Arial" w:eastAsia="Calibri" w:hAnsi="Arial" w:cs="Arial"/>
        </w:rPr>
        <w:t>The Plaintiff did not comply with pertinent procurement prescripts including Supply Chain Management Policy, Supply Chain Management Guide for Accounting Officers/Authorities, Public Finance Management Act, 1999 and Treasury Regulations, which provide for, amongst others, the registration of suppliers on the Central Supplier Database system. Thus, the Department could not proceed with an agreement which contradicted applicable procurement prescripts, hence this lawsuit, which the Department is defending.</w:t>
      </w:r>
    </w:p>
    <w:p w:rsidR="001C4D22" w:rsidRPr="001C4D22" w:rsidRDefault="001C4D22" w:rsidP="001C4D22">
      <w:pPr>
        <w:pStyle w:val="ListParagraph"/>
        <w:rPr>
          <w:rFonts w:ascii="Arial" w:eastAsia="Calibri" w:hAnsi="Arial" w:cs="Arial"/>
        </w:rPr>
      </w:pPr>
    </w:p>
    <w:p w:rsidR="001C4D22" w:rsidRPr="001C4D22" w:rsidRDefault="001C4D22" w:rsidP="001C4D22">
      <w:pPr>
        <w:pStyle w:val="ListParagraph"/>
        <w:numPr>
          <w:ilvl w:val="0"/>
          <w:numId w:val="35"/>
        </w:numPr>
        <w:pBdr>
          <w:top w:val="nil"/>
          <w:left w:val="nil"/>
          <w:bottom w:val="nil"/>
          <w:right w:val="nil"/>
          <w:between w:val="nil"/>
          <w:bar w:val="nil"/>
        </w:pBdr>
        <w:tabs>
          <w:tab w:val="left" w:pos="567"/>
        </w:tabs>
        <w:spacing w:after="0" w:line="360" w:lineRule="auto"/>
        <w:rPr>
          <w:rFonts w:ascii="Arial" w:eastAsia="Calibri" w:hAnsi="Arial" w:cs="Arial"/>
          <w:lang w:val="en-GB"/>
        </w:rPr>
      </w:pPr>
      <w:r w:rsidRPr="001C4D22">
        <w:rPr>
          <w:rFonts w:ascii="Arial" w:eastAsia="Calibri" w:hAnsi="Arial" w:cs="Arial"/>
          <w:lang w:val="en-GB"/>
        </w:rPr>
        <w:lastRenderedPageBreak/>
        <w:t>Commencement date: Legal action commenced on 17 October 2016.</w:t>
      </w:r>
    </w:p>
    <w:p w:rsidR="001C4D22" w:rsidRPr="001C4D22" w:rsidRDefault="001C4D22" w:rsidP="001C4D22">
      <w:pPr>
        <w:pStyle w:val="ListParagraph"/>
        <w:pBdr>
          <w:top w:val="nil"/>
          <w:left w:val="nil"/>
          <w:bottom w:val="nil"/>
          <w:right w:val="nil"/>
          <w:between w:val="nil"/>
          <w:bar w:val="nil"/>
        </w:pBdr>
        <w:tabs>
          <w:tab w:val="left" w:pos="567"/>
        </w:tabs>
        <w:spacing w:after="0" w:line="360" w:lineRule="auto"/>
        <w:rPr>
          <w:rFonts w:ascii="Arial" w:eastAsia="Calibri" w:hAnsi="Arial" w:cs="Arial"/>
          <w:lang w:val="en-GB"/>
        </w:rPr>
      </w:pPr>
    </w:p>
    <w:p w:rsidR="001C4D22" w:rsidRPr="001C4D22" w:rsidRDefault="001C4D22" w:rsidP="001C4D22">
      <w:pPr>
        <w:pBdr>
          <w:top w:val="nil"/>
          <w:left w:val="nil"/>
          <w:bottom w:val="nil"/>
          <w:right w:val="nil"/>
          <w:between w:val="nil"/>
          <w:bar w:val="nil"/>
        </w:pBdr>
        <w:tabs>
          <w:tab w:val="left" w:pos="567"/>
        </w:tabs>
        <w:spacing w:after="0" w:line="360" w:lineRule="auto"/>
        <w:rPr>
          <w:rFonts w:ascii="Arial" w:eastAsia="Calibri" w:hAnsi="Arial" w:cs="Arial"/>
          <w:lang w:val="en-GB"/>
        </w:rPr>
      </w:pPr>
      <w:r w:rsidRPr="001C4D22">
        <w:rPr>
          <w:rFonts w:ascii="Arial" w:eastAsia="Calibri" w:hAnsi="Arial" w:cs="Arial"/>
          <w:lang w:val="en-GB"/>
        </w:rPr>
        <w:t>(c)</w:t>
      </w:r>
      <w:r w:rsidRPr="001C4D22">
        <w:rPr>
          <w:rFonts w:ascii="Arial" w:eastAsia="Calibri" w:hAnsi="Arial" w:cs="Arial"/>
          <w:lang w:val="en-GB"/>
        </w:rPr>
        <w:tab/>
        <w:t>Outcome: Litigation is proceeding.</w:t>
      </w:r>
    </w:p>
    <w:p w:rsidR="001C4D22" w:rsidRPr="001C4D22" w:rsidRDefault="001C4D22" w:rsidP="001C4D22">
      <w:pPr>
        <w:pStyle w:val="ListParagraph"/>
        <w:keepNext/>
        <w:keepLines/>
        <w:numPr>
          <w:ilvl w:val="0"/>
          <w:numId w:val="32"/>
        </w:numPr>
        <w:spacing w:before="480" w:after="0" w:line="240" w:lineRule="auto"/>
        <w:ind w:left="567" w:hanging="567"/>
        <w:jc w:val="both"/>
        <w:outlineLvl w:val="0"/>
        <w:rPr>
          <w:rFonts w:ascii="Arial" w:eastAsia="Calibri" w:hAnsi="Arial" w:cs="Arial"/>
        </w:rPr>
      </w:pPr>
      <w:r w:rsidRPr="001C4D22">
        <w:rPr>
          <w:rFonts w:ascii="Arial" w:hAnsi="Arial" w:cs="Arial"/>
          <w:b/>
          <w:lang w:bidi="en-US"/>
        </w:rPr>
        <w:t xml:space="preserve">Second case is case number: </w:t>
      </w:r>
      <w:r w:rsidRPr="001C4D22">
        <w:rPr>
          <w:rFonts w:ascii="Arial" w:hAnsi="Arial" w:cs="Arial"/>
          <w:b/>
          <w:u w:val="single"/>
          <w:lang w:bidi="en-US"/>
        </w:rPr>
        <w:t>15206/21</w:t>
      </w:r>
      <w:r w:rsidRPr="001C4D22">
        <w:rPr>
          <w:rFonts w:ascii="Arial" w:hAnsi="Arial" w:cs="Arial"/>
          <w:b/>
          <w:lang w:bidi="en-US"/>
        </w:rPr>
        <w:t xml:space="preserve"> – Service Provider claims 10% retention fee and administration costs</w:t>
      </w:r>
      <w:r>
        <w:rPr>
          <w:rFonts w:ascii="Arial" w:hAnsi="Arial" w:cs="Arial"/>
          <w:b/>
          <w:lang w:bidi="en-US"/>
        </w:rPr>
        <w:t xml:space="preserve"> whereas re</w:t>
      </w:r>
      <w:r w:rsidRPr="001C4D22">
        <w:rPr>
          <w:rFonts w:ascii="Arial" w:hAnsi="Arial" w:cs="Arial"/>
          <w:b/>
          <w:lang w:bidi="en-US"/>
        </w:rPr>
        <w:t xml:space="preserve">tention fee and administration costs are covered under management fee in the signed Service Level Agreement </w:t>
      </w:r>
    </w:p>
    <w:p w:rsidR="001C4D22" w:rsidRPr="001C4D22" w:rsidRDefault="001C4D22" w:rsidP="001C4D22">
      <w:pPr>
        <w:pStyle w:val="ListParagraph"/>
        <w:keepNext/>
        <w:keepLines/>
        <w:spacing w:before="480"/>
        <w:ind w:left="567"/>
        <w:jc w:val="both"/>
        <w:outlineLvl w:val="0"/>
        <w:rPr>
          <w:rFonts w:ascii="Arial" w:eastAsia="Calibri" w:hAnsi="Arial" w:cs="Arial"/>
        </w:rPr>
      </w:pPr>
    </w:p>
    <w:p w:rsidR="001C4D22" w:rsidRPr="001C4D22" w:rsidRDefault="001C4D22" w:rsidP="001C4D22">
      <w:pPr>
        <w:pStyle w:val="ListParagraph"/>
        <w:keepNext/>
        <w:keepLines/>
        <w:numPr>
          <w:ilvl w:val="0"/>
          <w:numId w:val="37"/>
        </w:numPr>
        <w:spacing w:before="480" w:after="0" w:line="240" w:lineRule="auto"/>
        <w:ind w:left="567" w:hanging="567"/>
        <w:jc w:val="both"/>
        <w:outlineLvl w:val="0"/>
        <w:rPr>
          <w:rFonts w:ascii="Arial" w:eastAsia="Calibri" w:hAnsi="Arial" w:cs="Arial"/>
        </w:rPr>
      </w:pPr>
      <w:r w:rsidRPr="001C4D22">
        <w:rPr>
          <w:rFonts w:ascii="Arial" w:eastAsia="Calibri" w:hAnsi="Arial" w:cs="Arial"/>
        </w:rPr>
        <w:t>The nature of the litigation:</w:t>
      </w:r>
    </w:p>
    <w:p w:rsidR="001C4D22" w:rsidRPr="001C4D22" w:rsidRDefault="001C4D22" w:rsidP="001C4D22">
      <w:pPr>
        <w:pStyle w:val="ListParagraph"/>
        <w:keepNext/>
        <w:keepLines/>
        <w:spacing w:before="480"/>
        <w:ind w:left="567"/>
        <w:jc w:val="both"/>
        <w:outlineLvl w:val="0"/>
        <w:rPr>
          <w:rFonts w:ascii="Arial" w:eastAsia="Calibri" w:hAnsi="Arial" w:cs="Arial"/>
        </w:rPr>
      </w:pPr>
    </w:p>
    <w:p w:rsidR="001C4D22" w:rsidRPr="001C4D22" w:rsidRDefault="001C4D22" w:rsidP="001C4D22">
      <w:pPr>
        <w:spacing w:after="0" w:line="360" w:lineRule="auto"/>
        <w:ind w:left="1134" w:hanging="567"/>
        <w:contextualSpacing/>
        <w:jc w:val="both"/>
        <w:rPr>
          <w:rFonts w:ascii="Arial" w:hAnsi="Arial" w:cs="Arial"/>
          <w:lang w:val="en-GB"/>
        </w:rPr>
      </w:pPr>
      <w:r w:rsidRPr="001C4D22">
        <w:rPr>
          <w:rFonts w:ascii="Arial" w:eastAsia="Calibri" w:hAnsi="Arial" w:cs="Arial"/>
          <w:lang w:val="en-GB"/>
        </w:rPr>
        <w:t>2.1</w:t>
      </w:r>
      <w:r w:rsidRPr="001C4D22">
        <w:rPr>
          <w:rFonts w:ascii="Arial" w:eastAsia="Calibri" w:hAnsi="Arial" w:cs="Arial"/>
          <w:lang w:val="en-GB"/>
        </w:rPr>
        <w:tab/>
      </w:r>
      <w:r w:rsidRPr="001C4D22">
        <w:rPr>
          <w:rFonts w:ascii="Arial" w:hAnsi="Arial" w:cs="Arial"/>
          <w:lang w:val="en-GB"/>
        </w:rPr>
        <w:t xml:space="preserve">This case emanated from a Service Level Agreement concluded between the Department and the Service Provider (Plaintiff) on </w:t>
      </w:r>
      <w:r w:rsidRPr="001C4D22">
        <w:rPr>
          <w:rFonts w:ascii="Arial" w:hAnsi="Arial" w:cs="Arial"/>
        </w:rPr>
        <w:t xml:space="preserve">4 June 2018, </w:t>
      </w:r>
      <w:r w:rsidRPr="001C4D22">
        <w:rPr>
          <w:rFonts w:ascii="Arial" w:hAnsi="Arial" w:cs="Arial"/>
          <w:lang w:val="en-GB"/>
        </w:rPr>
        <w:t xml:space="preserve">for </w:t>
      </w:r>
      <w:r w:rsidRPr="001C4D22">
        <w:rPr>
          <w:rFonts w:ascii="Arial" w:hAnsi="Arial" w:cs="Arial"/>
        </w:rPr>
        <w:t>training of unemployed youth on National Certificate in Fast Food Services (NQF level 3) and placement of the training graduates in various hospitality establishments in Limpopo province, for experiential learning, for the duration of the project. The Department would in return pay, amongst others, management fee.</w:t>
      </w:r>
    </w:p>
    <w:p w:rsidR="001C4D22" w:rsidRPr="001C4D22" w:rsidRDefault="001C4D22" w:rsidP="001C4D22">
      <w:pPr>
        <w:spacing w:after="0" w:line="360" w:lineRule="auto"/>
        <w:contextualSpacing/>
        <w:jc w:val="both"/>
        <w:rPr>
          <w:rFonts w:ascii="Arial" w:hAnsi="Arial" w:cs="Arial"/>
          <w:lang w:val="en-GB"/>
        </w:rPr>
      </w:pPr>
    </w:p>
    <w:p w:rsidR="001C4D22" w:rsidRPr="001C4D22" w:rsidRDefault="001C4D22" w:rsidP="001C4D22">
      <w:pPr>
        <w:spacing w:after="0" w:line="360" w:lineRule="auto"/>
        <w:ind w:left="1134" w:hanging="567"/>
        <w:contextualSpacing/>
        <w:jc w:val="both"/>
        <w:rPr>
          <w:rFonts w:ascii="Arial" w:hAnsi="Arial" w:cs="Arial"/>
          <w:lang w:val="en-GB"/>
        </w:rPr>
      </w:pPr>
      <w:r w:rsidRPr="001C4D22">
        <w:rPr>
          <w:rFonts w:ascii="Arial" w:hAnsi="Arial" w:cs="Arial"/>
          <w:lang w:val="en-GB"/>
        </w:rPr>
        <w:t>2.2</w:t>
      </w:r>
      <w:r w:rsidRPr="001C4D22">
        <w:rPr>
          <w:rFonts w:ascii="Arial" w:hAnsi="Arial" w:cs="Arial"/>
          <w:lang w:val="en-GB"/>
        </w:rPr>
        <w:tab/>
        <w:t xml:space="preserve">The Plaintiff is claiming </w:t>
      </w:r>
      <w:r w:rsidRPr="001C4D22">
        <w:rPr>
          <w:rFonts w:ascii="Arial" w:hAnsi="Arial" w:cs="Arial"/>
        </w:rPr>
        <w:t xml:space="preserve">payment of R246 675.00 which is 10% retention fee and </w:t>
      </w:r>
      <w:r w:rsidRPr="001C4D22">
        <w:rPr>
          <w:rFonts w:ascii="Arial" w:hAnsi="Arial" w:cs="Arial"/>
          <w:lang w:val="en-GB"/>
        </w:rPr>
        <w:t>R</w:t>
      </w:r>
      <w:r w:rsidRPr="001C4D22">
        <w:rPr>
          <w:rFonts w:ascii="Arial" w:hAnsi="Arial" w:cs="Arial"/>
        </w:rPr>
        <w:t>825 700.00 for administration of stipends, quarterly attendance registers and annual financial statement. The Department is defending this action on the basis that the management fee agreed to by the Department and the Plaintiff in the signed Service Level Agreement, covers retention fee and administration costs.</w:t>
      </w:r>
    </w:p>
    <w:p w:rsidR="001C4D22" w:rsidRPr="001C4D22" w:rsidRDefault="001C4D22" w:rsidP="001C4D22">
      <w:pPr>
        <w:pBdr>
          <w:top w:val="nil"/>
          <w:left w:val="nil"/>
          <w:bottom w:val="nil"/>
          <w:right w:val="nil"/>
          <w:between w:val="nil"/>
          <w:bar w:val="nil"/>
        </w:pBdr>
        <w:tabs>
          <w:tab w:val="left" w:pos="567"/>
        </w:tabs>
        <w:spacing w:after="0" w:line="360" w:lineRule="auto"/>
        <w:rPr>
          <w:rFonts w:ascii="Arial" w:eastAsia="Calibri" w:hAnsi="Arial" w:cs="Arial"/>
          <w:lang w:val="en-GB"/>
        </w:rPr>
      </w:pPr>
    </w:p>
    <w:p w:rsidR="001C4D22" w:rsidRPr="001C4D22" w:rsidRDefault="001C4D22" w:rsidP="001C4D22">
      <w:pPr>
        <w:pBdr>
          <w:top w:val="nil"/>
          <w:left w:val="nil"/>
          <w:bottom w:val="nil"/>
          <w:right w:val="nil"/>
          <w:between w:val="nil"/>
          <w:bar w:val="nil"/>
        </w:pBdr>
        <w:tabs>
          <w:tab w:val="left" w:pos="567"/>
        </w:tabs>
        <w:spacing w:after="0" w:line="360" w:lineRule="auto"/>
        <w:ind w:left="567" w:hanging="567"/>
        <w:rPr>
          <w:rFonts w:ascii="Arial" w:eastAsia="Calibri" w:hAnsi="Arial" w:cs="Arial"/>
          <w:lang w:val="en-GB"/>
        </w:rPr>
      </w:pPr>
      <w:r w:rsidRPr="001C4D22">
        <w:rPr>
          <w:rFonts w:ascii="Arial" w:eastAsia="Calibri" w:hAnsi="Arial" w:cs="Arial"/>
          <w:lang w:val="en-GB"/>
        </w:rPr>
        <w:t xml:space="preserve">(b) </w:t>
      </w:r>
      <w:r w:rsidRPr="001C4D22">
        <w:rPr>
          <w:rFonts w:ascii="Arial" w:eastAsia="Calibri" w:hAnsi="Arial" w:cs="Arial"/>
          <w:lang w:val="en-GB"/>
        </w:rPr>
        <w:tab/>
        <w:t>Commencement date: Legal action commenced on 15 April 2021.</w:t>
      </w:r>
    </w:p>
    <w:p w:rsidR="001C4D22" w:rsidRPr="001C4D22" w:rsidRDefault="001C4D22" w:rsidP="001C4D22">
      <w:pPr>
        <w:pBdr>
          <w:top w:val="nil"/>
          <w:left w:val="nil"/>
          <w:bottom w:val="nil"/>
          <w:right w:val="nil"/>
          <w:between w:val="nil"/>
          <w:bar w:val="nil"/>
        </w:pBdr>
        <w:tabs>
          <w:tab w:val="left" w:pos="567"/>
        </w:tabs>
        <w:spacing w:after="0" w:line="360" w:lineRule="auto"/>
        <w:rPr>
          <w:rFonts w:ascii="Arial" w:eastAsia="Calibri" w:hAnsi="Arial" w:cs="Arial"/>
          <w:lang w:val="en-GB"/>
        </w:rPr>
      </w:pPr>
    </w:p>
    <w:p w:rsidR="001C4D22" w:rsidRPr="001C4D22" w:rsidRDefault="001C4D22" w:rsidP="001C4D22">
      <w:pPr>
        <w:pBdr>
          <w:top w:val="nil"/>
          <w:left w:val="nil"/>
          <w:bottom w:val="nil"/>
          <w:right w:val="nil"/>
          <w:between w:val="nil"/>
          <w:bar w:val="nil"/>
        </w:pBdr>
        <w:tabs>
          <w:tab w:val="left" w:pos="567"/>
        </w:tabs>
        <w:spacing w:after="0" w:line="360" w:lineRule="auto"/>
        <w:rPr>
          <w:rFonts w:ascii="Arial" w:eastAsia="Calibri" w:hAnsi="Arial" w:cs="Arial"/>
          <w:lang w:val="en-GB"/>
        </w:rPr>
      </w:pPr>
      <w:r w:rsidRPr="001C4D22">
        <w:rPr>
          <w:rFonts w:ascii="Arial" w:eastAsia="Calibri" w:hAnsi="Arial" w:cs="Arial"/>
          <w:lang w:val="en-GB"/>
        </w:rPr>
        <w:t>(c)</w:t>
      </w:r>
      <w:r w:rsidRPr="001C4D22">
        <w:rPr>
          <w:rFonts w:ascii="Arial" w:eastAsia="Calibri" w:hAnsi="Arial" w:cs="Arial"/>
          <w:lang w:val="en-GB"/>
        </w:rPr>
        <w:tab/>
        <w:t>Outcome: Litigation is proceeding.</w:t>
      </w:r>
    </w:p>
    <w:p w:rsidR="005E35EF" w:rsidRPr="001C4D22" w:rsidRDefault="005E35EF" w:rsidP="001C4D22">
      <w:pPr>
        <w:keepNext/>
        <w:keepLines/>
        <w:spacing w:before="480" w:after="0" w:line="240" w:lineRule="auto"/>
        <w:contextualSpacing/>
        <w:jc w:val="both"/>
        <w:outlineLvl w:val="0"/>
        <w:rPr>
          <w:rFonts w:ascii="Arial" w:eastAsia="Calibri" w:hAnsi="Arial" w:cs="Arial"/>
          <w:lang w:val="en-GB"/>
        </w:rPr>
      </w:pPr>
    </w:p>
    <w:p w:rsidR="005E35EF" w:rsidRPr="001C4D22" w:rsidRDefault="005E35EF" w:rsidP="005E35EF">
      <w:pPr>
        <w:pBdr>
          <w:top w:val="nil"/>
          <w:left w:val="nil"/>
          <w:bottom w:val="nil"/>
          <w:right w:val="nil"/>
          <w:between w:val="nil"/>
          <w:bar w:val="nil"/>
        </w:pBdr>
        <w:spacing w:after="0" w:line="360" w:lineRule="auto"/>
        <w:rPr>
          <w:rFonts w:ascii="Arial" w:eastAsia="Calibri" w:hAnsi="Arial" w:cs="Arial"/>
          <w:lang w:val="en-GB"/>
        </w:rPr>
      </w:pPr>
    </w:p>
    <w:p w:rsidR="005E35EF" w:rsidRPr="001C4D22" w:rsidRDefault="005E35EF" w:rsidP="005E35EF">
      <w:pPr>
        <w:pBdr>
          <w:top w:val="nil"/>
          <w:left w:val="nil"/>
          <w:bottom w:val="nil"/>
          <w:right w:val="nil"/>
          <w:between w:val="nil"/>
          <w:bar w:val="nil"/>
        </w:pBdr>
        <w:spacing w:after="0" w:line="360" w:lineRule="auto"/>
        <w:rPr>
          <w:rFonts w:ascii="Arial" w:eastAsia="Calibri" w:hAnsi="Arial" w:cs="Arial"/>
          <w:lang w:val="en-GB"/>
        </w:rPr>
      </w:pPr>
    </w:p>
    <w:p w:rsidR="00047D27" w:rsidRPr="001C4D22" w:rsidRDefault="00047D27" w:rsidP="00047D27">
      <w:pPr>
        <w:pBdr>
          <w:top w:val="nil"/>
          <w:left w:val="nil"/>
          <w:bottom w:val="nil"/>
          <w:right w:val="nil"/>
          <w:between w:val="nil"/>
          <w:bar w:val="nil"/>
        </w:pBdr>
        <w:spacing w:after="0" w:line="360" w:lineRule="auto"/>
        <w:rPr>
          <w:rFonts w:ascii="Arial" w:eastAsia="Calibri" w:hAnsi="Arial" w:cs="Arial"/>
          <w:lang w:val="en-GB"/>
        </w:rPr>
      </w:pPr>
    </w:p>
    <w:sectPr w:rsidR="00047D27" w:rsidRPr="001C4D22" w:rsidSect="005E35EF">
      <w:footerReference w:type="default" r:id="rId7"/>
      <w:headerReference w:type="first" r:id="rId8"/>
      <w:footerReference w:type="first" r:id="rId9"/>
      <w:pgSz w:w="11900" w:h="16840"/>
      <w:pgMar w:top="1134" w:right="985" w:bottom="1134" w:left="993"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DC2" w:rsidRDefault="00847DC2">
      <w:pPr>
        <w:spacing w:after="0" w:line="240" w:lineRule="auto"/>
      </w:pPr>
      <w:r>
        <w:separator/>
      </w:r>
    </w:p>
  </w:endnote>
  <w:endnote w:type="continuationSeparator" w:id="0">
    <w:p w:rsidR="00847DC2" w:rsidRDefault="00847D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DB6BD3" w:rsidP="00D30857">
        <w:pPr>
          <w:pStyle w:val="Footer1"/>
          <w:tabs>
            <w:tab w:val="clear" w:pos="4513"/>
            <w:tab w:val="center" w:pos="5103"/>
          </w:tabs>
          <w:ind w:firstLine="720"/>
          <w:jc w:val="center"/>
          <w:rPr>
            <w:rFonts w:ascii="Arial Narrow" w:hAnsi="Arial Narrow"/>
          </w:rPr>
        </w:pPr>
        <w:r>
          <w:t xml:space="preserve">                                                               </w:t>
        </w:r>
        <w:r w:rsidR="00CA2B32">
          <w:rPr>
            <w:rFonts w:ascii="Arial Narrow" w:hAnsi="Arial Narrow"/>
            <w:sz w:val="18"/>
            <w:szCs w:val="18"/>
          </w:rPr>
          <w:t>3322</w:t>
        </w:r>
        <w:r w:rsidRPr="00504917">
          <w:rPr>
            <w:rFonts w:ascii="Arial Narrow" w:hAnsi="Arial Narrow"/>
            <w:sz w:val="18"/>
            <w:szCs w:val="18"/>
          </w:rPr>
          <w:t xml:space="preserve"> (NW</w:t>
        </w:r>
        <w:r w:rsidR="00CA2B32">
          <w:rPr>
            <w:rFonts w:ascii="Arial Narrow" w:hAnsi="Arial Narrow"/>
            <w:sz w:val="18"/>
            <w:szCs w:val="18"/>
          </w:rPr>
          <w:t>4127</w:t>
        </w:r>
        <w:r w:rsidRPr="00504917">
          <w:rPr>
            <w:rFonts w:ascii="Arial Narrow" w:hAnsi="Arial Narrow"/>
            <w:sz w:val="18"/>
            <w:szCs w:val="18"/>
          </w:rPr>
          <w:t>E)</w:t>
        </w:r>
        <w:r>
          <w:rPr>
            <w:rFonts w:ascii="Arial Narrow" w:hAnsi="Arial Narrow"/>
            <w:sz w:val="18"/>
            <w:szCs w:val="18"/>
          </w:rPr>
          <w:tab/>
        </w:r>
        <w:r>
          <w:rPr>
            <w:rFonts w:ascii="Arial Narrow" w:hAnsi="Arial Narrow"/>
            <w:sz w:val="18"/>
            <w:szCs w:val="18"/>
          </w:rPr>
          <w:tab/>
        </w:r>
        <w:r w:rsidR="00604944" w:rsidRPr="00013AC6">
          <w:rPr>
            <w:rFonts w:ascii="Arial Narrow" w:hAnsi="Arial Narrow"/>
          </w:rPr>
          <w:fldChar w:fldCharType="begin"/>
        </w:r>
        <w:r w:rsidRPr="00013AC6">
          <w:rPr>
            <w:rFonts w:ascii="Arial Narrow" w:hAnsi="Arial Narrow"/>
          </w:rPr>
          <w:instrText xml:space="preserve"> PAGE   \* MERGEFORMAT </w:instrText>
        </w:r>
        <w:r w:rsidR="00604944" w:rsidRPr="00013AC6">
          <w:rPr>
            <w:rFonts w:ascii="Arial Narrow" w:hAnsi="Arial Narrow"/>
          </w:rPr>
          <w:fldChar w:fldCharType="separate"/>
        </w:r>
        <w:r w:rsidR="00142B9D">
          <w:rPr>
            <w:rFonts w:ascii="Arial Narrow" w:hAnsi="Arial Narrow"/>
            <w:noProof/>
          </w:rPr>
          <w:t>2</w:t>
        </w:r>
        <w:r w:rsidR="00604944" w:rsidRPr="00013AC6">
          <w:rPr>
            <w:rFonts w:ascii="Arial Narrow" w:hAnsi="Arial Narrow"/>
            <w:noProof/>
          </w:rPr>
          <w:fldChar w:fldCharType="end"/>
        </w:r>
        <w:r w:rsidRPr="00013AC6">
          <w:rPr>
            <w:rFonts w:ascii="Arial Narrow" w:hAnsi="Arial Narrow"/>
          </w:rPr>
          <w:t xml:space="preserve"> </w:t>
        </w:r>
      </w:p>
    </w:sdtContent>
  </w:sdt>
  <w:p w:rsidR="00C0184E" w:rsidRPr="00013AC6" w:rsidRDefault="00847DC2"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847DC2">
    <w:pPr>
      <w:pStyle w:val="Footer1"/>
      <w:jc w:val="right"/>
    </w:pPr>
  </w:p>
  <w:p w:rsidR="001656DE" w:rsidRPr="006016C0" w:rsidRDefault="00CA2B32" w:rsidP="007E6D12">
    <w:pPr>
      <w:pStyle w:val="HeaderFooter"/>
      <w:jc w:val="center"/>
      <w:rPr>
        <w:rFonts w:ascii="Arial Narrow" w:hAnsi="Arial Narrow"/>
        <w:sz w:val="18"/>
        <w:szCs w:val="18"/>
      </w:rPr>
    </w:pPr>
    <w:r>
      <w:rPr>
        <w:rFonts w:ascii="Arial Narrow" w:hAnsi="Arial Narrow"/>
        <w:sz w:val="18"/>
        <w:szCs w:val="18"/>
      </w:rPr>
      <w:t>3322</w:t>
    </w:r>
    <w:r w:rsidR="00363815">
      <w:rPr>
        <w:rFonts w:ascii="Arial Narrow" w:hAnsi="Arial Narrow"/>
        <w:sz w:val="18"/>
        <w:szCs w:val="18"/>
      </w:rPr>
      <w:t xml:space="preserve"> (NW</w:t>
    </w:r>
    <w:r>
      <w:rPr>
        <w:rFonts w:ascii="Arial Narrow" w:hAnsi="Arial Narrow"/>
        <w:sz w:val="18"/>
        <w:szCs w:val="18"/>
      </w:rPr>
      <w:t>4127</w:t>
    </w:r>
    <w:r w:rsidR="00DB6BD3"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DC2" w:rsidRDefault="00847DC2">
      <w:pPr>
        <w:spacing w:after="0" w:line="240" w:lineRule="auto"/>
      </w:pPr>
      <w:r>
        <w:separator/>
      </w:r>
    </w:p>
  </w:footnote>
  <w:footnote w:type="continuationSeparator" w:id="0">
    <w:p w:rsidR="00847DC2" w:rsidRDefault="00847D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7D4" w:rsidRPr="00DB6BD3" w:rsidRDefault="008137D4" w:rsidP="008137D4">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DB6BD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stretch>
                    <a:fillRect/>
                  </a:stretch>
                </pic:blipFill>
                <pic:spPr>
                  <a:xfrm>
                    <a:off x="0" y="0"/>
                    <a:ext cx="571500" cy="800100"/>
                  </a:xfrm>
                  <a:prstGeom prst="rect">
                    <a:avLst/>
                  </a:prstGeom>
                  <a:ln w="12700" cap="flat">
                    <a:noFill/>
                    <a:miter lim="400000"/>
                  </a:ln>
                  <a:effectLst/>
                </pic:spPr>
              </pic:pic>
            </a:graphicData>
          </a:graphic>
        </wp:inline>
      </w:drawing>
    </w:r>
  </w:p>
  <w:p w:rsidR="008137D4" w:rsidRPr="00DB6BD3" w:rsidRDefault="008137D4" w:rsidP="008137D4">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MINISTRY OF TOURISM</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REPUBLIC OF SOUTH AFRICA</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0000"/>
        <w:sz w:val="16"/>
        <w:szCs w:val="16"/>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X424, Pretoria, 0001, South Africa. Tel. (+27 12) 444 6780, Fax (+27 12) 444 7027</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X9154, Cape Town, 8000, South Africa. Tel. (+27 21) 469 5800, Fax: (+27 21) 465 3216</w:t>
    </w:r>
  </w:p>
  <w:p w:rsidR="008137D4" w:rsidRPr="00DB6BD3" w:rsidRDefault="008137D4" w:rsidP="008137D4">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8137D4" w:rsidRDefault="008137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6EF3"/>
    <w:multiLevelType w:val="hybridMultilevel"/>
    <w:tmpl w:val="93665064"/>
    <w:lvl w:ilvl="0" w:tplc="C25CCEB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4DC14A2"/>
    <w:multiLevelType w:val="multilevel"/>
    <w:tmpl w:val="8A4C2738"/>
    <w:lvl w:ilvl="0">
      <w:start w:val="1"/>
      <w:numFmt w:val="decimal"/>
      <w:lvlText w:val="%1"/>
      <w:lvlJc w:val="left"/>
      <w:pPr>
        <w:ind w:left="560" w:hanging="560"/>
      </w:pPr>
      <w:rPr>
        <w:rFonts w:hint="default"/>
      </w:rPr>
    </w:lvl>
    <w:lvl w:ilvl="1">
      <w:start w:val="1"/>
      <w:numFmt w:val="decimal"/>
      <w:lvlText w:val="%1.%2"/>
      <w:lvlJc w:val="left"/>
      <w:pPr>
        <w:ind w:left="1127" w:hanging="5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87B17D0"/>
    <w:multiLevelType w:val="hybridMultilevel"/>
    <w:tmpl w:val="1B725398"/>
    <w:lvl w:ilvl="0" w:tplc="41F4BFFE">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
    <w:nsid w:val="0F7367D9"/>
    <w:multiLevelType w:val="hybridMultilevel"/>
    <w:tmpl w:val="8A381A50"/>
    <w:lvl w:ilvl="0" w:tplc="A27C0C4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00539CC"/>
    <w:multiLevelType w:val="multilevel"/>
    <w:tmpl w:val="C8F634A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heme="minorHAnsi" w:hAnsi="Arial Narrow" w:cs="Arial"/>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0374BF3"/>
    <w:multiLevelType w:val="hybridMultilevel"/>
    <w:tmpl w:val="297CD30E"/>
    <w:lvl w:ilvl="0" w:tplc="AB9C237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2C24A61"/>
    <w:multiLevelType w:val="hybridMultilevel"/>
    <w:tmpl w:val="E3D4E7DC"/>
    <w:lvl w:ilvl="0" w:tplc="60F87E6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33B7DE8"/>
    <w:multiLevelType w:val="multilevel"/>
    <w:tmpl w:val="22ACA51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6C70373"/>
    <w:multiLevelType w:val="hybridMultilevel"/>
    <w:tmpl w:val="10FAB398"/>
    <w:lvl w:ilvl="0" w:tplc="A8123A1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6C96538"/>
    <w:multiLevelType w:val="hybridMultilevel"/>
    <w:tmpl w:val="B48873DE"/>
    <w:lvl w:ilvl="0" w:tplc="5E0A01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81346B2"/>
    <w:multiLevelType w:val="hybridMultilevel"/>
    <w:tmpl w:val="BC96510E"/>
    <w:lvl w:ilvl="0" w:tplc="0B040D0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0F0497C"/>
    <w:multiLevelType w:val="hybridMultilevel"/>
    <w:tmpl w:val="A4D8806E"/>
    <w:lvl w:ilvl="0" w:tplc="81B46FC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7145652"/>
    <w:multiLevelType w:val="hybridMultilevel"/>
    <w:tmpl w:val="51907B14"/>
    <w:lvl w:ilvl="0" w:tplc="D074B29A">
      <w:start w:val="1"/>
      <w:numFmt w:val="lowerLetter"/>
      <w:lvlText w:val="(%1)"/>
      <w:lvlJc w:val="left"/>
      <w:pPr>
        <w:ind w:left="720" w:hanging="360"/>
      </w:pPr>
      <w:rPr>
        <w:rFonts w:eastAsia="Calibr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D8A319E"/>
    <w:multiLevelType w:val="hybridMultilevel"/>
    <w:tmpl w:val="AF586DF6"/>
    <w:lvl w:ilvl="0" w:tplc="FBD4A8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0613385"/>
    <w:multiLevelType w:val="hybridMultilevel"/>
    <w:tmpl w:val="94286CE6"/>
    <w:lvl w:ilvl="0" w:tplc="3970D47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9220D1E"/>
    <w:multiLevelType w:val="hybridMultilevel"/>
    <w:tmpl w:val="08108944"/>
    <w:lvl w:ilvl="0" w:tplc="EF38EC1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A0D544B"/>
    <w:multiLevelType w:val="hybridMultilevel"/>
    <w:tmpl w:val="6408DC80"/>
    <w:lvl w:ilvl="0" w:tplc="08560E8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D855881"/>
    <w:multiLevelType w:val="hybridMultilevel"/>
    <w:tmpl w:val="098A68C4"/>
    <w:lvl w:ilvl="0" w:tplc="B4409F34">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03D1E34"/>
    <w:multiLevelType w:val="hybridMultilevel"/>
    <w:tmpl w:val="D7E06558"/>
    <w:lvl w:ilvl="0" w:tplc="9F5C33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15069B2"/>
    <w:multiLevelType w:val="hybridMultilevel"/>
    <w:tmpl w:val="C298CCE2"/>
    <w:lvl w:ilvl="0" w:tplc="04267B0A">
      <w:start w:val="1"/>
      <w:numFmt w:val="lowerRoman"/>
      <w:lvlText w:val="(%1)"/>
      <w:lvlJc w:val="left"/>
      <w:pPr>
        <w:ind w:left="1287" w:hanging="360"/>
      </w:pPr>
      <w:rPr>
        <w:rFonts w:hint="default"/>
      </w:rPr>
    </w:lvl>
    <w:lvl w:ilvl="1" w:tplc="1C090019">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20">
    <w:nsid w:val="42462B7E"/>
    <w:multiLevelType w:val="hybridMultilevel"/>
    <w:tmpl w:val="1716EAB6"/>
    <w:lvl w:ilvl="0" w:tplc="5C3E274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2DB095B"/>
    <w:multiLevelType w:val="hybridMultilevel"/>
    <w:tmpl w:val="5A362CC0"/>
    <w:lvl w:ilvl="0" w:tplc="2B02611E">
      <w:start w:val="1"/>
      <w:numFmt w:val="decimal"/>
      <w:lvlText w:val="%1."/>
      <w:lvlJc w:val="left"/>
      <w:pPr>
        <w:ind w:left="2421" w:hanging="360"/>
      </w:pPr>
      <w:rPr>
        <w:rFonts w:hint="default"/>
        <w:b/>
      </w:rPr>
    </w:lvl>
    <w:lvl w:ilvl="1" w:tplc="1C090019">
      <w:start w:val="1"/>
      <w:numFmt w:val="lowerLetter"/>
      <w:lvlText w:val="%2."/>
      <w:lvlJc w:val="left"/>
      <w:pPr>
        <w:ind w:left="3141" w:hanging="360"/>
      </w:pPr>
    </w:lvl>
    <w:lvl w:ilvl="2" w:tplc="1C09001B" w:tentative="1">
      <w:start w:val="1"/>
      <w:numFmt w:val="lowerRoman"/>
      <w:lvlText w:val="%3."/>
      <w:lvlJc w:val="right"/>
      <w:pPr>
        <w:ind w:left="3861" w:hanging="180"/>
      </w:pPr>
    </w:lvl>
    <w:lvl w:ilvl="3" w:tplc="1C09000F" w:tentative="1">
      <w:start w:val="1"/>
      <w:numFmt w:val="decimal"/>
      <w:lvlText w:val="%4."/>
      <w:lvlJc w:val="left"/>
      <w:pPr>
        <w:ind w:left="4581" w:hanging="360"/>
      </w:pPr>
    </w:lvl>
    <w:lvl w:ilvl="4" w:tplc="1C090019" w:tentative="1">
      <w:start w:val="1"/>
      <w:numFmt w:val="lowerLetter"/>
      <w:lvlText w:val="%5."/>
      <w:lvlJc w:val="left"/>
      <w:pPr>
        <w:ind w:left="5301" w:hanging="360"/>
      </w:pPr>
    </w:lvl>
    <w:lvl w:ilvl="5" w:tplc="1C09001B" w:tentative="1">
      <w:start w:val="1"/>
      <w:numFmt w:val="lowerRoman"/>
      <w:lvlText w:val="%6."/>
      <w:lvlJc w:val="right"/>
      <w:pPr>
        <w:ind w:left="6021" w:hanging="180"/>
      </w:pPr>
    </w:lvl>
    <w:lvl w:ilvl="6" w:tplc="1C09000F" w:tentative="1">
      <w:start w:val="1"/>
      <w:numFmt w:val="decimal"/>
      <w:lvlText w:val="%7."/>
      <w:lvlJc w:val="left"/>
      <w:pPr>
        <w:ind w:left="6741" w:hanging="360"/>
      </w:pPr>
    </w:lvl>
    <w:lvl w:ilvl="7" w:tplc="1C090019" w:tentative="1">
      <w:start w:val="1"/>
      <w:numFmt w:val="lowerLetter"/>
      <w:lvlText w:val="%8."/>
      <w:lvlJc w:val="left"/>
      <w:pPr>
        <w:ind w:left="7461" w:hanging="360"/>
      </w:pPr>
    </w:lvl>
    <w:lvl w:ilvl="8" w:tplc="1C09001B" w:tentative="1">
      <w:start w:val="1"/>
      <w:numFmt w:val="lowerRoman"/>
      <w:lvlText w:val="%9."/>
      <w:lvlJc w:val="right"/>
      <w:pPr>
        <w:ind w:left="8181" w:hanging="180"/>
      </w:pPr>
    </w:lvl>
  </w:abstractNum>
  <w:abstractNum w:abstractNumId="22">
    <w:nsid w:val="4C3130E1"/>
    <w:multiLevelType w:val="hybridMultilevel"/>
    <w:tmpl w:val="323239AA"/>
    <w:lvl w:ilvl="0" w:tplc="FC06360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EED0D7D"/>
    <w:multiLevelType w:val="hybridMultilevel"/>
    <w:tmpl w:val="8C90EB82"/>
    <w:lvl w:ilvl="0" w:tplc="CA943E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F9B38C6"/>
    <w:multiLevelType w:val="hybridMultilevel"/>
    <w:tmpl w:val="FBA0D61C"/>
    <w:lvl w:ilvl="0" w:tplc="938E3490">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13E78FA"/>
    <w:multiLevelType w:val="hybridMultilevel"/>
    <w:tmpl w:val="9FEA5D9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21A6D87"/>
    <w:multiLevelType w:val="hybridMultilevel"/>
    <w:tmpl w:val="78AE2ECC"/>
    <w:lvl w:ilvl="0" w:tplc="3F2248D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29B449F"/>
    <w:multiLevelType w:val="hybridMultilevel"/>
    <w:tmpl w:val="68C00B62"/>
    <w:lvl w:ilvl="0" w:tplc="B1A24A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48652D4"/>
    <w:multiLevelType w:val="hybridMultilevel"/>
    <w:tmpl w:val="4996950E"/>
    <w:lvl w:ilvl="0" w:tplc="F8DCCDB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6DA3720"/>
    <w:multiLevelType w:val="hybridMultilevel"/>
    <w:tmpl w:val="9902721C"/>
    <w:lvl w:ilvl="0" w:tplc="F5541F72">
      <w:start w:val="1"/>
      <w:numFmt w:val="lowerLetter"/>
      <w:lvlText w:val="(%1)"/>
      <w:lvlJc w:val="left"/>
      <w:pPr>
        <w:ind w:left="5322" w:hanging="360"/>
      </w:pPr>
      <w:rPr>
        <w:rFonts w:hint="default"/>
      </w:rPr>
    </w:lvl>
    <w:lvl w:ilvl="1" w:tplc="1C090019" w:tentative="1">
      <w:start w:val="1"/>
      <w:numFmt w:val="lowerLetter"/>
      <w:lvlText w:val="%2."/>
      <w:lvlJc w:val="left"/>
      <w:pPr>
        <w:ind w:left="6042" w:hanging="360"/>
      </w:pPr>
    </w:lvl>
    <w:lvl w:ilvl="2" w:tplc="1C09001B" w:tentative="1">
      <w:start w:val="1"/>
      <w:numFmt w:val="lowerRoman"/>
      <w:lvlText w:val="%3."/>
      <w:lvlJc w:val="right"/>
      <w:pPr>
        <w:ind w:left="6762" w:hanging="180"/>
      </w:pPr>
    </w:lvl>
    <w:lvl w:ilvl="3" w:tplc="1C09000F" w:tentative="1">
      <w:start w:val="1"/>
      <w:numFmt w:val="decimal"/>
      <w:lvlText w:val="%4."/>
      <w:lvlJc w:val="left"/>
      <w:pPr>
        <w:ind w:left="7482" w:hanging="360"/>
      </w:pPr>
    </w:lvl>
    <w:lvl w:ilvl="4" w:tplc="1C090019" w:tentative="1">
      <w:start w:val="1"/>
      <w:numFmt w:val="lowerLetter"/>
      <w:lvlText w:val="%5."/>
      <w:lvlJc w:val="left"/>
      <w:pPr>
        <w:ind w:left="8202" w:hanging="360"/>
      </w:pPr>
    </w:lvl>
    <w:lvl w:ilvl="5" w:tplc="1C09001B" w:tentative="1">
      <w:start w:val="1"/>
      <w:numFmt w:val="lowerRoman"/>
      <w:lvlText w:val="%6."/>
      <w:lvlJc w:val="right"/>
      <w:pPr>
        <w:ind w:left="8922" w:hanging="180"/>
      </w:pPr>
    </w:lvl>
    <w:lvl w:ilvl="6" w:tplc="1C09000F" w:tentative="1">
      <w:start w:val="1"/>
      <w:numFmt w:val="decimal"/>
      <w:lvlText w:val="%7."/>
      <w:lvlJc w:val="left"/>
      <w:pPr>
        <w:ind w:left="9642" w:hanging="360"/>
      </w:pPr>
    </w:lvl>
    <w:lvl w:ilvl="7" w:tplc="1C090019" w:tentative="1">
      <w:start w:val="1"/>
      <w:numFmt w:val="lowerLetter"/>
      <w:lvlText w:val="%8."/>
      <w:lvlJc w:val="left"/>
      <w:pPr>
        <w:ind w:left="10362" w:hanging="360"/>
      </w:pPr>
    </w:lvl>
    <w:lvl w:ilvl="8" w:tplc="1C09001B" w:tentative="1">
      <w:start w:val="1"/>
      <w:numFmt w:val="lowerRoman"/>
      <w:lvlText w:val="%9."/>
      <w:lvlJc w:val="right"/>
      <w:pPr>
        <w:ind w:left="11082" w:hanging="180"/>
      </w:pPr>
    </w:lvl>
  </w:abstractNum>
  <w:abstractNum w:abstractNumId="30">
    <w:nsid w:val="5A315058"/>
    <w:multiLevelType w:val="hybridMultilevel"/>
    <w:tmpl w:val="DB607670"/>
    <w:lvl w:ilvl="0" w:tplc="DAB260F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E60544E"/>
    <w:multiLevelType w:val="hybridMultilevel"/>
    <w:tmpl w:val="94286CE6"/>
    <w:lvl w:ilvl="0" w:tplc="3970D47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0F7376A"/>
    <w:multiLevelType w:val="hybridMultilevel"/>
    <w:tmpl w:val="03343A76"/>
    <w:lvl w:ilvl="0" w:tplc="58BA3888">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1291B93"/>
    <w:multiLevelType w:val="hybridMultilevel"/>
    <w:tmpl w:val="A95CC406"/>
    <w:lvl w:ilvl="0" w:tplc="72A008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A8F3803"/>
    <w:multiLevelType w:val="hybridMultilevel"/>
    <w:tmpl w:val="3030EF4A"/>
    <w:lvl w:ilvl="0" w:tplc="719016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32773A1"/>
    <w:multiLevelType w:val="hybridMultilevel"/>
    <w:tmpl w:val="C9BCCA30"/>
    <w:lvl w:ilvl="0" w:tplc="40FC531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6B6701D"/>
    <w:multiLevelType w:val="hybridMultilevel"/>
    <w:tmpl w:val="C298CCE2"/>
    <w:lvl w:ilvl="0" w:tplc="04267B0A">
      <w:start w:val="1"/>
      <w:numFmt w:val="lowerRoman"/>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37">
    <w:nsid w:val="7E7B7C9C"/>
    <w:multiLevelType w:val="hybridMultilevel"/>
    <w:tmpl w:val="BDECB162"/>
    <w:lvl w:ilvl="0" w:tplc="35B4C1E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2"/>
  </w:num>
  <w:num w:numId="2">
    <w:abstractNumId w:val="12"/>
  </w:num>
  <w:num w:numId="3">
    <w:abstractNumId w:val="34"/>
  </w:num>
  <w:num w:numId="4">
    <w:abstractNumId w:val="23"/>
  </w:num>
  <w:num w:numId="5">
    <w:abstractNumId w:val="27"/>
  </w:num>
  <w:num w:numId="6">
    <w:abstractNumId w:val="16"/>
  </w:num>
  <w:num w:numId="7">
    <w:abstractNumId w:val="29"/>
  </w:num>
  <w:num w:numId="8">
    <w:abstractNumId w:val="17"/>
  </w:num>
  <w:num w:numId="9">
    <w:abstractNumId w:val="24"/>
  </w:num>
  <w:num w:numId="10">
    <w:abstractNumId w:val="33"/>
  </w:num>
  <w:num w:numId="11">
    <w:abstractNumId w:val="8"/>
  </w:num>
  <w:num w:numId="12">
    <w:abstractNumId w:val="35"/>
  </w:num>
  <w:num w:numId="13">
    <w:abstractNumId w:val="13"/>
  </w:num>
  <w:num w:numId="14">
    <w:abstractNumId w:val="0"/>
  </w:num>
  <w:num w:numId="15">
    <w:abstractNumId w:val="26"/>
  </w:num>
  <w:num w:numId="16">
    <w:abstractNumId w:val="6"/>
  </w:num>
  <w:num w:numId="17">
    <w:abstractNumId w:val="20"/>
  </w:num>
  <w:num w:numId="18">
    <w:abstractNumId w:val="5"/>
  </w:num>
  <w:num w:numId="19">
    <w:abstractNumId w:val="10"/>
  </w:num>
  <w:num w:numId="20">
    <w:abstractNumId w:val="14"/>
  </w:num>
  <w:num w:numId="21">
    <w:abstractNumId w:val="31"/>
  </w:num>
  <w:num w:numId="22">
    <w:abstractNumId w:val="30"/>
  </w:num>
  <w:num w:numId="23">
    <w:abstractNumId w:val="28"/>
  </w:num>
  <w:num w:numId="24">
    <w:abstractNumId w:val="11"/>
  </w:num>
  <w:num w:numId="25">
    <w:abstractNumId w:val="36"/>
  </w:num>
  <w:num w:numId="26">
    <w:abstractNumId w:val="19"/>
  </w:num>
  <w:num w:numId="27">
    <w:abstractNumId w:val="15"/>
  </w:num>
  <w:num w:numId="28">
    <w:abstractNumId w:val="3"/>
  </w:num>
  <w:num w:numId="29">
    <w:abstractNumId w:val="22"/>
  </w:num>
  <w:num w:numId="30">
    <w:abstractNumId w:val="18"/>
  </w:num>
  <w:num w:numId="31">
    <w:abstractNumId w:val="9"/>
  </w:num>
  <w:num w:numId="32">
    <w:abstractNumId w:val="21"/>
  </w:num>
  <w:num w:numId="33">
    <w:abstractNumId w:val="25"/>
  </w:num>
  <w:num w:numId="34">
    <w:abstractNumId w:val="4"/>
  </w:num>
  <w:num w:numId="35">
    <w:abstractNumId w:val="37"/>
  </w:num>
  <w:num w:numId="36">
    <w:abstractNumId w:val="7"/>
  </w:num>
  <w:num w:numId="37">
    <w:abstractNumId w:val="2"/>
  </w:num>
  <w:num w:numId="3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DB6BD3"/>
    <w:rsid w:val="00002354"/>
    <w:rsid w:val="00047D27"/>
    <w:rsid w:val="00054948"/>
    <w:rsid w:val="00056361"/>
    <w:rsid w:val="00076CE0"/>
    <w:rsid w:val="000857D8"/>
    <w:rsid w:val="000C2F87"/>
    <w:rsid w:val="000E3E94"/>
    <w:rsid w:val="000E7DCE"/>
    <w:rsid w:val="000F1151"/>
    <w:rsid w:val="000F4913"/>
    <w:rsid w:val="00102BBF"/>
    <w:rsid w:val="001059FF"/>
    <w:rsid w:val="00141A6F"/>
    <w:rsid w:val="00142B9D"/>
    <w:rsid w:val="00151D19"/>
    <w:rsid w:val="00162211"/>
    <w:rsid w:val="001669BD"/>
    <w:rsid w:val="00183B38"/>
    <w:rsid w:val="00193F9C"/>
    <w:rsid w:val="001B2BE2"/>
    <w:rsid w:val="001C4D22"/>
    <w:rsid w:val="001C7E21"/>
    <w:rsid w:val="001D1205"/>
    <w:rsid w:val="002245E3"/>
    <w:rsid w:val="002B0DB5"/>
    <w:rsid w:val="002B32D1"/>
    <w:rsid w:val="002B680D"/>
    <w:rsid w:val="002C461C"/>
    <w:rsid w:val="002D3423"/>
    <w:rsid w:val="003032AF"/>
    <w:rsid w:val="00324C50"/>
    <w:rsid w:val="003420BA"/>
    <w:rsid w:val="0035411E"/>
    <w:rsid w:val="003614FA"/>
    <w:rsid w:val="00363815"/>
    <w:rsid w:val="003A10CF"/>
    <w:rsid w:val="003B3F96"/>
    <w:rsid w:val="003D4147"/>
    <w:rsid w:val="003D7F28"/>
    <w:rsid w:val="00447EC9"/>
    <w:rsid w:val="00477D18"/>
    <w:rsid w:val="00490A93"/>
    <w:rsid w:val="004A5358"/>
    <w:rsid w:val="004C4166"/>
    <w:rsid w:val="004F2C4A"/>
    <w:rsid w:val="004F54C9"/>
    <w:rsid w:val="004F55C1"/>
    <w:rsid w:val="00506321"/>
    <w:rsid w:val="005223AB"/>
    <w:rsid w:val="005775C8"/>
    <w:rsid w:val="00592ABA"/>
    <w:rsid w:val="005B7594"/>
    <w:rsid w:val="005C5AF0"/>
    <w:rsid w:val="005E1A1A"/>
    <w:rsid w:val="005E35EF"/>
    <w:rsid w:val="005F1119"/>
    <w:rsid w:val="006010A3"/>
    <w:rsid w:val="00604944"/>
    <w:rsid w:val="00605819"/>
    <w:rsid w:val="00615126"/>
    <w:rsid w:val="0061799C"/>
    <w:rsid w:val="006335F8"/>
    <w:rsid w:val="00694A30"/>
    <w:rsid w:val="006A6231"/>
    <w:rsid w:val="006B20E2"/>
    <w:rsid w:val="00702E32"/>
    <w:rsid w:val="007345DF"/>
    <w:rsid w:val="00736B41"/>
    <w:rsid w:val="00765093"/>
    <w:rsid w:val="00777955"/>
    <w:rsid w:val="007A257C"/>
    <w:rsid w:val="007E1C49"/>
    <w:rsid w:val="007E47BB"/>
    <w:rsid w:val="007E6D12"/>
    <w:rsid w:val="00806359"/>
    <w:rsid w:val="00807DBA"/>
    <w:rsid w:val="00810D60"/>
    <w:rsid w:val="008137D4"/>
    <w:rsid w:val="008146C3"/>
    <w:rsid w:val="00847DC2"/>
    <w:rsid w:val="00857718"/>
    <w:rsid w:val="00861CEC"/>
    <w:rsid w:val="008949CE"/>
    <w:rsid w:val="008A1044"/>
    <w:rsid w:val="008A38F8"/>
    <w:rsid w:val="008B39F0"/>
    <w:rsid w:val="008B4F89"/>
    <w:rsid w:val="008C442B"/>
    <w:rsid w:val="008F72CA"/>
    <w:rsid w:val="0093463C"/>
    <w:rsid w:val="009413A3"/>
    <w:rsid w:val="00942F2D"/>
    <w:rsid w:val="00950663"/>
    <w:rsid w:val="00977B49"/>
    <w:rsid w:val="009849DC"/>
    <w:rsid w:val="009863F2"/>
    <w:rsid w:val="009912C6"/>
    <w:rsid w:val="009945BD"/>
    <w:rsid w:val="009C286E"/>
    <w:rsid w:val="009E2DAF"/>
    <w:rsid w:val="00A0401E"/>
    <w:rsid w:val="00A55079"/>
    <w:rsid w:val="00A83780"/>
    <w:rsid w:val="00A96F2D"/>
    <w:rsid w:val="00AA5F57"/>
    <w:rsid w:val="00AB2BD8"/>
    <w:rsid w:val="00B025B0"/>
    <w:rsid w:val="00B24E20"/>
    <w:rsid w:val="00B54656"/>
    <w:rsid w:val="00B75ED5"/>
    <w:rsid w:val="00B80BB7"/>
    <w:rsid w:val="00BA7422"/>
    <w:rsid w:val="00C03FFF"/>
    <w:rsid w:val="00C4519C"/>
    <w:rsid w:val="00C60186"/>
    <w:rsid w:val="00C62C8D"/>
    <w:rsid w:val="00C809F5"/>
    <w:rsid w:val="00CA0FA2"/>
    <w:rsid w:val="00CA2B32"/>
    <w:rsid w:val="00CE0094"/>
    <w:rsid w:val="00CE0D61"/>
    <w:rsid w:val="00CE1CD0"/>
    <w:rsid w:val="00CE2A6D"/>
    <w:rsid w:val="00CE637C"/>
    <w:rsid w:val="00D319C1"/>
    <w:rsid w:val="00D320B5"/>
    <w:rsid w:val="00D350AE"/>
    <w:rsid w:val="00D40BDF"/>
    <w:rsid w:val="00D44311"/>
    <w:rsid w:val="00D47B6A"/>
    <w:rsid w:val="00D5594B"/>
    <w:rsid w:val="00D6369D"/>
    <w:rsid w:val="00D9442B"/>
    <w:rsid w:val="00DA12AB"/>
    <w:rsid w:val="00DA6EE7"/>
    <w:rsid w:val="00DA718C"/>
    <w:rsid w:val="00DB6BD3"/>
    <w:rsid w:val="00DC1973"/>
    <w:rsid w:val="00DD3F26"/>
    <w:rsid w:val="00DE4655"/>
    <w:rsid w:val="00E03CDF"/>
    <w:rsid w:val="00E14C84"/>
    <w:rsid w:val="00E21423"/>
    <w:rsid w:val="00E23119"/>
    <w:rsid w:val="00E54C26"/>
    <w:rsid w:val="00E57333"/>
    <w:rsid w:val="00E6188E"/>
    <w:rsid w:val="00E665D2"/>
    <w:rsid w:val="00EE22E7"/>
    <w:rsid w:val="00EE7903"/>
    <w:rsid w:val="00EF5A52"/>
    <w:rsid w:val="00F30415"/>
    <w:rsid w:val="00F37A82"/>
    <w:rsid w:val="00F51F48"/>
    <w:rsid w:val="00FB5DC2"/>
    <w:rsid w:val="00FC583F"/>
    <w:rsid w:val="00FD1873"/>
    <w:rsid w:val="00FE2AC2"/>
    <w:rsid w:val="00FE56C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5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DB6BD3"/>
    <w:pPr>
      <w:tabs>
        <w:tab w:val="center" w:pos="4513"/>
        <w:tab w:val="right" w:pos="9026"/>
      </w:tabs>
      <w:spacing w:after="0" w:line="240" w:lineRule="auto"/>
    </w:pPr>
  </w:style>
  <w:style w:type="character" w:customStyle="1" w:styleId="FooterChar">
    <w:name w:val="Footer Char"/>
    <w:basedOn w:val="DefaultParagraphFont"/>
    <w:link w:val="Footer1"/>
    <w:uiPriority w:val="99"/>
    <w:rsid w:val="00DB6BD3"/>
  </w:style>
  <w:style w:type="paragraph" w:customStyle="1" w:styleId="HeaderFooter">
    <w:name w:val="Header &amp; Footer"/>
    <w:rsid w:val="00DB6BD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Footer">
    <w:name w:val="footer"/>
    <w:basedOn w:val="Normal"/>
    <w:link w:val="FooterChar1"/>
    <w:uiPriority w:val="99"/>
    <w:unhideWhenUsed/>
    <w:rsid w:val="00DB6BD3"/>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DB6BD3"/>
  </w:style>
  <w:style w:type="paragraph" w:styleId="Header">
    <w:name w:val="header"/>
    <w:basedOn w:val="Normal"/>
    <w:link w:val="HeaderChar"/>
    <w:uiPriority w:val="99"/>
    <w:unhideWhenUsed/>
    <w:rsid w:val="00C80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9F5"/>
  </w:style>
  <w:style w:type="paragraph" w:styleId="FootnoteText">
    <w:name w:val="footnote text"/>
    <w:basedOn w:val="Normal"/>
    <w:link w:val="FootnoteTextChar"/>
    <w:rsid w:val="00765093"/>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rsid w:val="00765093"/>
    <w:rPr>
      <w:rFonts w:ascii="Arial" w:eastAsia="Times New Roman" w:hAnsi="Arial" w:cs="Times New Roman"/>
      <w:sz w:val="20"/>
      <w:szCs w:val="20"/>
      <w:lang w:val="en-GB"/>
    </w:rPr>
  </w:style>
  <w:style w:type="character" w:styleId="FootnoteReference">
    <w:name w:val="footnote reference"/>
    <w:uiPriority w:val="99"/>
    <w:rsid w:val="00765093"/>
    <w:rPr>
      <w:vertAlign w:val="superscript"/>
    </w:rPr>
  </w:style>
  <w:style w:type="character" w:styleId="Hyperlink">
    <w:name w:val="Hyperlink"/>
    <w:uiPriority w:val="99"/>
    <w:unhideWhenUsed/>
    <w:rsid w:val="00765093"/>
    <w:rPr>
      <w:color w:val="0563C1"/>
      <w:u w:val="single"/>
    </w:rPr>
  </w:style>
  <w:style w:type="paragraph" w:styleId="BalloonText">
    <w:name w:val="Balloon Text"/>
    <w:basedOn w:val="Normal"/>
    <w:link w:val="BalloonTextChar"/>
    <w:uiPriority w:val="99"/>
    <w:semiHidden/>
    <w:unhideWhenUsed/>
    <w:rsid w:val="00224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5E3"/>
    <w:rPr>
      <w:rFonts w:ascii="Segoe UI" w:hAnsi="Segoe UI" w:cs="Segoe UI"/>
      <w:sz w:val="18"/>
      <w:szCs w:val="18"/>
    </w:rPr>
  </w:style>
  <w:style w:type="paragraph" w:styleId="ListParagraph">
    <w:name w:val="List Paragraph"/>
    <w:basedOn w:val="Normal"/>
    <w:uiPriority w:val="34"/>
    <w:qFormat/>
    <w:rsid w:val="004F2C4A"/>
    <w:pPr>
      <w:ind w:left="720"/>
      <w:contextualSpacing/>
    </w:pPr>
  </w:style>
  <w:style w:type="table" w:styleId="TableGrid">
    <w:name w:val="Table Grid"/>
    <w:basedOn w:val="TableNormal"/>
    <w:uiPriority w:val="39"/>
    <w:rsid w:val="003D4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0563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Qanietah</dc:creator>
  <cp:lastModifiedBy>USER</cp:lastModifiedBy>
  <cp:revision>2</cp:revision>
  <cp:lastPrinted>2021-08-25T18:14:00Z</cp:lastPrinted>
  <dcterms:created xsi:type="dcterms:W3CDTF">2022-10-25T08:13:00Z</dcterms:created>
  <dcterms:modified xsi:type="dcterms:W3CDTF">2022-10-25T08:13:00Z</dcterms:modified>
</cp:coreProperties>
</file>