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11"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A72FA8">
      <w:pPr>
        <w:tabs>
          <w:tab w:val="left" w:pos="5954"/>
          <w:tab w:val="left" w:pos="7920"/>
        </w:tabs>
        <w:jc w:val="both"/>
        <w:rPr>
          <w:rFonts w:ascii="Arial" w:hAnsi="Arial" w:cs="Arial"/>
          <w:sz w:val="22"/>
          <w:szCs w:val="22"/>
        </w:rPr>
      </w:pPr>
      <w:r w:rsidRPr="00990959">
        <w:rPr>
          <w:rFonts w:ascii="Arial" w:hAnsi="Arial" w:cs="Arial"/>
          <w:b/>
          <w:sz w:val="22"/>
          <w:szCs w:val="22"/>
        </w:rPr>
        <w:tab/>
      </w: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705119">
        <w:rPr>
          <w:rFonts w:ascii="Arial" w:hAnsi="Arial" w:cs="Arial"/>
          <w:b/>
          <w:sz w:val="22"/>
          <w:szCs w:val="22"/>
          <w:u w:val="single"/>
        </w:rPr>
        <w:t>3</w:t>
      </w:r>
      <w:r w:rsidR="00F844A5">
        <w:rPr>
          <w:rFonts w:ascii="Arial" w:hAnsi="Arial" w:cs="Arial"/>
          <w:b/>
          <w:sz w:val="22"/>
          <w:szCs w:val="22"/>
          <w:u w:val="single"/>
        </w:rPr>
        <w:t>300</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705119">
        <w:rPr>
          <w:rFonts w:ascii="Arial" w:hAnsi="Arial" w:cs="Arial"/>
          <w:b/>
          <w:sz w:val="22"/>
          <w:szCs w:val="22"/>
          <w:u w:val="single"/>
        </w:rPr>
        <w:t>23</w:t>
      </w:r>
      <w:r w:rsidR="000C0BAE">
        <w:rPr>
          <w:rFonts w:ascii="Arial" w:hAnsi="Arial" w:cs="Arial"/>
          <w:b/>
          <w:sz w:val="22"/>
          <w:szCs w:val="22"/>
          <w:u w:val="single"/>
        </w:rPr>
        <w:t xml:space="preserve"> SEPTEMBER </w:t>
      </w:r>
      <w:r w:rsidR="00FF1B39">
        <w:rPr>
          <w:rFonts w:ascii="Arial" w:hAnsi="Arial" w:cs="Arial"/>
          <w:b/>
          <w:sz w:val="22"/>
          <w:szCs w:val="22"/>
          <w:u w:val="single"/>
        </w:rPr>
        <w:t>2022</w:t>
      </w:r>
    </w:p>
    <w:p w:rsidR="00361A62" w:rsidRDefault="00361A62" w:rsidP="001F602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3D06A6">
        <w:rPr>
          <w:rFonts w:ascii="Arial" w:hAnsi="Arial" w:cs="Arial"/>
          <w:b/>
          <w:sz w:val="22"/>
          <w:szCs w:val="22"/>
          <w:u w:val="single"/>
        </w:rPr>
        <w:t>3</w:t>
      </w:r>
      <w:r w:rsidR="00174C8D">
        <w:rPr>
          <w:rFonts w:ascii="Arial" w:hAnsi="Arial" w:cs="Arial"/>
          <w:b/>
          <w:sz w:val="22"/>
          <w:szCs w:val="22"/>
          <w:u w:val="single"/>
        </w:rPr>
        <w:t>6</w:t>
      </w:r>
      <w:r w:rsidRPr="00C36A1F">
        <w:rPr>
          <w:rFonts w:ascii="Arial" w:hAnsi="Arial" w:cs="Arial"/>
          <w:b/>
          <w:sz w:val="22"/>
          <w:szCs w:val="22"/>
          <w:u w:val="single"/>
        </w:rPr>
        <w:t>)</w:t>
      </w:r>
    </w:p>
    <w:p w:rsidR="00F844A5" w:rsidRPr="00F844A5" w:rsidRDefault="00F844A5" w:rsidP="00F844A5">
      <w:pPr>
        <w:spacing w:before="100" w:beforeAutospacing="1" w:after="100" w:afterAutospacing="1"/>
        <w:ind w:left="720" w:hanging="720"/>
        <w:jc w:val="both"/>
        <w:outlineLvl w:val="0"/>
        <w:rPr>
          <w:rFonts w:ascii="Arial" w:hAnsi="Arial" w:cs="Arial"/>
          <w:b/>
          <w:sz w:val="22"/>
          <w:szCs w:val="22"/>
        </w:rPr>
      </w:pPr>
      <w:r w:rsidRPr="00F844A5">
        <w:rPr>
          <w:rFonts w:ascii="Arial" w:hAnsi="Arial" w:cs="Arial"/>
          <w:b/>
          <w:sz w:val="22"/>
          <w:szCs w:val="22"/>
        </w:rPr>
        <w:t>3300</w:t>
      </w:r>
      <w:r w:rsidRPr="00F844A5">
        <w:rPr>
          <w:rFonts w:ascii="Arial" w:hAnsi="Arial" w:cs="Arial"/>
          <w:b/>
          <w:sz w:val="22"/>
          <w:szCs w:val="22"/>
          <w:lang w:val="en-US"/>
        </w:rPr>
        <w:t>.</w:t>
      </w:r>
      <w:r w:rsidRPr="00F844A5">
        <w:rPr>
          <w:rFonts w:ascii="Arial" w:hAnsi="Arial" w:cs="Arial"/>
          <w:b/>
          <w:sz w:val="22"/>
          <w:szCs w:val="22"/>
        </w:rPr>
        <w:tab/>
        <w:t>Ms S A Buthelezi (IFP) to ask the Minister of Water and Sanitation:</w:t>
      </w:r>
    </w:p>
    <w:p w:rsidR="00F844A5" w:rsidRDefault="00F844A5" w:rsidP="00F844A5">
      <w:pPr>
        <w:spacing w:before="240" w:after="160"/>
        <w:ind w:left="709" w:right="26" w:firstLine="11"/>
        <w:jc w:val="both"/>
        <w:rPr>
          <w:rFonts w:ascii="Arial" w:hAnsi="Arial" w:cs="Arial"/>
          <w:sz w:val="22"/>
          <w:szCs w:val="22"/>
        </w:rPr>
      </w:pPr>
      <w:r w:rsidRPr="00F844A5">
        <w:rPr>
          <w:rFonts w:ascii="Arial" w:hAnsi="Arial" w:cs="Arial"/>
          <w:sz w:val="22"/>
          <w:szCs w:val="22"/>
        </w:rPr>
        <w:t>Given that the Green Drop report indicates that half of the wastewater treatment works in the Republic fail to treat sewage properly and, in many cases, fail to treat it at all, (a) what steps have been taken by his</w:t>
      </w:r>
      <w:r w:rsidRPr="00F844A5">
        <w:rPr>
          <w:rFonts w:ascii="Arial" w:hAnsi="Arial" w:cs="Arial"/>
          <w:b/>
          <w:sz w:val="22"/>
          <w:szCs w:val="22"/>
        </w:rPr>
        <w:t xml:space="preserve"> </w:t>
      </w:r>
      <w:r w:rsidRPr="00F844A5">
        <w:rPr>
          <w:rFonts w:ascii="Arial" w:hAnsi="Arial" w:cs="Arial"/>
          <w:sz w:val="22"/>
          <w:szCs w:val="22"/>
        </w:rPr>
        <w:t>department to capacitate Water Service Authorities in the Republic and (b)(</w:t>
      </w:r>
      <w:proofErr w:type="spellStart"/>
      <w:r w:rsidRPr="00F844A5">
        <w:rPr>
          <w:rFonts w:ascii="Arial" w:hAnsi="Arial" w:cs="Arial"/>
          <w:sz w:val="22"/>
          <w:szCs w:val="22"/>
        </w:rPr>
        <w:t>i</w:t>
      </w:r>
      <w:proofErr w:type="spellEnd"/>
      <w:r w:rsidRPr="00F844A5">
        <w:rPr>
          <w:rFonts w:ascii="Arial" w:hAnsi="Arial" w:cs="Arial"/>
          <w:sz w:val="22"/>
          <w:szCs w:val="22"/>
        </w:rPr>
        <w:t xml:space="preserve">) which </w:t>
      </w:r>
      <w:bookmarkStart w:id="0" w:name="_Hlk115165010"/>
      <w:r w:rsidRPr="00F844A5">
        <w:rPr>
          <w:rFonts w:ascii="Arial" w:hAnsi="Arial" w:cs="Arial"/>
          <w:sz w:val="22"/>
          <w:szCs w:val="22"/>
        </w:rPr>
        <w:t>key focus areas has his department isolated</w:t>
      </w:r>
      <w:bookmarkEnd w:id="0"/>
      <w:r w:rsidRPr="00F844A5">
        <w:rPr>
          <w:rFonts w:ascii="Arial" w:hAnsi="Arial" w:cs="Arial"/>
          <w:sz w:val="22"/>
          <w:szCs w:val="22"/>
        </w:rPr>
        <w:t xml:space="preserve"> from the specified report and (ii) how will they be addressed?</w:t>
      </w:r>
      <w:r w:rsidRPr="00F844A5">
        <w:rPr>
          <w:rFonts w:ascii="Arial" w:hAnsi="Arial" w:cs="Arial"/>
          <w:sz w:val="22"/>
          <w:szCs w:val="22"/>
        </w:rPr>
        <w:tab/>
      </w:r>
    </w:p>
    <w:p w:rsidR="00F844A5" w:rsidRPr="00F844A5" w:rsidRDefault="00F844A5" w:rsidP="00F844A5">
      <w:pPr>
        <w:spacing w:before="240" w:after="160"/>
        <w:ind w:left="709" w:right="26" w:firstLine="11"/>
        <w:jc w:val="right"/>
        <w:rPr>
          <w:rFonts w:ascii="Arial" w:hAnsi="Arial" w:cs="Arial"/>
          <w:sz w:val="20"/>
          <w:szCs w:val="20"/>
        </w:rPr>
      </w:pPr>
      <w:r w:rsidRPr="00F844A5">
        <w:rPr>
          <w:rFonts w:ascii="Arial" w:hAnsi="Arial" w:cs="Arial"/>
          <w:bCs/>
          <w:sz w:val="20"/>
          <w:szCs w:val="20"/>
        </w:rPr>
        <w:t>NW4097E</w:t>
      </w:r>
    </w:p>
    <w:p w:rsidR="00115128" w:rsidRPr="00441A82" w:rsidRDefault="00404421" w:rsidP="00441A82">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321548" w:rsidRDefault="00321548">
      <w:pPr>
        <w:spacing w:after="200" w:line="276" w:lineRule="auto"/>
        <w:rPr>
          <w:rFonts w:ascii="Arial" w:hAnsi="Arial" w:cs="Arial"/>
          <w:b/>
          <w:sz w:val="22"/>
          <w:szCs w:val="22"/>
        </w:rPr>
      </w:pPr>
      <w:r>
        <w:rPr>
          <w:rFonts w:ascii="Arial" w:hAnsi="Arial" w:cs="Arial"/>
          <w:b/>
          <w:sz w:val="22"/>
          <w:szCs w:val="22"/>
        </w:rPr>
        <w:br w:type="page"/>
      </w:r>
    </w:p>
    <w:p w:rsidR="00115128" w:rsidRDefault="00115128" w:rsidP="00361A62">
      <w:pPr>
        <w:tabs>
          <w:tab w:val="left" w:pos="540"/>
          <w:tab w:val="left" w:pos="709"/>
        </w:tabs>
        <w:rPr>
          <w:rFonts w:ascii="Arial" w:hAnsi="Arial" w:cs="Arial"/>
          <w:b/>
          <w:sz w:val="22"/>
          <w:szCs w:val="22"/>
        </w:rPr>
      </w:pPr>
    </w:p>
    <w:p w:rsidR="00115128" w:rsidRDefault="00957079" w:rsidP="004A075F">
      <w:pPr>
        <w:tabs>
          <w:tab w:val="left" w:pos="540"/>
          <w:tab w:val="left" w:pos="709"/>
        </w:tabs>
        <w:rPr>
          <w:rFonts w:ascii="Arial" w:hAnsi="Arial" w:cs="Arial"/>
          <w:b/>
          <w:sz w:val="22"/>
          <w:szCs w:val="22"/>
        </w:rPr>
      </w:pPr>
      <w:r>
        <w:rPr>
          <w:rFonts w:ascii="Arial" w:hAnsi="Arial" w:cs="Arial"/>
          <w:b/>
          <w:sz w:val="22"/>
          <w:szCs w:val="22"/>
        </w:rPr>
        <w:tab/>
      </w:r>
      <w:r w:rsidR="007724A5">
        <w:rPr>
          <w:rFonts w:ascii="Arial" w:hAnsi="Arial" w:cs="Arial"/>
          <w:b/>
          <w:sz w:val="22"/>
          <w:szCs w:val="22"/>
        </w:rPr>
        <w:tab/>
      </w:r>
      <w:r w:rsidR="00115128">
        <w:rPr>
          <w:rFonts w:ascii="Arial" w:hAnsi="Arial" w:cs="Arial"/>
          <w:b/>
          <w:sz w:val="22"/>
          <w:szCs w:val="22"/>
        </w:rPr>
        <w:t xml:space="preserve">MINISTER OF WATER AND SANITATION </w:t>
      </w:r>
    </w:p>
    <w:p w:rsidR="0042292B" w:rsidRPr="00B27633" w:rsidRDefault="0042292B" w:rsidP="00957079">
      <w:pPr>
        <w:jc w:val="both"/>
        <w:rPr>
          <w:rFonts w:ascii="Arial" w:hAnsi="Arial" w:cs="Arial"/>
          <w:sz w:val="22"/>
          <w:szCs w:val="22"/>
        </w:rPr>
      </w:pPr>
    </w:p>
    <w:p w:rsidR="00E1100D" w:rsidRDefault="00E1100D" w:rsidP="00E1100D">
      <w:pPr>
        <w:ind w:left="720"/>
        <w:jc w:val="both"/>
        <w:rPr>
          <w:rFonts w:ascii="Arial" w:hAnsi="Arial" w:cs="Arial"/>
          <w:sz w:val="22"/>
          <w:szCs w:val="22"/>
        </w:rPr>
      </w:pPr>
      <w:r w:rsidRPr="007F4015">
        <w:rPr>
          <w:rFonts w:ascii="Arial" w:hAnsi="Arial" w:cs="Arial"/>
          <w:sz w:val="22"/>
          <w:szCs w:val="22"/>
        </w:rPr>
        <w:t>The Department</w:t>
      </w:r>
      <w:r w:rsidR="007724A5">
        <w:rPr>
          <w:rFonts w:ascii="Arial" w:hAnsi="Arial" w:cs="Arial"/>
          <w:sz w:val="22"/>
          <w:szCs w:val="22"/>
        </w:rPr>
        <w:t xml:space="preserve"> of Water and Sanitation (DWS)</w:t>
      </w:r>
      <w:r w:rsidRPr="007F4015">
        <w:rPr>
          <w:rFonts w:ascii="Arial" w:hAnsi="Arial" w:cs="Arial"/>
          <w:sz w:val="22"/>
          <w:szCs w:val="22"/>
        </w:rPr>
        <w:t xml:space="preserve"> recently published the 2022 Green</w:t>
      </w:r>
      <w:r>
        <w:rPr>
          <w:rFonts w:ascii="Arial" w:hAnsi="Arial" w:cs="Arial"/>
          <w:sz w:val="22"/>
          <w:szCs w:val="22"/>
        </w:rPr>
        <w:t xml:space="preserve"> </w:t>
      </w:r>
      <w:r w:rsidRPr="007F4015">
        <w:rPr>
          <w:rFonts w:ascii="Arial" w:hAnsi="Arial" w:cs="Arial"/>
          <w:sz w:val="22"/>
          <w:szCs w:val="22"/>
        </w:rPr>
        <w:t>Drop Report</w:t>
      </w:r>
      <w:r>
        <w:rPr>
          <w:rFonts w:ascii="Arial" w:hAnsi="Arial" w:cs="Arial"/>
          <w:sz w:val="22"/>
          <w:szCs w:val="22"/>
        </w:rPr>
        <w:t xml:space="preserve"> which</w:t>
      </w:r>
      <w:r w:rsidRPr="007F4015">
        <w:rPr>
          <w:rFonts w:ascii="Arial" w:hAnsi="Arial" w:cs="Arial"/>
          <w:sz w:val="22"/>
          <w:szCs w:val="22"/>
        </w:rPr>
        <w:t xml:space="preserve"> gives a detailed overview of the state of </w:t>
      </w:r>
      <w:r>
        <w:rPr>
          <w:rFonts w:ascii="Arial" w:hAnsi="Arial" w:cs="Arial"/>
          <w:sz w:val="22"/>
          <w:szCs w:val="22"/>
        </w:rPr>
        <w:t>W</w:t>
      </w:r>
      <w:r w:rsidRPr="007F4015">
        <w:rPr>
          <w:rFonts w:ascii="Arial" w:hAnsi="Arial" w:cs="Arial"/>
          <w:sz w:val="22"/>
          <w:szCs w:val="22"/>
        </w:rPr>
        <w:t>astewater</w:t>
      </w:r>
      <w:r>
        <w:rPr>
          <w:rFonts w:ascii="Arial" w:hAnsi="Arial" w:cs="Arial"/>
          <w:sz w:val="22"/>
          <w:szCs w:val="22"/>
        </w:rPr>
        <w:t xml:space="preserve"> M</w:t>
      </w:r>
      <w:r w:rsidRPr="007F4015">
        <w:rPr>
          <w:rFonts w:ascii="Arial" w:hAnsi="Arial" w:cs="Arial"/>
          <w:sz w:val="22"/>
          <w:szCs w:val="22"/>
        </w:rPr>
        <w:t>anagement in the country</w:t>
      </w:r>
      <w:r>
        <w:rPr>
          <w:rFonts w:ascii="Arial" w:hAnsi="Arial" w:cs="Arial"/>
          <w:sz w:val="22"/>
          <w:szCs w:val="22"/>
        </w:rPr>
        <w:t xml:space="preserve">. </w:t>
      </w:r>
      <w:r w:rsidRPr="007F4015">
        <w:rPr>
          <w:rFonts w:ascii="Arial" w:hAnsi="Arial" w:cs="Arial"/>
          <w:sz w:val="22"/>
          <w:szCs w:val="22"/>
        </w:rPr>
        <w:t xml:space="preserve"> The report presents an extremely concerning </w:t>
      </w:r>
      <w:r w:rsidR="008602BE" w:rsidRPr="007F4015">
        <w:rPr>
          <w:rFonts w:ascii="Arial" w:hAnsi="Arial" w:cs="Arial"/>
          <w:sz w:val="22"/>
          <w:szCs w:val="22"/>
        </w:rPr>
        <w:t>situation</w:t>
      </w:r>
      <w:r w:rsidRPr="007F4015">
        <w:rPr>
          <w:rFonts w:ascii="Arial" w:hAnsi="Arial" w:cs="Arial"/>
          <w:sz w:val="22"/>
          <w:szCs w:val="22"/>
        </w:rPr>
        <w:t xml:space="preserve"> across the country, </w:t>
      </w:r>
      <w:r>
        <w:rPr>
          <w:rFonts w:ascii="Arial" w:hAnsi="Arial" w:cs="Arial"/>
          <w:sz w:val="22"/>
          <w:szCs w:val="22"/>
        </w:rPr>
        <w:t>and that w</w:t>
      </w:r>
      <w:r w:rsidRPr="007F4015">
        <w:rPr>
          <w:rFonts w:ascii="Arial" w:hAnsi="Arial" w:cs="Arial"/>
          <w:sz w:val="22"/>
          <w:szCs w:val="22"/>
        </w:rPr>
        <w:t xml:space="preserve">astewater </w:t>
      </w:r>
      <w:r>
        <w:rPr>
          <w:rFonts w:ascii="Arial" w:hAnsi="Arial" w:cs="Arial"/>
          <w:sz w:val="22"/>
          <w:szCs w:val="22"/>
        </w:rPr>
        <w:t>m</w:t>
      </w:r>
      <w:r w:rsidRPr="007F4015">
        <w:rPr>
          <w:rFonts w:ascii="Arial" w:hAnsi="Arial" w:cs="Arial"/>
          <w:sz w:val="22"/>
          <w:szCs w:val="22"/>
        </w:rPr>
        <w:t>anagement ha</w:t>
      </w:r>
      <w:r>
        <w:rPr>
          <w:rFonts w:ascii="Arial" w:hAnsi="Arial" w:cs="Arial"/>
          <w:sz w:val="22"/>
          <w:szCs w:val="22"/>
        </w:rPr>
        <w:t>s</w:t>
      </w:r>
      <w:r w:rsidRPr="007F4015">
        <w:rPr>
          <w:rFonts w:ascii="Arial" w:hAnsi="Arial" w:cs="Arial"/>
          <w:sz w:val="22"/>
          <w:szCs w:val="22"/>
        </w:rPr>
        <w:t xml:space="preserve"> deteriorated notably </w:t>
      </w:r>
      <w:r>
        <w:rPr>
          <w:rFonts w:ascii="Arial" w:hAnsi="Arial" w:cs="Arial"/>
          <w:sz w:val="22"/>
          <w:szCs w:val="22"/>
        </w:rPr>
        <w:t>since 2014</w:t>
      </w:r>
      <w:r w:rsidRPr="007F4015">
        <w:rPr>
          <w:rFonts w:ascii="Arial" w:hAnsi="Arial" w:cs="Arial"/>
          <w:sz w:val="22"/>
          <w:szCs w:val="22"/>
        </w:rPr>
        <w:t>.</w:t>
      </w:r>
    </w:p>
    <w:p w:rsidR="0042292B" w:rsidRPr="00245B68" w:rsidRDefault="0042292B" w:rsidP="00E1100D">
      <w:pPr>
        <w:jc w:val="both"/>
        <w:rPr>
          <w:rFonts w:ascii="Arial" w:hAnsi="Arial" w:cs="Arial"/>
          <w:sz w:val="22"/>
          <w:szCs w:val="22"/>
        </w:rPr>
      </w:pPr>
    </w:p>
    <w:p w:rsidR="007E7AF4" w:rsidRDefault="0042292B" w:rsidP="007E7AF4">
      <w:pPr>
        <w:pStyle w:val="ListParagraph"/>
        <w:numPr>
          <w:ilvl w:val="0"/>
          <w:numId w:val="24"/>
        </w:numPr>
        <w:jc w:val="both"/>
        <w:rPr>
          <w:rFonts w:ascii="Arial" w:hAnsi="Arial" w:cs="Arial"/>
          <w:sz w:val="22"/>
          <w:szCs w:val="22"/>
        </w:rPr>
      </w:pPr>
      <w:r w:rsidRPr="00BD1405">
        <w:rPr>
          <w:rFonts w:ascii="Arial" w:hAnsi="Arial" w:cs="Arial"/>
          <w:sz w:val="22"/>
          <w:szCs w:val="22"/>
        </w:rPr>
        <w:t xml:space="preserve">The </w:t>
      </w:r>
      <w:r w:rsidR="00494446" w:rsidRPr="00BD1405">
        <w:rPr>
          <w:rFonts w:ascii="Arial" w:hAnsi="Arial" w:cs="Arial"/>
          <w:sz w:val="22"/>
          <w:szCs w:val="22"/>
        </w:rPr>
        <w:t>D</w:t>
      </w:r>
      <w:r w:rsidRPr="00BD1405">
        <w:rPr>
          <w:rFonts w:ascii="Arial" w:hAnsi="Arial" w:cs="Arial"/>
          <w:sz w:val="22"/>
          <w:szCs w:val="22"/>
        </w:rPr>
        <w:t>epartment of Water and Sanitation has taken steps to capacitate Water Service Authorities</w:t>
      </w:r>
      <w:r w:rsidR="007E7AF4">
        <w:rPr>
          <w:rFonts w:ascii="Arial" w:hAnsi="Arial" w:cs="Arial"/>
          <w:sz w:val="22"/>
          <w:szCs w:val="22"/>
        </w:rPr>
        <w:t xml:space="preserve"> </w:t>
      </w:r>
      <w:r w:rsidRPr="007E7AF4">
        <w:rPr>
          <w:rFonts w:ascii="Arial" w:hAnsi="Arial" w:cs="Arial"/>
          <w:sz w:val="22"/>
          <w:szCs w:val="22"/>
        </w:rPr>
        <w:t xml:space="preserve">in collaboration with the South Africa Local Government Association (SALGA) </w:t>
      </w:r>
      <w:r w:rsidR="007E7AF4">
        <w:rPr>
          <w:rFonts w:ascii="Arial" w:hAnsi="Arial" w:cs="Arial"/>
          <w:sz w:val="22"/>
          <w:szCs w:val="22"/>
        </w:rPr>
        <w:t xml:space="preserve">through: </w:t>
      </w:r>
    </w:p>
    <w:p w:rsidR="007E7AF4" w:rsidRDefault="007E7AF4" w:rsidP="00E1684D">
      <w:pPr>
        <w:pStyle w:val="ListParagraph"/>
        <w:numPr>
          <w:ilvl w:val="0"/>
          <w:numId w:val="25"/>
        </w:numPr>
        <w:spacing w:before="60" w:after="60"/>
        <w:ind w:left="1134" w:hanging="357"/>
        <w:contextualSpacing w:val="0"/>
        <w:jc w:val="both"/>
        <w:rPr>
          <w:rFonts w:ascii="Arial" w:hAnsi="Arial" w:cs="Arial"/>
          <w:sz w:val="22"/>
          <w:szCs w:val="22"/>
        </w:rPr>
      </w:pPr>
      <w:r>
        <w:rPr>
          <w:rFonts w:ascii="Arial" w:hAnsi="Arial" w:cs="Arial"/>
          <w:sz w:val="22"/>
          <w:szCs w:val="22"/>
        </w:rPr>
        <w:t>C</w:t>
      </w:r>
      <w:r w:rsidR="0042292B" w:rsidRPr="007E7AF4">
        <w:rPr>
          <w:rFonts w:ascii="Arial" w:hAnsi="Arial" w:cs="Arial"/>
          <w:sz w:val="22"/>
          <w:szCs w:val="22"/>
        </w:rPr>
        <w:t xml:space="preserve">apacitating the Water and Sanitation Portfolio based </w:t>
      </w:r>
      <w:r w:rsidR="00DF008B" w:rsidRPr="007E7AF4">
        <w:rPr>
          <w:rFonts w:ascii="Arial" w:hAnsi="Arial" w:cs="Arial"/>
          <w:sz w:val="22"/>
          <w:szCs w:val="22"/>
        </w:rPr>
        <w:t>Councillors throughout</w:t>
      </w:r>
      <w:r w:rsidR="0042292B" w:rsidRPr="007E7AF4">
        <w:rPr>
          <w:rFonts w:ascii="Arial" w:hAnsi="Arial" w:cs="Arial"/>
          <w:sz w:val="22"/>
          <w:szCs w:val="22"/>
        </w:rPr>
        <w:t xml:space="preserve"> their term. </w:t>
      </w:r>
    </w:p>
    <w:p w:rsidR="007724A5" w:rsidRDefault="00CA44E2" w:rsidP="00E1684D">
      <w:pPr>
        <w:pStyle w:val="ListParagraph"/>
        <w:numPr>
          <w:ilvl w:val="0"/>
          <w:numId w:val="25"/>
        </w:numPr>
        <w:spacing w:before="60" w:after="60"/>
        <w:ind w:left="1134" w:hanging="357"/>
        <w:contextualSpacing w:val="0"/>
        <w:jc w:val="both"/>
        <w:rPr>
          <w:rFonts w:ascii="Arial" w:hAnsi="Arial" w:cs="Arial"/>
          <w:sz w:val="22"/>
          <w:szCs w:val="22"/>
        </w:rPr>
      </w:pPr>
      <w:r>
        <w:rPr>
          <w:rFonts w:ascii="Arial" w:hAnsi="Arial" w:cs="Arial"/>
          <w:sz w:val="22"/>
          <w:szCs w:val="22"/>
        </w:rPr>
        <w:t xml:space="preserve">Ensuring </w:t>
      </w:r>
      <w:r w:rsidR="007E7AF4" w:rsidRPr="007E7AF4">
        <w:rPr>
          <w:rFonts w:ascii="Arial" w:hAnsi="Arial" w:cs="Arial"/>
          <w:sz w:val="22"/>
          <w:szCs w:val="22"/>
        </w:rPr>
        <w:t xml:space="preserve">adequate wastewater operations and maintenance capacity </w:t>
      </w:r>
      <w:r w:rsidR="007724A5">
        <w:rPr>
          <w:rFonts w:ascii="Arial" w:hAnsi="Arial" w:cs="Arial"/>
          <w:sz w:val="22"/>
          <w:szCs w:val="22"/>
        </w:rPr>
        <w:t xml:space="preserve">through the training of </w:t>
      </w:r>
      <w:r w:rsidR="0042292B" w:rsidRPr="007E7AF4">
        <w:rPr>
          <w:rFonts w:ascii="Arial" w:hAnsi="Arial" w:cs="Arial"/>
          <w:sz w:val="22"/>
          <w:szCs w:val="22"/>
        </w:rPr>
        <w:t>Process Controllers</w:t>
      </w:r>
      <w:r w:rsidR="007724A5">
        <w:rPr>
          <w:rFonts w:ascii="Arial" w:hAnsi="Arial" w:cs="Arial"/>
          <w:sz w:val="22"/>
          <w:szCs w:val="22"/>
        </w:rPr>
        <w:t>.</w:t>
      </w:r>
      <w:r w:rsidR="0042292B" w:rsidRPr="007E7AF4">
        <w:rPr>
          <w:rFonts w:ascii="Arial" w:hAnsi="Arial" w:cs="Arial"/>
          <w:sz w:val="22"/>
          <w:szCs w:val="22"/>
        </w:rPr>
        <w:t xml:space="preserve"> </w:t>
      </w:r>
      <w:r w:rsidR="007724A5" w:rsidRPr="00BD1405">
        <w:rPr>
          <w:rFonts w:ascii="Arial" w:hAnsi="Arial" w:cs="Arial"/>
          <w:sz w:val="22"/>
          <w:szCs w:val="22"/>
        </w:rPr>
        <w:t xml:space="preserve">The </w:t>
      </w:r>
      <w:r w:rsidR="007724A5">
        <w:rPr>
          <w:rFonts w:ascii="Arial" w:hAnsi="Arial" w:cs="Arial"/>
          <w:sz w:val="22"/>
          <w:szCs w:val="22"/>
        </w:rPr>
        <w:t>d</w:t>
      </w:r>
      <w:r w:rsidR="007724A5" w:rsidRPr="00BD1405">
        <w:rPr>
          <w:rFonts w:ascii="Arial" w:hAnsi="Arial" w:cs="Arial"/>
          <w:sz w:val="22"/>
          <w:szCs w:val="22"/>
        </w:rPr>
        <w:t>epartment will</w:t>
      </w:r>
      <w:r w:rsidR="007724A5">
        <w:rPr>
          <w:rFonts w:ascii="Arial" w:hAnsi="Arial" w:cs="Arial"/>
          <w:sz w:val="22"/>
          <w:szCs w:val="22"/>
        </w:rPr>
        <w:t>,</w:t>
      </w:r>
      <w:r w:rsidR="007724A5" w:rsidRPr="00BD1405">
        <w:rPr>
          <w:rFonts w:ascii="Arial" w:hAnsi="Arial" w:cs="Arial"/>
          <w:sz w:val="22"/>
          <w:szCs w:val="22"/>
        </w:rPr>
        <w:t xml:space="preserve"> in collaboration with the Energy and Water Sector Training Authority (EWSETA)</w:t>
      </w:r>
      <w:r w:rsidR="007724A5">
        <w:rPr>
          <w:rFonts w:ascii="Arial" w:hAnsi="Arial" w:cs="Arial"/>
          <w:sz w:val="22"/>
          <w:szCs w:val="22"/>
        </w:rPr>
        <w:t xml:space="preserve"> </w:t>
      </w:r>
      <w:proofErr w:type="gramStart"/>
      <w:r w:rsidR="007724A5">
        <w:rPr>
          <w:rFonts w:ascii="Arial" w:hAnsi="Arial" w:cs="Arial"/>
          <w:sz w:val="22"/>
          <w:szCs w:val="22"/>
        </w:rPr>
        <w:t>facilitate</w:t>
      </w:r>
      <w:proofErr w:type="gramEnd"/>
      <w:r w:rsidR="007724A5">
        <w:rPr>
          <w:rFonts w:ascii="Arial" w:hAnsi="Arial" w:cs="Arial"/>
          <w:sz w:val="22"/>
          <w:szCs w:val="22"/>
        </w:rPr>
        <w:t xml:space="preserve"> training of Process Controllers </w:t>
      </w:r>
      <w:r w:rsidR="007724A5" w:rsidRPr="00BD1405">
        <w:rPr>
          <w:rFonts w:ascii="Arial" w:hAnsi="Arial" w:cs="Arial"/>
          <w:sz w:val="22"/>
          <w:szCs w:val="22"/>
        </w:rPr>
        <w:t>in order to comply with the required Wastewater Quality Management regulations.</w:t>
      </w:r>
    </w:p>
    <w:p w:rsidR="00CA44E2" w:rsidRDefault="00CA44E2" w:rsidP="00CA44E2">
      <w:pPr>
        <w:pStyle w:val="ListParagraph"/>
        <w:numPr>
          <w:ilvl w:val="0"/>
          <w:numId w:val="25"/>
        </w:numPr>
        <w:spacing w:before="60" w:after="60"/>
        <w:ind w:left="1134" w:hanging="357"/>
        <w:contextualSpacing w:val="0"/>
        <w:jc w:val="both"/>
        <w:rPr>
          <w:rFonts w:ascii="Arial" w:hAnsi="Arial" w:cs="Arial"/>
          <w:sz w:val="22"/>
          <w:szCs w:val="22"/>
        </w:rPr>
      </w:pPr>
      <w:r>
        <w:rPr>
          <w:rFonts w:ascii="Arial" w:hAnsi="Arial" w:cs="Arial"/>
          <w:sz w:val="22"/>
          <w:szCs w:val="22"/>
        </w:rPr>
        <w:t>Ensuring that</w:t>
      </w:r>
      <w:r w:rsidR="007724A5" w:rsidRPr="007724A5">
        <w:rPr>
          <w:rFonts w:ascii="Arial" w:hAnsi="Arial" w:cs="Arial"/>
          <w:sz w:val="22"/>
          <w:szCs w:val="22"/>
        </w:rPr>
        <w:t xml:space="preserve"> all wastewater management environmental hazards are mapped and mitigated</w:t>
      </w:r>
      <w:r w:rsidRPr="00CA44E2">
        <w:rPr>
          <w:rFonts w:ascii="Arial" w:hAnsi="Arial" w:cs="Arial"/>
          <w:sz w:val="22"/>
          <w:szCs w:val="22"/>
        </w:rPr>
        <w:t xml:space="preserve"> </w:t>
      </w:r>
    </w:p>
    <w:p w:rsidR="00CA44E2" w:rsidRDefault="00CA44E2" w:rsidP="00CA44E2">
      <w:pPr>
        <w:spacing w:before="60" w:after="60"/>
        <w:ind w:left="777"/>
        <w:jc w:val="both"/>
        <w:rPr>
          <w:rFonts w:ascii="Arial" w:hAnsi="Arial" w:cs="Arial"/>
          <w:sz w:val="22"/>
          <w:szCs w:val="22"/>
        </w:rPr>
      </w:pPr>
    </w:p>
    <w:p w:rsidR="0042292B" w:rsidRPr="00CA44E2" w:rsidRDefault="00CA44E2" w:rsidP="00CA44E2">
      <w:pPr>
        <w:spacing w:before="60" w:after="60"/>
        <w:ind w:left="777"/>
        <w:jc w:val="both"/>
        <w:rPr>
          <w:rFonts w:ascii="Arial" w:hAnsi="Arial" w:cs="Arial"/>
          <w:sz w:val="22"/>
          <w:szCs w:val="22"/>
        </w:rPr>
      </w:pPr>
      <w:r>
        <w:rPr>
          <w:rFonts w:ascii="Arial" w:hAnsi="Arial" w:cs="Arial"/>
          <w:sz w:val="22"/>
          <w:szCs w:val="22"/>
        </w:rPr>
        <w:t>Furthermore, t</w:t>
      </w:r>
      <w:r w:rsidRPr="00CA44E2">
        <w:rPr>
          <w:rFonts w:ascii="Arial" w:hAnsi="Arial" w:cs="Arial"/>
          <w:sz w:val="22"/>
          <w:szCs w:val="22"/>
        </w:rPr>
        <w:t>he department together with SALGA embarked on the Water and Sanitation Councillor Induction from May to August 2022 across the country. Wastewater Quality Management and Drinking Water Management themes were part of the inductions.</w:t>
      </w:r>
    </w:p>
    <w:p w:rsidR="0042292B" w:rsidRDefault="0042292B" w:rsidP="00497E3A">
      <w:pPr>
        <w:ind w:left="720"/>
        <w:jc w:val="both"/>
        <w:rPr>
          <w:rFonts w:ascii="Arial" w:eastAsiaTheme="minorHAnsi" w:hAnsi="Arial" w:cs="Arial"/>
          <w:sz w:val="22"/>
          <w:szCs w:val="22"/>
        </w:rPr>
      </w:pPr>
    </w:p>
    <w:p w:rsidR="00361A62" w:rsidRDefault="009C65A3" w:rsidP="009C65A3">
      <w:pPr>
        <w:pStyle w:val="ListParagraph"/>
        <w:numPr>
          <w:ilvl w:val="0"/>
          <w:numId w:val="24"/>
        </w:numPr>
        <w:tabs>
          <w:tab w:val="left" w:pos="1134"/>
        </w:tabs>
        <w:jc w:val="both"/>
        <w:rPr>
          <w:rFonts w:ascii="Arial" w:hAnsi="Arial" w:cs="Arial"/>
          <w:sz w:val="22"/>
          <w:szCs w:val="22"/>
        </w:rPr>
      </w:pPr>
      <w:r>
        <w:rPr>
          <w:rFonts w:ascii="Arial" w:hAnsi="Arial" w:cs="Arial"/>
          <w:sz w:val="22"/>
          <w:szCs w:val="22"/>
          <w:lang w:val="pt-BR"/>
        </w:rPr>
        <w:t xml:space="preserve">  </w:t>
      </w:r>
      <w:r w:rsidR="00223A70" w:rsidRPr="009C65A3">
        <w:rPr>
          <w:rFonts w:ascii="Arial" w:hAnsi="Arial" w:cs="Arial"/>
          <w:sz w:val="22"/>
          <w:szCs w:val="22"/>
          <w:lang w:val="pt-BR"/>
        </w:rPr>
        <w:t>(i)</w:t>
      </w:r>
      <w:r>
        <w:rPr>
          <w:rFonts w:ascii="Arial" w:hAnsi="Arial" w:cs="Arial"/>
          <w:sz w:val="22"/>
          <w:szCs w:val="22"/>
          <w:lang w:val="pt-BR"/>
        </w:rPr>
        <w:t xml:space="preserve"> </w:t>
      </w:r>
      <w:r w:rsidR="00223A70" w:rsidRPr="009C65A3">
        <w:rPr>
          <w:rFonts w:ascii="Arial" w:hAnsi="Arial" w:cs="Arial"/>
          <w:sz w:val="22"/>
          <w:szCs w:val="22"/>
        </w:rPr>
        <w:t>Key focus areas identified in the report</w:t>
      </w:r>
      <w:r>
        <w:rPr>
          <w:rFonts w:ascii="Arial" w:hAnsi="Arial" w:cs="Arial"/>
          <w:sz w:val="22"/>
          <w:szCs w:val="22"/>
        </w:rPr>
        <w:t xml:space="preserve"> include the following</w:t>
      </w:r>
      <w:r w:rsidR="00321548">
        <w:rPr>
          <w:rFonts w:ascii="Arial" w:hAnsi="Arial" w:cs="Arial"/>
          <w:sz w:val="22"/>
          <w:szCs w:val="22"/>
        </w:rPr>
        <w:t>:</w:t>
      </w:r>
    </w:p>
    <w:p w:rsidR="00321548" w:rsidRPr="009C65A3" w:rsidRDefault="00321548" w:rsidP="00321548">
      <w:pPr>
        <w:pStyle w:val="ListParagraph"/>
        <w:tabs>
          <w:tab w:val="left" w:pos="1134"/>
        </w:tabs>
        <w:jc w:val="both"/>
        <w:rPr>
          <w:rFonts w:ascii="Arial" w:hAnsi="Arial" w:cs="Arial"/>
          <w:sz w:val="22"/>
          <w:szCs w:val="22"/>
        </w:rPr>
      </w:pPr>
    </w:p>
    <w:p w:rsidR="00223A70" w:rsidRPr="007724A5" w:rsidRDefault="00223A70" w:rsidP="00321548">
      <w:pPr>
        <w:pStyle w:val="ListParagraph"/>
        <w:numPr>
          <w:ilvl w:val="0"/>
          <w:numId w:val="25"/>
        </w:numPr>
        <w:jc w:val="both"/>
        <w:rPr>
          <w:rFonts w:ascii="Arial" w:hAnsi="Arial" w:cs="Arial"/>
          <w:sz w:val="22"/>
          <w:szCs w:val="22"/>
        </w:rPr>
      </w:pPr>
      <w:r w:rsidRPr="007724A5">
        <w:rPr>
          <w:rFonts w:ascii="Arial" w:hAnsi="Arial" w:cs="Arial"/>
          <w:sz w:val="22"/>
          <w:szCs w:val="22"/>
        </w:rPr>
        <w:t>Technical competence</w:t>
      </w:r>
    </w:p>
    <w:p w:rsidR="00223A70" w:rsidRPr="007724A5" w:rsidRDefault="00223A70" w:rsidP="00321548">
      <w:pPr>
        <w:pStyle w:val="ListParagraph"/>
        <w:numPr>
          <w:ilvl w:val="0"/>
          <w:numId w:val="25"/>
        </w:numPr>
        <w:jc w:val="both"/>
        <w:rPr>
          <w:rFonts w:ascii="Arial" w:hAnsi="Arial" w:cs="Arial"/>
          <w:sz w:val="22"/>
          <w:szCs w:val="22"/>
        </w:rPr>
      </w:pPr>
      <w:r w:rsidRPr="007724A5">
        <w:rPr>
          <w:rFonts w:ascii="Arial" w:hAnsi="Arial" w:cs="Arial"/>
          <w:sz w:val="22"/>
          <w:szCs w:val="22"/>
        </w:rPr>
        <w:t>Treatment capacity</w:t>
      </w:r>
    </w:p>
    <w:p w:rsidR="00223A70" w:rsidRPr="007724A5" w:rsidRDefault="00223A70" w:rsidP="00321548">
      <w:pPr>
        <w:pStyle w:val="ListParagraph"/>
        <w:numPr>
          <w:ilvl w:val="0"/>
          <w:numId w:val="25"/>
        </w:numPr>
        <w:jc w:val="both"/>
        <w:rPr>
          <w:rFonts w:ascii="Arial" w:hAnsi="Arial" w:cs="Arial"/>
          <w:sz w:val="22"/>
          <w:szCs w:val="22"/>
        </w:rPr>
      </w:pPr>
      <w:r w:rsidRPr="007724A5">
        <w:rPr>
          <w:rFonts w:ascii="Arial" w:hAnsi="Arial" w:cs="Arial"/>
          <w:sz w:val="22"/>
          <w:szCs w:val="22"/>
        </w:rPr>
        <w:t>Wastewater monitoring and compliance</w:t>
      </w:r>
    </w:p>
    <w:p w:rsidR="00223A70" w:rsidRPr="007724A5" w:rsidRDefault="00223A70" w:rsidP="00321548">
      <w:pPr>
        <w:pStyle w:val="ListParagraph"/>
        <w:numPr>
          <w:ilvl w:val="0"/>
          <w:numId w:val="25"/>
        </w:numPr>
        <w:jc w:val="both"/>
        <w:rPr>
          <w:rFonts w:ascii="Arial" w:hAnsi="Arial" w:cs="Arial"/>
          <w:sz w:val="22"/>
          <w:szCs w:val="22"/>
        </w:rPr>
      </w:pPr>
      <w:r w:rsidRPr="007724A5">
        <w:rPr>
          <w:rFonts w:ascii="Arial" w:hAnsi="Arial" w:cs="Arial"/>
          <w:sz w:val="22"/>
          <w:szCs w:val="22"/>
        </w:rPr>
        <w:t>Operation, Maintenance and Refurbishment of Assets</w:t>
      </w:r>
    </w:p>
    <w:p w:rsidR="000309F7" w:rsidRPr="00176E82" w:rsidRDefault="000309F7" w:rsidP="000309F7">
      <w:pPr>
        <w:pStyle w:val="ListParagraph"/>
        <w:tabs>
          <w:tab w:val="left" w:pos="540"/>
          <w:tab w:val="left" w:pos="709"/>
          <w:tab w:val="left" w:pos="993"/>
        </w:tabs>
        <w:jc w:val="both"/>
        <w:rPr>
          <w:rFonts w:ascii="Arial" w:hAnsi="Arial" w:cs="Arial"/>
          <w:sz w:val="22"/>
          <w:szCs w:val="22"/>
          <w:lang w:val="pt-BR"/>
        </w:rPr>
      </w:pPr>
    </w:p>
    <w:p w:rsidR="00497E3A" w:rsidRPr="009C65A3" w:rsidRDefault="00223A70" w:rsidP="001F6022">
      <w:pPr>
        <w:tabs>
          <w:tab w:val="left" w:pos="540"/>
          <w:tab w:val="left" w:pos="1134"/>
        </w:tabs>
        <w:spacing w:before="60" w:after="60"/>
        <w:ind w:left="1134" w:hanging="283"/>
        <w:jc w:val="both"/>
        <w:rPr>
          <w:rFonts w:ascii="Arial" w:hAnsi="Arial" w:cs="Arial"/>
          <w:sz w:val="22"/>
          <w:szCs w:val="22"/>
          <w:lang w:val="pt-BR"/>
        </w:rPr>
      </w:pPr>
      <w:r w:rsidRPr="009C65A3">
        <w:rPr>
          <w:rFonts w:ascii="Arial" w:hAnsi="Arial" w:cs="Arial"/>
          <w:sz w:val="22"/>
          <w:szCs w:val="22"/>
          <w:lang w:val="pt-BR"/>
        </w:rPr>
        <w:t>(ii)</w:t>
      </w:r>
      <w:r w:rsidRPr="009C65A3">
        <w:rPr>
          <w:rFonts w:ascii="Arial" w:hAnsi="Arial" w:cs="Arial"/>
          <w:sz w:val="22"/>
          <w:szCs w:val="22"/>
          <w:lang w:val="pt-BR"/>
        </w:rPr>
        <w:tab/>
      </w:r>
      <w:r w:rsidR="00066EA6">
        <w:rPr>
          <w:rFonts w:ascii="Arial" w:hAnsi="Arial" w:cs="Arial"/>
          <w:sz w:val="22"/>
          <w:szCs w:val="22"/>
        </w:rPr>
        <w:t>Key areas of concern identified during the Green Drop Assessments will be addressed in the following ways:</w:t>
      </w:r>
    </w:p>
    <w:p w:rsidR="00E8428D" w:rsidRDefault="00066EA6" w:rsidP="00321548">
      <w:pPr>
        <w:pStyle w:val="ListParagraph"/>
        <w:numPr>
          <w:ilvl w:val="0"/>
          <w:numId w:val="25"/>
        </w:numPr>
        <w:spacing w:before="60" w:after="60"/>
        <w:contextualSpacing w:val="0"/>
        <w:jc w:val="both"/>
        <w:rPr>
          <w:rFonts w:ascii="Arial" w:hAnsi="Arial" w:cs="Arial"/>
          <w:sz w:val="22"/>
          <w:szCs w:val="22"/>
        </w:rPr>
      </w:pPr>
      <w:r w:rsidRPr="007724A5">
        <w:rPr>
          <w:rFonts w:ascii="Arial" w:hAnsi="Arial" w:cs="Arial"/>
          <w:sz w:val="22"/>
          <w:szCs w:val="22"/>
        </w:rPr>
        <w:t xml:space="preserve">The </w:t>
      </w:r>
      <w:r w:rsidR="00223A70" w:rsidRPr="007724A5">
        <w:rPr>
          <w:rFonts w:ascii="Arial" w:hAnsi="Arial" w:cs="Arial"/>
          <w:sz w:val="22"/>
          <w:szCs w:val="22"/>
        </w:rPr>
        <w:t>D</w:t>
      </w:r>
      <w:r w:rsidRPr="007724A5">
        <w:rPr>
          <w:rFonts w:ascii="Arial" w:hAnsi="Arial" w:cs="Arial"/>
          <w:sz w:val="22"/>
          <w:szCs w:val="22"/>
        </w:rPr>
        <w:t>WS</w:t>
      </w:r>
      <w:r w:rsidR="00223A70" w:rsidRPr="007724A5">
        <w:rPr>
          <w:rFonts w:ascii="Arial" w:hAnsi="Arial" w:cs="Arial"/>
          <w:sz w:val="22"/>
          <w:szCs w:val="22"/>
        </w:rPr>
        <w:t xml:space="preserve"> is in the process of finalising the amendments to regulations </w:t>
      </w:r>
      <w:r w:rsidR="00223A70" w:rsidRPr="00176E82">
        <w:rPr>
          <w:rFonts w:ascii="Arial" w:hAnsi="Arial" w:cs="Arial"/>
          <w:sz w:val="22"/>
          <w:szCs w:val="22"/>
        </w:rPr>
        <w:t>relating to compulsory national standards for process controllers and water services works</w:t>
      </w:r>
      <w:r>
        <w:rPr>
          <w:rFonts w:ascii="Arial" w:hAnsi="Arial" w:cs="Arial"/>
          <w:sz w:val="22"/>
          <w:szCs w:val="22"/>
        </w:rPr>
        <w:t xml:space="preserve">. </w:t>
      </w:r>
      <w:r w:rsidR="00497E3A" w:rsidRPr="00176E82">
        <w:rPr>
          <w:rFonts w:ascii="Arial" w:hAnsi="Arial" w:cs="Arial"/>
          <w:sz w:val="22"/>
          <w:szCs w:val="22"/>
        </w:rPr>
        <w:t xml:space="preserve"> The regulations seek to ensure that the water services works are classified according to their technology type to determine the level of skill required for operations by process controllers. </w:t>
      </w:r>
    </w:p>
    <w:p w:rsidR="00497E3A" w:rsidRPr="00176E82" w:rsidRDefault="00497E3A" w:rsidP="00321548">
      <w:pPr>
        <w:pStyle w:val="ListParagraph"/>
        <w:numPr>
          <w:ilvl w:val="0"/>
          <w:numId w:val="25"/>
        </w:numPr>
        <w:spacing w:before="60" w:after="60"/>
        <w:contextualSpacing w:val="0"/>
        <w:jc w:val="both"/>
        <w:rPr>
          <w:rFonts w:ascii="Arial" w:hAnsi="Arial" w:cs="Arial"/>
          <w:sz w:val="22"/>
          <w:szCs w:val="22"/>
        </w:rPr>
      </w:pPr>
      <w:r w:rsidRPr="00176E82">
        <w:rPr>
          <w:rFonts w:ascii="Arial" w:hAnsi="Arial" w:cs="Arial"/>
          <w:sz w:val="22"/>
          <w:szCs w:val="22"/>
        </w:rPr>
        <w:t xml:space="preserve">Process controllers who are skilled in both qualifications and years of experience must </w:t>
      </w:r>
      <w:r w:rsidR="00066EA6">
        <w:rPr>
          <w:rFonts w:ascii="Arial" w:hAnsi="Arial" w:cs="Arial"/>
          <w:sz w:val="22"/>
          <w:szCs w:val="22"/>
        </w:rPr>
        <w:t xml:space="preserve">be </w:t>
      </w:r>
      <w:r w:rsidRPr="00176E82">
        <w:rPr>
          <w:rFonts w:ascii="Arial" w:hAnsi="Arial" w:cs="Arial"/>
          <w:sz w:val="22"/>
          <w:szCs w:val="22"/>
        </w:rPr>
        <w:t xml:space="preserve">registered to operate a </w:t>
      </w:r>
      <w:r w:rsidR="00066EA6" w:rsidRPr="00176E82">
        <w:rPr>
          <w:rFonts w:ascii="Arial" w:hAnsi="Arial" w:cs="Arial"/>
          <w:sz w:val="22"/>
          <w:szCs w:val="22"/>
        </w:rPr>
        <w:t>relevant water service</w:t>
      </w:r>
      <w:r w:rsidRPr="00176E82">
        <w:rPr>
          <w:rFonts w:ascii="Arial" w:hAnsi="Arial" w:cs="Arial"/>
          <w:sz w:val="22"/>
          <w:szCs w:val="22"/>
        </w:rPr>
        <w:t xml:space="preserve"> works based on their class of certificate.</w:t>
      </w:r>
    </w:p>
    <w:p w:rsidR="001E4294" w:rsidRPr="007724A5" w:rsidRDefault="00176E82" w:rsidP="00321548">
      <w:pPr>
        <w:pStyle w:val="ListParagraph"/>
        <w:numPr>
          <w:ilvl w:val="0"/>
          <w:numId w:val="25"/>
        </w:numPr>
        <w:spacing w:before="60" w:after="60"/>
        <w:contextualSpacing w:val="0"/>
        <w:jc w:val="both"/>
        <w:rPr>
          <w:rFonts w:ascii="Arial" w:hAnsi="Arial" w:cs="Arial"/>
          <w:sz w:val="22"/>
          <w:szCs w:val="22"/>
        </w:rPr>
      </w:pPr>
      <w:r w:rsidRPr="007724A5">
        <w:rPr>
          <w:rFonts w:ascii="Arial" w:hAnsi="Arial" w:cs="Arial"/>
          <w:sz w:val="22"/>
          <w:szCs w:val="22"/>
        </w:rPr>
        <w:t>The D</w:t>
      </w:r>
      <w:r w:rsidR="00066EA6" w:rsidRPr="007724A5">
        <w:rPr>
          <w:rFonts w:ascii="Arial" w:hAnsi="Arial" w:cs="Arial"/>
          <w:sz w:val="22"/>
          <w:szCs w:val="22"/>
        </w:rPr>
        <w:t>WS</w:t>
      </w:r>
      <w:r w:rsidRPr="007724A5">
        <w:rPr>
          <w:rFonts w:ascii="Arial" w:hAnsi="Arial" w:cs="Arial"/>
          <w:sz w:val="22"/>
          <w:szCs w:val="22"/>
        </w:rPr>
        <w:t xml:space="preserve"> is putting in place a Water Services Improvement Programme (WSIP) to strengthen its support and intervention at municipal level based on actual data or most available data</w:t>
      </w:r>
      <w:r w:rsidR="00066EA6" w:rsidRPr="007724A5">
        <w:rPr>
          <w:rFonts w:ascii="Arial" w:hAnsi="Arial" w:cs="Arial"/>
          <w:sz w:val="22"/>
          <w:szCs w:val="22"/>
        </w:rPr>
        <w:t xml:space="preserve">. </w:t>
      </w:r>
      <w:r w:rsidRPr="007724A5">
        <w:rPr>
          <w:rFonts w:ascii="Arial" w:hAnsi="Arial" w:cs="Arial"/>
          <w:sz w:val="22"/>
          <w:szCs w:val="22"/>
        </w:rPr>
        <w:t>The aim of the programme is to ensure that support and intervention at municipal level is proactive, consistent, and systematic</w:t>
      </w:r>
      <w:r w:rsidR="00066EA6" w:rsidRPr="007724A5">
        <w:rPr>
          <w:rFonts w:ascii="Arial" w:hAnsi="Arial" w:cs="Arial"/>
          <w:sz w:val="22"/>
          <w:szCs w:val="22"/>
        </w:rPr>
        <w:t>.</w:t>
      </w:r>
      <w:r w:rsidRPr="007724A5">
        <w:rPr>
          <w:rFonts w:ascii="Arial" w:hAnsi="Arial" w:cs="Arial"/>
          <w:sz w:val="22"/>
          <w:szCs w:val="22"/>
        </w:rPr>
        <w:t xml:space="preserve"> </w:t>
      </w:r>
    </w:p>
    <w:p w:rsidR="004A075F" w:rsidRPr="004A075F" w:rsidRDefault="001E4294" w:rsidP="00321548">
      <w:pPr>
        <w:pStyle w:val="ListParagraph"/>
        <w:numPr>
          <w:ilvl w:val="0"/>
          <w:numId w:val="25"/>
        </w:numPr>
        <w:spacing w:before="60" w:after="60"/>
        <w:contextualSpacing w:val="0"/>
        <w:jc w:val="both"/>
        <w:rPr>
          <w:rFonts w:ascii="Arial" w:hAnsi="Arial" w:cs="Arial"/>
          <w:b/>
          <w:bCs/>
          <w:sz w:val="22"/>
          <w:szCs w:val="22"/>
          <w:lang w:val="pt-BR"/>
        </w:rPr>
      </w:pPr>
      <w:r w:rsidRPr="007724A5">
        <w:rPr>
          <w:rFonts w:ascii="Arial" w:hAnsi="Arial" w:cs="Arial"/>
          <w:sz w:val="22"/>
          <w:szCs w:val="22"/>
        </w:rPr>
        <w:t>Maintenance and refurbishment of Wastewater Treatment Works is the primary responsibility of the responsible Water Service Authorities (WSAs). However, the Department of Water and Sanitation (DWS) works together with the Department of Cooperative Governance and Traditional Affairs (COGTA) and the South African Local Government Association (SALGA) to ensure that municipalities receive the necessary</w:t>
      </w:r>
      <w:r w:rsidRPr="001E4294">
        <w:rPr>
          <w:rFonts w:ascii="Arial" w:hAnsi="Arial" w:cs="Arial"/>
          <w:sz w:val="22"/>
          <w:szCs w:val="22"/>
          <w:lang w:val="en-US"/>
        </w:rPr>
        <w:t xml:space="preserve"> support and grant funding to refurbish and maintain their assets. </w:t>
      </w:r>
    </w:p>
    <w:p w:rsidR="004A075F" w:rsidRPr="001E4294" w:rsidRDefault="004A075F" w:rsidP="00321548">
      <w:pPr>
        <w:pStyle w:val="ListParagraph"/>
        <w:numPr>
          <w:ilvl w:val="0"/>
          <w:numId w:val="25"/>
        </w:numPr>
        <w:spacing w:before="60" w:after="60"/>
        <w:contextualSpacing w:val="0"/>
        <w:jc w:val="both"/>
        <w:rPr>
          <w:rFonts w:ascii="Arial" w:hAnsi="Arial" w:cs="Arial"/>
          <w:b/>
          <w:bCs/>
          <w:sz w:val="22"/>
          <w:szCs w:val="22"/>
          <w:lang w:val="pt-BR"/>
        </w:rPr>
      </w:pPr>
      <w:r w:rsidRPr="001E4294">
        <w:rPr>
          <w:rFonts w:ascii="Arial" w:hAnsi="Arial" w:cs="Arial"/>
          <w:sz w:val="22"/>
          <w:szCs w:val="22"/>
          <w:lang w:val="en-US"/>
        </w:rPr>
        <w:t>The D</w:t>
      </w:r>
      <w:r>
        <w:rPr>
          <w:rFonts w:ascii="Arial" w:hAnsi="Arial" w:cs="Arial"/>
          <w:sz w:val="22"/>
          <w:szCs w:val="22"/>
          <w:lang w:val="en-US"/>
        </w:rPr>
        <w:t>WS</w:t>
      </w:r>
      <w:r w:rsidRPr="001E4294">
        <w:rPr>
          <w:rFonts w:ascii="Arial" w:hAnsi="Arial" w:cs="Arial"/>
          <w:sz w:val="22"/>
          <w:szCs w:val="22"/>
          <w:lang w:val="en-US"/>
        </w:rPr>
        <w:t xml:space="preserve"> also funds certain refurbishment and upgrading projects that meet the criteria of the </w:t>
      </w:r>
      <w:r w:rsidRPr="007724A5">
        <w:rPr>
          <w:rFonts w:ascii="Arial" w:hAnsi="Arial" w:cs="Arial"/>
          <w:sz w:val="22"/>
          <w:szCs w:val="22"/>
        </w:rPr>
        <w:t>different</w:t>
      </w:r>
      <w:r w:rsidRPr="001E4294">
        <w:rPr>
          <w:rFonts w:ascii="Arial" w:hAnsi="Arial" w:cs="Arial"/>
          <w:sz w:val="22"/>
          <w:szCs w:val="22"/>
          <w:lang w:val="en-US"/>
        </w:rPr>
        <w:t xml:space="preserve"> funding programs such as Regional Bulk Infrastructure Grant (RBIG) and Water Services Infrastructure Grant (WSIG). Some of the specified </w:t>
      </w:r>
      <w:r w:rsidR="00443C91">
        <w:rPr>
          <w:rFonts w:ascii="Arial" w:hAnsi="Arial" w:cs="Arial"/>
          <w:sz w:val="22"/>
          <w:szCs w:val="22"/>
          <w:lang w:val="en-US"/>
        </w:rPr>
        <w:t>WWTW</w:t>
      </w:r>
      <w:r w:rsidRPr="001E4294">
        <w:rPr>
          <w:rFonts w:ascii="Arial" w:hAnsi="Arial" w:cs="Arial"/>
          <w:sz w:val="22"/>
          <w:szCs w:val="22"/>
          <w:lang w:val="en-US"/>
        </w:rPr>
        <w:t xml:space="preserve"> have been gradually included in these programs depending on availability of funds availed to the Regions.</w:t>
      </w:r>
    </w:p>
    <w:p w:rsidR="001E4294" w:rsidRPr="001E4294" w:rsidRDefault="00652FA8" w:rsidP="00321548">
      <w:pPr>
        <w:pStyle w:val="ListParagraph"/>
        <w:numPr>
          <w:ilvl w:val="0"/>
          <w:numId w:val="25"/>
        </w:numPr>
        <w:spacing w:before="60" w:after="60"/>
        <w:contextualSpacing w:val="0"/>
        <w:jc w:val="both"/>
        <w:rPr>
          <w:rFonts w:ascii="Arial" w:hAnsi="Arial" w:cs="Arial"/>
          <w:b/>
          <w:bCs/>
          <w:sz w:val="22"/>
          <w:szCs w:val="22"/>
          <w:lang w:val="pt-BR"/>
        </w:rPr>
      </w:pPr>
      <w:r>
        <w:rPr>
          <w:rFonts w:ascii="Arial" w:hAnsi="Arial" w:cs="Arial"/>
          <w:sz w:val="22"/>
          <w:szCs w:val="22"/>
        </w:rPr>
        <w:t>COGTA also supports WSAs through the</w:t>
      </w:r>
      <w:r w:rsidR="001E4294" w:rsidRPr="001E4294">
        <w:rPr>
          <w:rFonts w:ascii="Arial" w:hAnsi="Arial" w:cs="Arial"/>
          <w:sz w:val="22"/>
          <w:szCs w:val="22"/>
        </w:rPr>
        <w:t xml:space="preserve"> Municipal Infrastructure Grant (MIG) for water and sanitation</w:t>
      </w:r>
      <w:r>
        <w:rPr>
          <w:rFonts w:ascii="Arial" w:hAnsi="Arial" w:cs="Arial"/>
          <w:sz w:val="22"/>
          <w:szCs w:val="22"/>
        </w:rPr>
        <w:t xml:space="preserve"> services, amongst other. Some of the funding has been</w:t>
      </w:r>
      <w:r w:rsidR="001E4294" w:rsidRPr="001E4294">
        <w:rPr>
          <w:rFonts w:ascii="Arial" w:hAnsi="Arial" w:cs="Arial"/>
          <w:sz w:val="22"/>
          <w:szCs w:val="22"/>
        </w:rPr>
        <w:t xml:space="preserve"> allocated for </w:t>
      </w:r>
      <w:r>
        <w:rPr>
          <w:rFonts w:ascii="Arial" w:hAnsi="Arial" w:cs="Arial"/>
          <w:sz w:val="22"/>
          <w:szCs w:val="22"/>
        </w:rPr>
        <w:t xml:space="preserve">the </w:t>
      </w:r>
      <w:r w:rsidR="001E4294" w:rsidRPr="001E4294">
        <w:rPr>
          <w:rFonts w:ascii="Arial" w:hAnsi="Arial" w:cs="Arial"/>
          <w:sz w:val="22"/>
          <w:szCs w:val="22"/>
        </w:rPr>
        <w:t xml:space="preserve">refurbishment of some of WWTW. </w:t>
      </w:r>
    </w:p>
    <w:p w:rsidR="00361A62" w:rsidRDefault="00361A62" w:rsidP="00E8428D">
      <w:pPr>
        <w:tabs>
          <w:tab w:val="left" w:pos="540"/>
          <w:tab w:val="left" w:pos="1080"/>
        </w:tabs>
        <w:spacing w:before="120" w:after="120"/>
        <w:jc w:val="center"/>
        <w:rPr>
          <w:rFonts w:ascii="Arial" w:hAnsi="Arial" w:cs="Arial"/>
          <w:bCs/>
          <w:sz w:val="22"/>
          <w:szCs w:val="22"/>
          <w:lang w:val="pt-BR"/>
        </w:rPr>
      </w:pPr>
      <w:r w:rsidRPr="00990959">
        <w:rPr>
          <w:rFonts w:ascii="Arial" w:hAnsi="Arial" w:cs="Arial"/>
          <w:bCs/>
          <w:sz w:val="22"/>
          <w:szCs w:val="22"/>
          <w:lang w:val="pt-BR"/>
        </w:rPr>
        <w:t>---00O00---</w:t>
      </w:r>
    </w:p>
    <w:p w:rsidR="00361A62" w:rsidRPr="009D42F1" w:rsidRDefault="00361A62" w:rsidP="00652FA8">
      <w:pPr>
        <w:ind w:left="1134" w:hanging="708"/>
        <w:jc w:val="both"/>
        <w:rPr>
          <w:rFonts w:ascii="Arial" w:hAnsi="Arial" w:cs="Arial"/>
          <w:b/>
          <w:sz w:val="22"/>
          <w:szCs w:val="22"/>
        </w:rPr>
      </w:pPr>
    </w:p>
    <w:sectPr w:rsidR="00361A62" w:rsidRPr="009D42F1" w:rsidSect="00E8428D">
      <w:footerReference w:type="default" r:id="rId12"/>
      <w:pgSz w:w="12240" w:h="15840"/>
      <w:pgMar w:top="709" w:right="1041"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139" w:rsidRDefault="00FA3139" w:rsidP="00B425C7">
      <w:r>
        <w:separator/>
      </w:r>
    </w:p>
  </w:endnote>
  <w:endnote w:type="continuationSeparator" w:id="0">
    <w:p w:rsidR="00FA3139" w:rsidRDefault="00FA3139"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441A82">
      <w:rPr>
        <w:rFonts w:ascii="Arial" w:hAnsi="Arial" w:cs="Arial"/>
        <w:sz w:val="16"/>
        <w:szCs w:val="16"/>
      </w:rPr>
      <w:t>3</w:t>
    </w:r>
    <w:r w:rsidR="00F844A5">
      <w:rPr>
        <w:rFonts w:ascii="Arial" w:hAnsi="Arial" w:cs="Arial"/>
        <w:sz w:val="16"/>
        <w:szCs w:val="16"/>
      </w:rPr>
      <w:t>300</w:t>
    </w:r>
    <w:r w:rsidR="00191C33">
      <w:rPr>
        <w:rFonts w:ascii="Arial" w:hAnsi="Arial" w:cs="Arial"/>
        <w:sz w:val="16"/>
        <w:szCs w:val="16"/>
      </w:rPr>
      <w:tab/>
    </w:r>
    <w:r w:rsidR="00F95114">
      <w:rPr>
        <w:rFonts w:ascii="Arial" w:hAnsi="Arial" w:cs="Arial"/>
        <w:sz w:val="16"/>
        <w:szCs w:val="16"/>
      </w:rPr>
      <w:t>NW</w:t>
    </w:r>
    <w:r w:rsidR="00705119">
      <w:rPr>
        <w:rFonts w:ascii="Arial" w:hAnsi="Arial" w:cs="Arial"/>
        <w:sz w:val="16"/>
        <w:szCs w:val="16"/>
      </w:rPr>
      <w:t>40</w:t>
    </w:r>
    <w:r w:rsidR="00F844A5">
      <w:rPr>
        <w:rFonts w:ascii="Arial" w:hAnsi="Arial" w:cs="Arial"/>
        <w:sz w:val="16"/>
        <w:szCs w:val="16"/>
      </w:rPr>
      <w:t>97</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139" w:rsidRDefault="00FA3139" w:rsidP="00B425C7">
      <w:r>
        <w:separator/>
      </w:r>
    </w:p>
  </w:footnote>
  <w:footnote w:type="continuationSeparator" w:id="0">
    <w:p w:rsidR="00FA3139" w:rsidRDefault="00FA3139"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DAD2BBC"/>
    <w:multiLevelType w:val="hybridMultilevel"/>
    <w:tmpl w:val="04187284"/>
    <w:lvl w:ilvl="0" w:tplc="1F5451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7">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568431B"/>
    <w:multiLevelType w:val="hybridMultilevel"/>
    <w:tmpl w:val="5408413E"/>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nsid w:val="281038D3"/>
    <w:multiLevelType w:val="hybridMultilevel"/>
    <w:tmpl w:val="47F4B9A4"/>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1">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2">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C821431"/>
    <w:multiLevelType w:val="hybridMultilevel"/>
    <w:tmpl w:val="186C3C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7">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8">
    <w:nsid w:val="73671263"/>
    <w:multiLevelType w:val="hybridMultilevel"/>
    <w:tmpl w:val="2F2625C8"/>
    <w:lvl w:ilvl="0" w:tplc="A40AA4C2">
      <w:start w:val="1"/>
      <w:numFmt w:val="upp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9">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21">
    <w:nsid w:val="76381785"/>
    <w:multiLevelType w:val="hybridMultilevel"/>
    <w:tmpl w:val="0A3A969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3">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
  </w:num>
  <w:num w:numId="3">
    <w:abstractNumId w:val="4"/>
  </w:num>
  <w:num w:numId="4">
    <w:abstractNumId w:val="2"/>
  </w:num>
  <w:num w:numId="5">
    <w:abstractNumId w:val="11"/>
  </w:num>
  <w:num w:numId="6">
    <w:abstractNumId w:val="17"/>
  </w:num>
  <w:num w:numId="7">
    <w:abstractNumId w:val="12"/>
  </w:num>
  <w:num w:numId="8">
    <w:abstractNumId w:val="22"/>
  </w:num>
  <w:num w:numId="9">
    <w:abstractNumId w:val="6"/>
  </w:num>
  <w:num w:numId="10">
    <w:abstractNumId w:val="14"/>
  </w:num>
  <w:num w:numId="11">
    <w:abstractNumId w:val="16"/>
  </w:num>
  <w:num w:numId="12">
    <w:abstractNumId w:val="3"/>
  </w:num>
  <w:num w:numId="13">
    <w:abstractNumId w:val="20"/>
  </w:num>
  <w:num w:numId="14">
    <w:abstractNumId w:val="7"/>
  </w:num>
  <w:num w:numId="15">
    <w:abstractNumId w:val="19"/>
  </w:num>
  <w:num w:numId="16">
    <w:abstractNumId w:val="8"/>
  </w:num>
  <w:num w:numId="17">
    <w:abstractNumId w:val="23"/>
  </w:num>
  <w:num w:numId="18">
    <w:abstractNumId w:val="0"/>
  </w:num>
  <w:num w:numId="19">
    <w:abstractNumId w:val="13"/>
  </w:num>
  <w:num w:numId="20">
    <w:abstractNumId w:val="21"/>
  </w:num>
  <w:num w:numId="21">
    <w:abstractNumId w:val="15"/>
  </w:num>
  <w:num w:numId="22">
    <w:abstractNumId w:val="18"/>
  </w:num>
  <w:num w:numId="23">
    <w:abstractNumId w:val="10"/>
  </w:num>
  <w:num w:numId="24">
    <w:abstractNumId w:val="5"/>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1C4D"/>
    <w:rsid w:val="000123D9"/>
    <w:rsid w:val="00016BD3"/>
    <w:rsid w:val="000309F7"/>
    <w:rsid w:val="00030DFB"/>
    <w:rsid w:val="00032DED"/>
    <w:rsid w:val="00036748"/>
    <w:rsid w:val="0004074C"/>
    <w:rsid w:val="000446F4"/>
    <w:rsid w:val="00046C25"/>
    <w:rsid w:val="00066EA6"/>
    <w:rsid w:val="00074524"/>
    <w:rsid w:val="000831BB"/>
    <w:rsid w:val="000C0BAE"/>
    <w:rsid w:val="000C5E0E"/>
    <w:rsid w:val="000C5E74"/>
    <w:rsid w:val="000E6B42"/>
    <w:rsid w:val="001001A2"/>
    <w:rsid w:val="00113A76"/>
    <w:rsid w:val="00115128"/>
    <w:rsid w:val="00122733"/>
    <w:rsid w:val="0013458D"/>
    <w:rsid w:val="001502EB"/>
    <w:rsid w:val="00157D01"/>
    <w:rsid w:val="00157F05"/>
    <w:rsid w:val="00174C8D"/>
    <w:rsid w:val="00176E82"/>
    <w:rsid w:val="001812CC"/>
    <w:rsid w:val="00181796"/>
    <w:rsid w:val="001823A8"/>
    <w:rsid w:val="00183C80"/>
    <w:rsid w:val="00191C33"/>
    <w:rsid w:val="001B131A"/>
    <w:rsid w:val="001B35A3"/>
    <w:rsid w:val="001B7A43"/>
    <w:rsid w:val="001D0EC1"/>
    <w:rsid w:val="001D558B"/>
    <w:rsid w:val="001E4294"/>
    <w:rsid w:val="001E51B8"/>
    <w:rsid w:val="001F0F38"/>
    <w:rsid w:val="001F5603"/>
    <w:rsid w:val="001F5C4A"/>
    <w:rsid w:val="001F6022"/>
    <w:rsid w:val="002150F3"/>
    <w:rsid w:val="002165A5"/>
    <w:rsid w:val="00220C7A"/>
    <w:rsid w:val="00223A70"/>
    <w:rsid w:val="00230C75"/>
    <w:rsid w:val="00240A0F"/>
    <w:rsid w:val="002411EA"/>
    <w:rsid w:val="0025254A"/>
    <w:rsid w:val="00252C1E"/>
    <w:rsid w:val="002812CF"/>
    <w:rsid w:val="002A33D7"/>
    <w:rsid w:val="002A49D6"/>
    <w:rsid w:val="002E0E61"/>
    <w:rsid w:val="002E28C0"/>
    <w:rsid w:val="002E6E62"/>
    <w:rsid w:val="002F5876"/>
    <w:rsid w:val="003076B5"/>
    <w:rsid w:val="00320428"/>
    <w:rsid w:val="00321013"/>
    <w:rsid w:val="00321548"/>
    <w:rsid w:val="00331137"/>
    <w:rsid w:val="00361A62"/>
    <w:rsid w:val="00380022"/>
    <w:rsid w:val="003810FA"/>
    <w:rsid w:val="00396F00"/>
    <w:rsid w:val="003A2BBE"/>
    <w:rsid w:val="003A6E94"/>
    <w:rsid w:val="003B4A32"/>
    <w:rsid w:val="003C0532"/>
    <w:rsid w:val="003C072E"/>
    <w:rsid w:val="003C78B7"/>
    <w:rsid w:val="003D06A6"/>
    <w:rsid w:val="003D0A7E"/>
    <w:rsid w:val="003D15D2"/>
    <w:rsid w:val="003D5644"/>
    <w:rsid w:val="003D5BF1"/>
    <w:rsid w:val="00404421"/>
    <w:rsid w:val="00414DB6"/>
    <w:rsid w:val="0042292B"/>
    <w:rsid w:val="00426F76"/>
    <w:rsid w:val="00434408"/>
    <w:rsid w:val="00441A82"/>
    <w:rsid w:val="00443C91"/>
    <w:rsid w:val="00450E3D"/>
    <w:rsid w:val="00466EAD"/>
    <w:rsid w:val="00474C67"/>
    <w:rsid w:val="00481D62"/>
    <w:rsid w:val="00494446"/>
    <w:rsid w:val="00496665"/>
    <w:rsid w:val="00497E3A"/>
    <w:rsid w:val="004A075F"/>
    <w:rsid w:val="004D7D6D"/>
    <w:rsid w:val="004F49A4"/>
    <w:rsid w:val="004F737C"/>
    <w:rsid w:val="004F76A3"/>
    <w:rsid w:val="0051142D"/>
    <w:rsid w:val="0051523E"/>
    <w:rsid w:val="0052145A"/>
    <w:rsid w:val="00521AE7"/>
    <w:rsid w:val="005233A0"/>
    <w:rsid w:val="005256FF"/>
    <w:rsid w:val="005372AE"/>
    <w:rsid w:val="00540970"/>
    <w:rsid w:val="00543F1D"/>
    <w:rsid w:val="0056431D"/>
    <w:rsid w:val="00572F73"/>
    <w:rsid w:val="00577F75"/>
    <w:rsid w:val="00582455"/>
    <w:rsid w:val="00583A66"/>
    <w:rsid w:val="005A1507"/>
    <w:rsid w:val="005B2BBC"/>
    <w:rsid w:val="005C36E2"/>
    <w:rsid w:val="005C538B"/>
    <w:rsid w:val="005D2DE2"/>
    <w:rsid w:val="005F0147"/>
    <w:rsid w:val="00602DEC"/>
    <w:rsid w:val="006039D7"/>
    <w:rsid w:val="00620D7D"/>
    <w:rsid w:val="00623A59"/>
    <w:rsid w:val="00625A78"/>
    <w:rsid w:val="006329F7"/>
    <w:rsid w:val="0064231A"/>
    <w:rsid w:val="00652FA8"/>
    <w:rsid w:val="00654995"/>
    <w:rsid w:val="00655ACE"/>
    <w:rsid w:val="00660B42"/>
    <w:rsid w:val="00663F2F"/>
    <w:rsid w:val="00682921"/>
    <w:rsid w:val="006930CF"/>
    <w:rsid w:val="006C6246"/>
    <w:rsid w:val="006D0927"/>
    <w:rsid w:val="006D12FA"/>
    <w:rsid w:val="006D2BE4"/>
    <w:rsid w:val="006D467A"/>
    <w:rsid w:val="006E5263"/>
    <w:rsid w:val="006E63DA"/>
    <w:rsid w:val="006F2C6E"/>
    <w:rsid w:val="006F52FF"/>
    <w:rsid w:val="0070388C"/>
    <w:rsid w:val="00705119"/>
    <w:rsid w:val="0071106A"/>
    <w:rsid w:val="00714546"/>
    <w:rsid w:val="007245BB"/>
    <w:rsid w:val="00730FF0"/>
    <w:rsid w:val="0073119E"/>
    <w:rsid w:val="00751456"/>
    <w:rsid w:val="0075396C"/>
    <w:rsid w:val="007542EA"/>
    <w:rsid w:val="007724A5"/>
    <w:rsid w:val="007736B5"/>
    <w:rsid w:val="00796199"/>
    <w:rsid w:val="007B5F00"/>
    <w:rsid w:val="007C3899"/>
    <w:rsid w:val="007D3043"/>
    <w:rsid w:val="007E12DD"/>
    <w:rsid w:val="007E49F2"/>
    <w:rsid w:val="007E7AF4"/>
    <w:rsid w:val="007F3414"/>
    <w:rsid w:val="007F3A49"/>
    <w:rsid w:val="007F4015"/>
    <w:rsid w:val="00800190"/>
    <w:rsid w:val="008113F4"/>
    <w:rsid w:val="00811C25"/>
    <w:rsid w:val="008179CA"/>
    <w:rsid w:val="00827C48"/>
    <w:rsid w:val="00831CF8"/>
    <w:rsid w:val="00831D27"/>
    <w:rsid w:val="00835C12"/>
    <w:rsid w:val="00853A3E"/>
    <w:rsid w:val="008602BE"/>
    <w:rsid w:val="00870FDE"/>
    <w:rsid w:val="008732AD"/>
    <w:rsid w:val="008740F6"/>
    <w:rsid w:val="008A3598"/>
    <w:rsid w:val="008B1B33"/>
    <w:rsid w:val="008B1FA4"/>
    <w:rsid w:val="008B2C23"/>
    <w:rsid w:val="008B7E0B"/>
    <w:rsid w:val="008C5C6B"/>
    <w:rsid w:val="008D06B0"/>
    <w:rsid w:val="008D2590"/>
    <w:rsid w:val="008D7EBE"/>
    <w:rsid w:val="008E3EF2"/>
    <w:rsid w:val="008F6257"/>
    <w:rsid w:val="009031A0"/>
    <w:rsid w:val="00915C3A"/>
    <w:rsid w:val="00950D9D"/>
    <w:rsid w:val="00957079"/>
    <w:rsid w:val="00963A60"/>
    <w:rsid w:val="00970119"/>
    <w:rsid w:val="0097260B"/>
    <w:rsid w:val="00983286"/>
    <w:rsid w:val="00990959"/>
    <w:rsid w:val="009A5088"/>
    <w:rsid w:val="009B2AB0"/>
    <w:rsid w:val="009C65A3"/>
    <w:rsid w:val="009C783E"/>
    <w:rsid w:val="009D11D6"/>
    <w:rsid w:val="009D42F1"/>
    <w:rsid w:val="009E358F"/>
    <w:rsid w:val="009E7073"/>
    <w:rsid w:val="009F135B"/>
    <w:rsid w:val="009F465B"/>
    <w:rsid w:val="00A01F17"/>
    <w:rsid w:val="00A02FCD"/>
    <w:rsid w:val="00A032A2"/>
    <w:rsid w:val="00A03B16"/>
    <w:rsid w:val="00A070C8"/>
    <w:rsid w:val="00A15780"/>
    <w:rsid w:val="00A15F5A"/>
    <w:rsid w:val="00A2416C"/>
    <w:rsid w:val="00A32C57"/>
    <w:rsid w:val="00A36581"/>
    <w:rsid w:val="00A3690A"/>
    <w:rsid w:val="00A45511"/>
    <w:rsid w:val="00A461E7"/>
    <w:rsid w:val="00A5476E"/>
    <w:rsid w:val="00A727AC"/>
    <w:rsid w:val="00A72FA8"/>
    <w:rsid w:val="00A73ED2"/>
    <w:rsid w:val="00A74451"/>
    <w:rsid w:val="00A75EB5"/>
    <w:rsid w:val="00A8211F"/>
    <w:rsid w:val="00A919C4"/>
    <w:rsid w:val="00A91DBE"/>
    <w:rsid w:val="00A9651F"/>
    <w:rsid w:val="00A97256"/>
    <w:rsid w:val="00AA319F"/>
    <w:rsid w:val="00AA5921"/>
    <w:rsid w:val="00AB3093"/>
    <w:rsid w:val="00AB4B29"/>
    <w:rsid w:val="00AB6BE7"/>
    <w:rsid w:val="00AB7138"/>
    <w:rsid w:val="00AC5FBC"/>
    <w:rsid w:val="00AD0A5A"/>
    <w:rsid w:val="00AE4F3B"/>
    <w:rsid w:val="00AE5FB2"/>
    <w:rsid w:val="00AF0746"/>
    <w:rsid w:val="00B10FEE"/>
    <w:rsid w:val="00B11ECD"/>
    <w:rsid w:val="00B21B5B"/>
    <w:rsid w:val="00B24AAE"/>
    <w:rsid w:val="00B30B1F"/>
    <w:rsid w:val="00B425C7"/>
    <w:rsid w:val="00B44644"/>
    <w:rsid w:val="00B45EDD"/>
    <w:rsid w:val="00B52304"/>
    <w:rsid w:val="00B61DEA"/>
    <w:rsid w:val="00B80014"/>
    <w:rsid w:val="00B8130C"/>
    <w:rsid w:val="00B83D2C"/>
    <w:rsid w:val="00B84896"/>
    <w:rsid w:val="00B84ACE"/>
    <w:rsid w:val="00B85760"/>
    <w:rsid w:val="00B93867"/>
    <w:rsid w:val="00BA1193"/>
    <w:rsid w:val="00BA3CEF"/>
    <w:rsid w:val="00BA60C5"/>
    <w:rsid w:val="00BA7441"/>
    <w:rsid w:val="00BD1405"/>
    <w:rsid w:val="00BE4F5E"/>
    <w:rsid w:val="00BE50FF"/>
    <w:rsid w:val="00C10852"/>
    <w:rsid w:val="00C36275"/>
    <w:rsid w:val="00C36A1F"/>
    <w:rsid w:val="00C45B63"/>
    <w:rsid w:val="00C6195D"/>
    <w:rsid w:val="00C62F78"/>
    <w:rsid w:val="00C645F9"/>
    <w:rsid w:val="00C66E23"/>
    <w:rsid w:val="00C71DBB"/>
    <w:rsid w:val="00C71F77"/>
    <w:rsid w:val="00C73E91"/>
    <w:rsid w:val="00C751C9"/>
    <w:rsid w:val="00C77EEE"/>
    <w:rsid w:val="00C77FF3"/>
    <w:rsid w:val="00C85AC0"/>
    <w:rsid w:val="00C91683"/>
    <w:rsid w:val="00C92FD5"/>
    <w:rsid w:val="00CA44E2"/>
    <w:rsid w:val="00CB23A0"/>
    <w:rsid w:val="00CB48F6"/>
    <w:rsid w:val="00CD1540"/>
    <w:rsid w:val="00CD3258"/>
    <w:rsid w:val="00D03FF3"/>
    <w:rsid w:val="00D04890"/>
    <w:rsid w:val="00D176EC"/>
    <w:rsid w:val="00D4312A"/>
    <w:rsid w:val="00D440D0"/>
    <w:rsid w:val="00D4621C"/>
    <w:rsid w:val="00D50A37"/>
    <w:rsid w:val="00D54604"/>
    <w:rsid w:val="00D7018D"/>
    <w:rsid w:val="00D70FB2"/>
    <w:rsid w:val="00D76864"/>
    <w:rsid w:val="00D82EF1"/>
    <w:rsid w:val="00D832BB"/>
    <w:rsid w:val="00D86238"/>
    <w:rsid w:val="00D86FA6"/>
    <w:rsid w:val="00D9521B"/>
    <w:rsid w:val="00DA0702"/>
    <w:rsid w:val="00DA34DA"/>
    <w:rsid w:val="00DB6146"/>
    <w:rsid w:val="00DC1C19"/>
    <w:rsid w:val="00DC5111"/>
    <w:rsid w:val="00DE5A13"/>
    <w:rsid w:val="00DE5A51"/>
    <w:rsid w:val="00DF008B"/>
    <w:rsid w:val="00DF44C4"/>
    <w:rsid w:val="00DF769D"/>
    <w:rsid w:val="00E01B91"/>
    <w:rsid w:val="00E10678"/>
    <w:rsid w:val="00E1100D"/>
    <w:rsid w:val="00E1684D"/>
    <w:rsid w:val="00E22831"/>
    <w:rsid w:val="00E34BD8"/>
    <w:rsid w:val="00E41F7A"/>
    <w:rsid w:val="00E44929"/>
    <w:rsid w:val="00E510DA"/>
    <w:rsid w:val="00E6082E"/>
    <w:rsid w:val="00E67003"/>
    <w:rsid w:val="00E75EA1"/>
    <w:rsid w:val="00E8428D"/>
    <w:rsid w:val="00E91E51"/>
    <w:rsid w:val="00E928E5"/>
    <w:rsid w:val="00EA562C"/>
    <w:rsid w:val="00ED2813"/>
    <w:rsid w:val="00EE1640"/>
    <w:rsid w:val="00EE2A70"/>
    <w:rsid w:val="00EE6969"/>
    <w:rsid w:val="00F02DFD"/>
    <w:rsid w:val="00F0711B"/>
    <w:rsid w:val="00F32449"/>
    <w:rsid w:val="00F40180"/>
    <w:rsid w:val="00F40190"/>
    <w:rsid w:val="00F42569"/>
    <w:rsid w:val="00F445F4"/>
    <w:rsid w:val="00F45143"/>
    <w:rsid w:val="00F617F8"/>
    <w:rsid w:val="00F70BD2"/>
    <w:rsid w:val="00F72C82"/>
    <w:rsid w:val="00F735E3"/>
    <w:rsid w:val="00F7567C"/>
    <w:rsid w:val="00F76F04"/>
    <w:rsid w:val="00F844A5"/>
    <w:rsid w:val="00F85044"/>
    <w:rsid w:val="00F9020B"/>
    <w:rsid w:val="00F95114"/>
    <w:rsid w:val="00F96274"/>
    <w:rsid w:val="00FA3139"/>
    <w:rsid w:val="00FA4F1A"/>
    <w:rsid w:val="00FB7997"/>
    <w:rsid w:val="00FE0375"/>
    <w:rsid w:val="00FE4C87"/>
    <w:rsid w:val="00FF1B39"/>
    <w:rsid w:val="00FF4343"/>
    <w:rsid w:val="00FF6458"/>
    <w:rsid w:val="00FF6C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Indent Paragraph,List Paragraph 1,Bullets,Numbered List 1,Bullet_new,Numbered List Paragraph,a) indent,List Paragraph1,Table of contents numbered,footer text,Bulleted list,normal,EOH bullet,EOH paragraph"/>
    <w:basedOn w:val="Normal"/>
    <w:link w:val="ListParagraphChar"/>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customStyle="1" w:styleId="ListParagraphChar">
    <w:name w:val="List Paragraph Char"/>
    <w:aliases w:val="Indent Paragraph Char,List Paragraph 1 Char,Bullets Char,Numbered List 1 Char,Bullet_new Char,Numbered List Paragraph Char,a) indent Char,List Paragraph1 Char,Table of contents numbered Char,footer text Char,Bulleted list Char"/>
    <w:link w:val="ListParagraph"/>
    <w:uiPriority w:val="34"/>
    <w:locked/>
    <w:rsid w:val="0042292B"/>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24775406">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B2DA52E4D446418CD3AB7A02ECCB7A" ma:contentTypeVersion="14" ma:contentTypeDescription="Create a new document." ma:contentTypeScope="" ma:versionID="33a4d4b5b01fc4541f0bfb7f5c9bc662">
  <xsd:schema xmlns:xsd="http://www.w3.org/2001/XMLSchema" xmlns:xs="http://www.w3.org/2001/XMLSchema" xmlns:p="http://schemas.microsoft.com/office/2006/metadata/properties" xmlns:ns3="71aef6c3-f168-465b-9500-c8d38a831c7b" xmlns:ns4="68f44082-5985-4593-be2f-b8dcbd3c2ca8" targetNamespace="http://schemas.microsoft.com/office/2006/metadata/properties" ma:root="true" ma:fieldsID="7578edc87c26a80b654f9f1205dd1734" ns3:_="" ns4:_="">
    <xsd:import namespace="71aef6c3-f168-465b-9500-c8d38a831c7b"/>
    <xsd:import namespace="68f44082-5985-4593-be2f-b8dcbd3c2c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ef6c3-f168-465b-9500-c8d38a831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f44082-5985-4593-be2f-b8dcbd3c2c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EADFA-3E12-4E85-B9A9-F24F2A903BE1}">
  <ds:schemaRefs>
    <ds:schemaRef ds:uri="http://schemas.microsoft.com/sharepoint/v3/contenttype/forms"/>
  </ds:schemaRefs>
</ds:datastoreItem>
</file>

<file path=customXml/itemProps2.xml><?xml version="1.0" encoding="utf-8"?>
<ds:datastoreItem xmlns:ds="http://schemas.openxmlformats.org/officeDocument/2006/customXml" ds:itemID="{CA069105-79FB-4AF2-8321-696C1081F2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C877AF-1B62-4C04-93E5-46CE5A2DF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ef6c3-f168-465b-9500-c8d38a831c7b"/>
    <ds:schemaRef ds:uri="68f44082-5985-4593-be2f-b8dcbd3c2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498BB-D02A-46B2-B8ED-8DB4A175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2022-09-26T10:09:00Z</cp:lastPrinted>
  <dcterms:created xsi:type="dcterms:W3CDTF">2022-10-22T03:52:00Z</dcterms:created>
  <dcterms:modified xsi:type="dcterms:W3CDTF">2022-10-22T03:52:00Z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0x0101005EB2DA52E4D446418CD3AB7A02ECCB7A</vt:lpwstr>
  </property>
</Properties>
</file>