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837748" w:rsidRDefault="00837748" w:rsidP="00837748">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837748">
        <w:rPr>
          <w:rFonts w:ascii="Arial" w:hAnsi="Arial" w:cs="Arial"/>
          <w:sz w:val="18"/>
          <w:szCs w:val="18"/>
          <w:lang w:val="en-ZA"/>
        </w:rPr>
        <w:t>Official reply:</w:t>
      </w:r>
      <w:r w:rsidR="00B75DA5">
        <w:rPr>
          <w:rFonts w:ascii="Arial" w:hAnsi="Arial" w:cs="Arial"/>
          <w:sz w:val="18"/>
          <w:szCs w:val="18"/>
          <w:lang w:val="en-ZA"/>
        </w:rPr>
        <w:t xml:space="preserve"> 28 March 2017</w:t>
      </w:r>
      <w:bookmarkStart w:id="0" w:name="_GoBack"/>
      <w:bookmarkEnd w:id="0"/>
    </w:p>
    <w:p w:rsidR="002A2A3B" w:rsidRPr="007F7CEF" w:rsidRDefault="002A2A3B" w:rsidP="00837748">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837748">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843380">
        <w:rPr>
          <w:rFonts w:ascii="Arial" w:hAnsi="Arial" w:cs="Arial"/>
          <w:lang w:val="en-ZA"/>
        </w:rPr>
        <w:t>09 February 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01</w:t>
      </w:r>
    </w:p>
    <w:p w:rsidR="00A91D40" w:rsidRPr="007F7CEF" w:rsidRDefault="00A91D40">
      <w:pPr>
        <w:rPr>
          <w:rFonts w:ascii="Arial" w:hAnsi="Arial" w:cs="Arial"/>
        </w:rPr>
      </w:pPr>
    </w:p>
    <w:p w:rsidR="006127CE" w:rsidRPr="006127CE" w:rsidRDefault="006127CE" w:rsidP="006127CE">
      <w:pPr>
        <w:spacing w:before="100" w:beforeAutospacing="1" w:after="100" w:afterAutospacing="1"/>
        <w:ind w:left="709" w:hanging="720"/>
        <w:jc w:val="both"/>
        <w:outlineLvl w:val="0"/>
        <w:rPr>
          <w:rFonts w:ascii="Arial" w:hAnsi="Arial" w:cs="Arial"/>
          <w:lang w:val="en-GB"/>
        </w:rPr>
      </w:pPr>
      <w:r w:rsidRPr="006127CE">
        <w:rPr>
          <w:rFonts w:ascii="Arial" w:hAnsi="Arial" w:cs="Arial"/>
          <w:b/>
          <w:lang w:val="en-GB"/>
        </w:rPr>
        <w:t>33.</w:t>
      </w:r>
      <w:r w:rsidRPr="006127CE">
        <w:rPr>
          <w:rFonts w:ascii="Arial" w:hAnsi="Arial" w:cs="Arial"/>
          <w:b/>
          <w:lang w:val="en-GB"/>
        </w:rPr>
        <w:tab/>
        <w:t>Mr L J Basson (DA) to ask the Minister of Social Development:</w:t>
      </w:r>
    </w:p>
    <w:p w:rsidR="006127CE" w:rsidRPr="006127CE" w:rsidRDefault="006127CE" w:rsidP="000F55CA">
      <w:pPr>
        <w:spacing w:before="100" w:beforeAutospacing="1" w:after="100" w:afterAutospacing="1"/>
        <w:ind w:left="709" w:hanging="709"/>
        <w:jc w:val="both"/>
        <w:outlineLvl w:val="0"/>
        <w:rPr>
          <w:rFonts w:ascii="Arial" w:hAnsi="Arial" w:cs="Arial"/>
          <w:lang w:val="en-GB"/>
        </w:rPr>
      </w:pPr>
      <w:r w:rsidRPr="006127CE">
        <w:rPr>
          <w:rFonts w:ascii="Arial" w:hAnsi="Arial" w:cs="Arial"/>
          <w:color w:val="000000"/>
          <w:lang w:val="en-GB"/>
        </w:rPr>
        <w:t>(1)</w:t>
      </w:r>
      <w:r w:rsidRPr="006127CE">
        <w:rPr>
          <w:rFonts w:ascii="Arial" w:hAnsi="Arial" w:cs="Arial"/>
          <w:color w:val="000000"/>
          <w:lang w:val="en-GB"/>
        </w:rPr>
        <w:tab/>
        <w:t xml:space="preserve">Whether the positions to which SA Social Security Agency senior managers were seconded to in regional offices outside of their residential provinces are vacant </w:t>
      </w:r>
      <w:r w:rsidRPr="006127CE">
        <w:rPr>
          <w:rFonts w:ascii="Arial" w:hAnsi="Arial" w:cs="Arial"/>
          <w:lang w:val="en-GB"/>
        </w:rPr>
        <w:t>positions</w:t>
      </w:r>
      <w:r w:rsidRPr="006127CE">
        <w:rPr>
          <w:rFonts w:ascii="Arial" w:hAnsi="Arial" w:cs="Arial"/>
          <w:color w:val="000000"/>
          <w:lang w:val="en-GB"/>
        </w:rPr>
        <w:t>; if not, what is the position in this regard; if so, in each case, (a) for how long have the specified positions in the respective regional offices been vacant and (b) by what date will the specified vacancies be filled</w:t>
      </w:r>
    </w:p>
    <w:p w:rsidR="006127CE" w:rsidRPr="00837748" w:rsidRDefault="006127CE" w:rsidP="000F55CA">
      <w:pPr>
        <w:spacing w:before="100" w:beforeAutospacing="1" w:after="100" w:afterAutospacing="1"/>
        <w:ind w:left="709" w:hanging="709"/>
        <w:jc w:val="both"/>
        <w:outlineLvl w:val="0"/>
        <w:rPr>
          <w:rFonts w:ascii="Arial" w:hAnsi="Arial" w:cs="Arial"/>
          <w:lang w:val="en-GB"/>
        </w:rPr>
      </w:pPr>
      <w:r w:rsidRPr="006127CE">
        <w:rPr>
          <w:rFonts w:ascii="Arial" w:hAnsi="Arial" w:cs="Arial"/>
          <w:color w:val="000000"/>
          <w:lang w:val="en-GB"/>
        </w:rPr>
        <w:t>(2)</w:t>
      </w:r>
      <w:r w:rsidRPr="006127CE">
        <w:rPr>
          <w:rFonts w:ascii="Arial" w:hAnsi="Arial" w:cs="Arial"/>
          <w:color w:val="000000"/>
          <w:lang w:val="en-GB"/>
        </w:rPr>
        <w:tab/>
        <w:t xml:space="preserve">what was the total amount in allowances paid, in addition to their normal salaries, to </w:t>
      </w:r>
      <w:r w:rsidRPr="006127CE">
        <w:rPr>
          <w:rFonts w:ascii="Arial" w:hAnsi="Arial" w:cs="Arial"/>
          <w:lang w:val="en-GB"/>
        </w:rPr>
        <w:t>each</w:t>
      </w:r>
      <w:r w:rsidRPr="006127CE">
        <w:rPr>
          <w:rFonts w:ascii="Arial" w:hAnsi="Arial" w:cs="Arial"/>
          <w:color w:val="000000"/>
          <w:lang w:val="en-GB"/>
        </w:rPr>
        <w:t xml:space="preserve"> of the managers for acting in seconded positions during the specified period</w:t>
      </w:r>
      <w:r w:rsidRPr="006127CE">
        <w:rPr>
          <w:rFonts w:ascii="Arial" w:hAnsi="Arial" w:cs="Arial"/>
          <w:lang w:val="en-GB"/>
        </w:rPr>
        <w:t>?</w:t>
      </w:r>
      <w:r w:rsidR="00837748">
        <w:rPr>
          <w:rFonts w:ascii="Arial" w:hAnsi="Arial" w:cs="Arial"/>
          <w:lang w:val="en-GB"/>
        </w:rPr>
        <w:t xml:space="preserve"> </w:t>
      </w:r>
      <w:r w:rsidR="00837748" w:rsidRPr="006127CE">
        <w:rPr>
          <w:rFonts w:ascii="Arial" w:hAnsi="Arial" w:cs="Arial"/>
          <w:b/>
          <w:lang w:val="en-GB"/>
        </w:rPr>
        <w:t>NW36E</w:t>
      </w:r>
      <w:r w:rsidRPr="006127CE">
        <w:rPr>
          <w:rFonts w:ascii="Arial" w:hAnsi="Arial" w:cs="Arial"/>
          <w:lang w:val="en-GB"/>
        </w:rPr>
        <w:tab/>
      </w:r>
      <w:r w:rsidRPr="006127CE">
        <w:rPr>
          <w:rFonts w:ascii="Arial" w:hAnsi="Arial" w:cs="Arial"/>
          <w:lang w:val="en-GB"/>
        </w:rPr>
        <w:tab/>
      </w:r>
      <w:r w:rsidRPr="006127CE">
        <w:rPr>
          <w:rFonts w:ascii="Arial" w:hAnsi="Arial" w:cs="Arial"/>
          <w:lang w:val="en-GB"/>
        </w:rPr>
        <w:tab/>
      </w:r>
      <w:r w:rsidRPr="006127CE">
        <w:rPr>
          <w:rFonts w:ascii="Arial" w:hAnsi="Arial" w:cs="Arial"/>
          <w:lang w:val="en-GB"/>
        </w:rPr>
        <w:tab/>
      </w:r>
      <w:r w:rsidRPr="006127CE">
        <w:rPr>
          <w:rFonts w:ascii="Arial" w:hAnsi="Arial" w:cs="Arial"/>
          <w:lang w:val="en-GB"/>
        </w:rPr>
        <w:tab/>
      </w:r>
      <w:r w:rsidRPr="006127CE">
        <w:rPr>
          <w:rFonts w:ascii="Arial" w:hAnsi="Arial" w:cs="Arial"/>
          <w:lang w:val="en-GB"/>
        </w:rPr>
        <w:tab/>
      </w:r>
      <w:r w:rsidRPr="006127CE">
        <w:rPr>
          <w:rFonts w:ascii="Arial" w:hAnsi="Arial" w:cs="Arial"/>
          <w:lang w:val="en-GB"/>
        </w:rPr>
        <w:tab/>
      </w:r>
    </w:p>
    <w:p w:rsidR="00837748" w:rsidRDefault="00837748">
      <w:pPr>
        <w:rPr>
          <w:rFonts w:ascii="Arial" w:hAnsi="Arial" w:cs="Arial"/>
          <w:b/>
        </w:rPr>
      </w:pPr>
    </w:p>
    <w:p w:rsidR="00177CE3" w:rsidRDefault="007F7CEF">
      <w:pPr>
        <w:rPr>
          <w:rFonts w:ascii="Arial" w:hAnsi="Arial" w:cs="Arial"/>
          <w:b/>
        </w:rPr>
      </w:pPr>
      <w:r w:rsidRPr="007F7CEF">
        <w:rPr>
          <w:rFonts w:ascii="Arial" w:hAnsi="Arial" w:cs="Arial"/>
          <w:b/>
        </w:rPr>
        <w:t>Reply:</w:t>
      </w:r>
    </w:p>
    <w:p w:rsidR="00FD376C" w:rsidRDefault="00FD376C">
      <w:pPr>
        <w:rPr>
          <w:rFonts w:ascii="Arial" w:hAnsi="Arial" w:cs="Arial"/>
          <w:b/>
        </w:rPr>
      </w:pPr>
    </w:p>
    <w:p w:rsidR="000F55CA" w:rsidRDefault="000F55CA" w:rsidP="000F55CA">
      <w:pPr>
        <w:spacing w:before="100" w:beforeAutospacing="1" w:after="100" w:afterAutospacing="1"/>
        <w:ind w:left="360" w:hanging="360"/>
        <w:jc w:val="both"/>
        <w:outlineLvl w:val="0"/>
        <w:rPr>
          <w:rFonts w:ascii="Arial" w:hAnsi="Arial" w:cs="Arial"/>
        </w:rPr>
      </w:pPr>
      <w:r w:rsidRPr="000F55CA">
        <w:rPr>
          <w:rFonts w:ascii="Arial" w:hAnsi="Arial" w:cs="Arial"/>
        </w:rPr>
        <w:t>(1)</w:t>
      </w:r>
      <w:r>
        <w:rPr>
          <w:rFonts w:ascii="Arial" w:hAnsi="Arial" w:cs="Arial"/>
        </w:rPr>
        <w:tab/>
        <w:t xml:space="preserve"> In terms of the SASSA Staffing Practices Policy, the secondment of employees may be considered under the following circumstances:</w:t>
      </w:r>
    </w:p>
    <w:p w:rsidR="000F55CA" w:rsidRDefault="000F55CA" w:rsidP="000F55CA">
      <w:pPr>
        <w:pStyle w:val="ListParagraph"/>
        <w:numPr>
          <w:ilvl w:val="0"/>
          <w:numId w:val="5"/>
        </w:numPr>
        <w:ind w:left="540" w:firstLine="180"/>
        <w:jc w:val="both"/>
        <w:rPr>
          <w:rFonts w:ascii="Arial" w:hAnsi="Arial" w:cs="Arial"/>
        </w:rPr>
      </w:pPr>
      <w:r>
        <w:rPr>
          <w:rFonts w:ascii="Arial" w:hAnsi="Arial" w:cs="Arial"/>
        </w:rPr>
        <w:t>The transfer of skills within the organization; and</w:t>
      </w:r>
    </w:p>
    <w:p w:rsidR="000F55CA" w:rsidRDefault="000F55CA" w:rsidP="000F55CA">
      <w:pPr>
        <w:pStyle w:val="ListParagraph"/>
        <w:numPr>
          <w:ilvl w:val="0"/>
          <w:numId w:val="5"/>
        </w:numPr>
        <w:ind w:left="450" w:firstLine="270"/>
        <w:jc w:val="both"/>
        <w:rPr>
          <w:rFonts w:ascii="Arial" w:hAnsi="Arial" w:cs="Arial"/>
        </w:rPr>
      </w:pPr>
      <w:r>
        <w:rPr>
          <w:rFonts w:ascii="Arial" w:hAnsi="Arial" w:cs="Arial"/>
        </w:rPr>
        <w:t>When the need exists to temporarily fill the vacant funded post.</w:t>
      </w:r>
    </w:p>
    <w:p w:rsidR="000F55CA" w:rsidRPr="00A54255" w:rsidRDefault="000F55CA" w:rsidP="000F55CA">
      <w:pPr>
        <w:pStyle w:val="ListParagraph"/>
        <w:ind w:left="540"/>
        <w:jc w:val="both"/>
        <w:rPr>
          <w:rFonts w:ascii="Arial" w:hAnsi="Arial" w:cs="Arial"/>
        </w:rPr>
      </w:pPr>
    </w:p>
    <w:p w:rsidR="000F55CA" w:rsidRDefault="000F55CA" w:rsidP="000F55CA">
      <w:pPr>
        <w:jc w:val="both"/>
        <w:rPr>
          <w:rFonts w:ascii="Arial" w:hAnsi="Arial" w:cs="Arial"/>
        </w:rPr>
      </w:pPr>
      <w:r w:rsidRPr="007220D5">
        <w:rPr>
          <w:rFonts w:ascii="Arial" w:hAnsi="Arial" w:cs="Arial"/>
        </w:rPr>
        <w:t xml:space="preserve">Yes, </w:t>
      </w:r>
      <w:r>
        <w:rPr>
          <w:rFonts w:ascii="Arial" w:hAnsi="Arial" w:cs="Arial"/>
        </w:rPr>
        <w:t>there were three (3) Senior Managers that were seconded to vacant funded positions outside their residential provinces, for the period 01 April 2015 until 31 January 2017. For the period 01 February 2017 to-date, there are three (3) senior managers seconded to vacant funded posts outside their residential provinces. However, there were four (4</w:t>
      </w:r>
      <w:r w:rsidRPr="007220D5">
        <w:rPr>
          <w:rFonts w:ascii="Arial" w:hAnsi="Arial" w:cs="Arial"/>
        </w:rPr>
        <w:t>) senior managers seconded to fill position</w:t>
      </w:r>
      <w:r>
        <w:rPr>
          <w:rFonts w:ascii="Arial" w:hAnsi="Arial" w:cs="Arial"/>
        </w:rPr>
        <w:t xml:space="preserve">s in different environments </w:t>
      </w:r>
      <w:r w:rsidRPr="007220D5">
        <w:rPr>
          <w:rFonts w:ascii="Arial" w:hAnsi="Arial" w:cs="Arial"/>
        </w:rPr>
        <w:t>to gain more experience and strengthen their management capabilities</w:t>
      </w:r>
      <w:r>
        <w:rPr>
          <w:rFonts w:ascii="Arial" w:hAnsi="Arial" w:cs="Arial"/>
        </w:rPr>
        <w:t xml:space="preserve"> and such secondments ended on the 31 January 2017.</w:t>
      </w:r>
      <w:r w:rsidRPr="007220D5">
        <w:rPr>
          <w:rFonts w:ascii="Arial" w:hAnsi="Arial" w:cs="Arial"/>
        </w:rPr>
        <w:t xml:space="preserve"> </w:t>
      </w:r>
    </w:p>
    <w:p w:rsidR="000F55CA" w:rsidRDefault="000F55CA" w:rsidP="000F55CA">
      <w:pPr>
        <w:jc w:val="both"/>
        <w:rPr>
          <w:rFonts w:ascii="Arial" w:hAnsi="Arial" w:cs="Arial"/>
        </w:rPr>
      </w:pPr>
    </w:p>
    <w:p w:rsidR="000F55CA" w:rsidRDefault="000F55CA" w:rsidP="000F55CA">
      <w:pPr>
        <w:jc w:val="both"/>
        <w:rPr>
          <w:rFonts w:ascii="Arial" w:hAnsi="Arial" w:cs="Arial"/>
        </w:rPr>
      </w:pPr>
      <w:r>
        <w:rPr>
          <w:rFonts w:ascii="Arial" w:hAnsi="Arial" w:cs="Arial"/>
        </w:rPr>
        <w:t>Five</w:t>
      </w:r>
      <w:r w:rsidRPr="007220D5">
        <w:rPr>
          <w:rFonts w:ascii="Arial" w:hAnsi="Arial" w:cs="Arial"/>
        </w:rPr>
        <w:t xml:space="preserve"> (</w:t>
      </w:r>
      <w:r>
        <w:rPr>
          <w:rFonts w:ascii="Arial" w:hAnsi="Arial" w:cs="Arial"/>
        </w:rPr>
        <w:t>5</w:t>
      </w:r>
      <w:r w:rsidRPr="007220D5">
        <w:rPr>
          <w:rFonts w:ascii="Arial" w:hAnsi="Arial" w:cs="Arial"/>
        </w:rPr>
        <w:t xml:space="preserve">) </w:t>
      </w:r>
      <w:r>
        <w:rPr>
          <w:rFonts w:ascii="Arial" w:hAnsi="Arial" w:cs="Arial"/>
        </w:rPr>
        <w:t xml:space="preserve">Executive Managers were </w:t>
      </w:r>
      <w:r w:rsidRPr="007220D5">
        <w:rPr>
          <w:rFonts w:ascii="Arial" w:hAnsi="Arial" w:cs="Arial"/>
        </w:rPr>
        <w:t>seconded</w:t>
      </w:r>
      <w:r>
        <w:rPr>
          <w:rFonts w:ascii="Arial" w:hAnsi="Arial" w:cs="Arial"/>
        </w:rPr>
        <w:t xml:space="preserve"> outside their residential provinces: </w:t>
      </w:r>
    </w:p>
    <w:p w:rsidR="000F55CA" w:rsidRDefault="000F55CA" w:rsidP="000F55CA">
      <w:pPr>
        <w:jc w:val="both"/>
        <w:rPr>
          <w:rFonts w:ascii="Arial" w:hAnsi="Arial" w:cs="Arial"/>
        </w:rPr>
      </w:pPr>
    </w:p>
    <w:p w:rsidR="000F55CA" w:rsidRDefault="000F55CA" w:rsidP="000F55CA">
      <w:pPr>
        <w:jc w:val="both"/>
        <w:rPr>
          <w:rFonts w:ascii="Arial" w:hAnsi="Arial" w:cs="Arial"/>
        </w:rPr>
      </w:pPr>
      <w:r>
        <w:rPr>
          <w:rFonts w:ascii="Arial" w:hAnsi="Arial" w:cs="Arial"/>
        </w:rPr>
        <w:t xml:space="preserve">Three (3) were seconded to vacant posts to head Grant Administration operations and various Regional offices, for the period 01 September 2016 until 31 January 2017. However, two (2) were seconded to head office </w:t>
      </w:r>
      <w:r w:rsidRPr="007220D5">
        <w:rPr>
          <w:rFonts w:ascii="Arial" w:hAnsi="Arial" w:cs="Arial"/>
        </w:rPr>
        <w:t xml:space="preserve">to </w:t>
      </w:r>
      <w:r>
        <w:rPr>
          <w:rFonts w:ascii="Arial" w:hAnsi="Arial" w:cs="Arial"/>
        </w:rPr>
        <w:t>manage the special projects, for the period 01 April 2015 until 31 January 2017</w:t>
      </w:r>
      <w:r w:rsidRPr="007220D5">
        <w:rPr>
          <w:rFonts w:ascii="Arial" w:hAnsi="Arial" w:cs="Arial"/>
        </w:rPr>
        <w:t>.</w:t>
      </w:r>
      <w:r>
        <w:rPr>
          <w:rFonts w:ascii="Arial" w:hAnsi="Arial" w:cs="Arial"/>
        </w:rPr>
        <w:t xml:space="preserve"> </w:t>
      </w:r>
    </w:p>
    <w:p w:rsidR="000F55CA" w:rsidRDefault="000F55CA" w:rsidP="000F55CA">
      <w:pPr>
        <w:jc w:val="both"/>
        <w:rPr>
          <w:rFonts w:ascii="Arial" w:hAnsi="Arial" w:cs="Arial"/>
        </w:rPr>
      </w:pPr>
    </w:p>
    <w:p w:rsidR="000F55CA" w:rsidRPr="007220D5" w:rsidRDefault="000F55CA" w:rsidP="000F55CA">
      <w:pPr>
        <w:jc w:val="both"/>
        <w:rPr>
          <w:rFonts w:ascii="Arial" w:hAnsi="Arial" w:cs="Arial"/>
        </w:rPr>
      </w:pPr>
      <w:r>
        <w:rPr>
          <w:rFonts w:ascii="Arial" w:hAnsi="Arial" w:cs="Arial"/>
        </w:rPr>
        <w:lastRenderedPageBreak/>
        <w:t>With effect from 01 February 2017, there is only one (1) Executive Manager who is seconded to Head Office special project.</w:t>
      </w:r>
    </w:p>
    <w:p w:rsidR="000F55CA" w:rsidRDefault="000F55CA" w:rsidP="000F55CA">
      <w:pPr>
        <w:jc w:val="both"/>
        <w:rPr>
          <w:rFonts w:ascii="Arial" w:hAnsi="Arial" w:cs="Arial"/>
          <w:b/>
        </w:rPr>
      </w:pPr>
      <w:r>
        <w:rPr>
          <w:rFonts w:ascii="Arial" w:hAnsi="Arial" w:cs="Arial"/>
          <w:b/>
        </w:rPr>
        <w:t xml:space="preserve"> </w:t>
      </w:r>
    </w:p>
    <w:p w:rsidR="000F55CA" w:rsidRPr="00A758F9" w:rsidRDefault="000F55CA" w:rsidP="000F55CA">
      <w:pPr>
        <w:pStyle w:val="ListParagraph"/>
        <w:numPr>
          <w:ilvl w:val="0"/>
          <w:numId w:val="4"/>
        </w:numPr>
        <w:ind w:hanging="720"/>
        <w:jc w:val="both"/>
        <w:rPr>
          <w:rFonts w:ascii="Arial" w:hAnsi="Arial" w:cs="Arial"/>
        </w:rPr>
      </w:pPr>
      <w:r w:rsidRPr="000016DB">
        <w:rPr>
          <w:rFonts w:ascii="Arial" w:hAnsi="Arial" w:cs="Arial"/>
        </w:rPr>
        <w:t xml:space="preserve">The Western Cape General Manager: Finance post has been vacant for </w:t>
      </w:r>
      <w:r>
        <w:rPr>
          <w:rFonts w:ascii="Arial" w:hAnsi="Arial" w:cs="Arial"/>
        </w:rPr>
        <w:t>twelve</w:t>
      </w:r>
      <w:r w:rsidRPr="000016DB">
        <w:rPr>
          <w:rFonts w:ascii="Arial" w:hAnsi="Arial" w:cs="Arial"/>
        </w:rPr>
        <w:t xml:space="preserve"> (</w:t>
      </w:r>
      <w:r>
        <w:rPr>
          <w:rFonts w:ascii="Arial" w:hAnsi="Arial" w:cs="Arial"/>
        </w:rPr>
        <w:t>12</w:t>
      </w:r>
      <w:r w:rsidRPr="000016DB">
        <w:rPr>
          <w:rFonts w:ascii="Arial" w:hAnsi="Arial" w:cs="Arial"/>
        </w:rPr>
        <w:t xml:space="preserve">) months, Eastern Cape General Manager: Finance for </w:t>
      </w:r>
      <w:r>
        <w:rPr>
          <w:rFonts w:ascii="Arial" w:hAnsi="Arial" w:cs="Arial"/>
        </w:rPr>
        <w:t>eleven</w:t>
      </w:r>
      <w:r w:rsidRPr="000016DB">
        <w:rPr>
          <w:rFonts w:ascii="Arial" w:hAnsi="Arial" w:cs="Arial"/>
        </w:rPr>
        <w:t xml:space="preserve"> (</w:t>
      </w:r>
      <w:r>
        <w:rPr>
          <w:rFonts w:ascii="Arial" w:hAnsi="Arial" w:cs="Arial"/>
        </w:rPr>
        <w:t>11</w:t>
      </w:r>
      <w:r w:rsidRPr="000016DB">
        <w:rPr>
          <w:rFonts w:ascii="Arial" w:hAnsi="Arial" w:cs="Arial"/>
        </w:rPr>
        <w:t xml:space="preserve">) months whereas the Northern Cape position has been vacant for twenty </w:t>
      </w:r>
      <w:r>
        <w:rPr>
          <w:rFonts w:ascii="Arial" w:hAnsi="Arial" w:cs="Arial"/>
        </w:rPr>
        <w:t xml:space="preserve">five </w:t>
      </w:r>
      <w:r w:rsidRPr="000016DB">
        <w:rPr>
          <w:rFonts w:ascii="Arial" w:hAnsi="Arial" w:cs="Arial"/>
        </w:rPr>
        <w:t>(2</w:t>
      </w:r>
      <w:r>
        <w:rPr>
          <w:rFonts w:ascii="Arial" w:hAnsi="Arial" w:cs="Arial"/>
        </w:rPr>
        <w:t>5</w:t>
      </w:r>
      <w:r w:rsidRPr="000016DB">
        <w:rPr>
          <w:rFonts w:ascii="Arial" w:hAnsi="Arial" w:cs="Arial"/>
        </w:rPr>
        <w:t xml:space="preserve">) months. </w:t>
      </w:r>
      <w:r w:rsidRPr="00A758F9">
        <w:rPr>
          <w:rFonts w:ascii="Arial" w:hAnsi="Arial" w:cs="Arial"/>
        </w:rPr>
        <w:t>The Regional Executive Manager: Free State has been vacant for one month.</w:t>
      </w:r>
    </w:p>
    <w:p w:rsidR="000F55CA" w:rsidRPr="000016DB" w:rsidRDefault="000F55CA" w:rsidP="000F55CA">
      <w:pPr>
        <w:pStyle w:val="ListParagraph"/>
        <w:jc w:val="both"/>
        <w:rPr>
          <w:rFonts w:ascii="Arial" w:hAnsi="Arial" w:cs="Arial"/>
        </w:rPr>
      </w:pPr>
    </w:p>
    <w:p w:rsidR="000F55CA" w:rsidRDefault="000F55CA" w:rsidP="00A758F9">
      <w:pPr>
        <w:pStyle w:val="ListParagraph"/>
        <w:numPr>
          <w:ilvl w:val="0"/>
          <w:numId w:val="4"/>
        </w:numPr>
        <w:ind w:hanging="720"/>
        <w:jc w:val="both"/>
        <w:rPr>
          <w:rFonts w:ascii="Arial" w:hAnsi="Arial" w:cs="Arial"/>
        </w:rPr>
      </w:pPr>
      <w:r w:rsidRPr="00A758F9">
        <w:rPr>
          <w:rFonts w:ascii="Arial" w:hAnsi="Arial" w:cs="Arial"/>
        </w:rPr>
        <w:t>General Manager Posts were advertised for the Western Cape and Eastern Cape, and no suitable candidates were found and the posts had to be re-advertised, including the post for Regional Manager: Northern Cape.</w:t>
      </w:r>
      <w:r w:rsidRPr="00A758F9">
        <w:rPr>
          <w:rFonts w:ascii="Arial" w:hAnsi="Arial" w:cs="Arial"/>
          <w:b/>
        </w:rPr>
        <w:t xml:space="preserve"> </w:t>
      </w:r>
      <w:r w:rsidRPr="00A758F9">
        <w:rPr>
          <w:rFonts w:ascii="Arial" w:hAnsi="Arial" w:cs="Arial"/>
        </w:rPr>
        <w:t>The post of Regional Executive Manager: Free State is in the process of being advertised.</w:t>
      </w:r>
      <w:r w:rsidR="00A758F9">
        <w:rPr>
          <w:rFonts w:ascii="Arial" w:hAnsi="Arial" w:cs="Arial"/>
        </w:rPr>
        <w:t xml:space="preserve"> These posts is will be filled in the 2017/18 financial year</w:t>
      </w:r>
    </w:p>
    <w:p w:rsidR="00A758F9" w:rsidRPr="00A758F9" w:rsidRDefault="00A758F9" w:rsidP="00A758F9">
      <w:pPr>
        <w:pStyle w:val="ListParagraph"/>
        <w:rPr>
          <w:rFonts w:ascii="Arial" w:hAnsi="Arial" w:cs="Arial"/>
        </w:rPr>
      </w:pPr>
    </w:p>
    <w:p w:rsidR="00A758F9" w:rsidRPr="00A758F9" w:rsidRDefault="00A758F9" w:rsidP="00A758F9">
      <w:pPr>
        <w:pStyle w:val="ListParagraph"/>
        <w:jc w:val="both"/>
        <w:rPr>
          <w:rFonts w:ascii="Arial" w:hAnsi="Arial" w:cs="Arial"/>
        </w:rPr>
      </w:pPr>
    </w:p>
    <w:p w:rsidR="00FD376C" w:rsidRPr="000F55CA" w:rsidRDefault="000F55CA" w:rsidP="000F55CA">
      <w:pPr>
        <w:rPr>
          <w:rFonts w:ascii="Arial" w:hAnsi="Arial" w:cs="Arial"/>
        </w:rPr>
      </w:pPr>
      <w:r w:rsidRPr="005A12F4">
        <w:rPr>
          <w:rFonts w:ascii="Arial" w:hAnsi="Arial" w:cs="Arial"/>
        </w:rPr>
        <w:t xml:space="preserve">(2) </w:t>
      </w:r>
      <w:r>
        <w:rPr>
          <w:rFonts w:ascii="Arial" w:hAnsi="Arial" w:cs="Arial"/>
        </w:rPr>
        <w:tab/>
      </w:r>
      <w:r w:rsidRPr="005A12F4">
        <w:rPr>
          <w:rFonts w:ascii="Arial" w:hAnsi="Arial" w:cs="Arial"/>
        </w:rPr>
        <w:t>The total of acting allowances to</w:t>
      </w:r>
      <w:r w:rsidRPr="00A758F9">
        <w:rPr>
          <w:rFonts w:ascii="Arial" w:hAnsi="Arial" w:cs="Arial"/>
        </w:rPr>
        <w:t>-</w:t>
      </w:r>
      <w:r w:rsidRPr="005A12F4">
        <w:rPr>
          <w:rFonts w:ascii="Arial" w:hAnsi="Arial" w:cs="Arial"/>
        </w:rPr>
        <w:t xml:space="preserve">date is </w:t>
      </w:r>
      <w:r w:rsidRPr="005A12F4">
        <w:rPr>
          <w:rFonts w:ascii="Arial" w:hAnsi="Arial" w:cs="Arial"/>
        </w:rPr>
        <w:tab/>
      </w:r>
      <w:r w:rsidRPr="00A758F9">
        <w:rPr>
          <w:rFonts w:ascii="Arial" w:hAnsi="Arial" w:cs="Arial"/>
        </w:rPr>
        <w:t>R</w:t>
      </w:r>
      <w:r w:rsidR="00A758F9">
        <w:rPr>
          <w:rFonts w:ascii="Arial" w:hAnsi="Arial" w:cs="Arial"/>
        </w:rPr>
        <w:t xml:space="preserve"> </w:t>
      </w:r>
      <w:r w:rsidRPr="00A758F9">
        <w:rPr>
          <w:rFonts w:ascii="Arial" w:hAnsi="Arial" w:cs="Arial"/>
        </w:rPr>
        <w:t>927 390.75.</w:t>
      </w:r>
      <w:r w:rsidRPr="005A12F4">
        <w:rPr>
          <w:rFonts w:ascii="Arial" w:hAnsi="Arial" w:cs="Arial"/>
        </w:rPr>
        <w:tab/>
      </w:r>
    </w:p>
    <w:p w:rsidR="00694B46" w:rsidRDefault="00694B46"/>
    <w:p w:rsidR="00694B46" w:rsidRPr="002E7CD1" w:rsidRDefault="00694B46" w:rsidP="00694B46">
      <w:pPr>
        <w:jc w:val="both"/>
        <w:rPr>
          <w:rFonts w:ascii="Arial" w:hAnsi="Arial" w:cs="Arial"/>
        </w:rPr>
      </w:pPr>
    </w:p>
    <w:sectPr w:rsidR="00694B46" w:rsidRPr="002E7CD1"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CD1" w:rsidRDefault="00C14CD1" w:rsidP="0050056C">
      <w:pPr>
        <w:pStyle w:val="BodyTextIndent"/>
        <w:spacing w:line="240" w:lineRule="auto"/>
      </w:pPr>
      <w:r>
        <w:separator/>
      </w:r>
    </w:p>
  </w:endnote>
  <w:endnote w:type="continuationSeparator" w:id="0">
    <w:p w:rsidR="00C14CD1" w:rsidRDefault="00C14CD1"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B75DA5">
          <w:rPr>
            <w:noProof/>
          </w:rPr>
          <w:t>2</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CD1" w:rsidRDefault="00C14CD1" w:rsidP="0050056C">
      <w:pPr>
        <w:pStyle w:val="BodyTextIndent"/>
        <w:spacing w:line="240" w:lineRule="auto"/>
      </w:pPr>
      <w:r>
        <w:separator/>
      </w:r>
    </w:p>
  </w:footnote>
  <w:footnote w:type="continuationSeparator" w:id="0">
    <w:p w:rsidR="00C14CD1" w:rsidRDefault="00C14CD1"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2021"/>
    <w:multiLevelType w:val="hybridMultilevel"/>
    <w:tmpl w:val="5950B6EA"/>
    <w:lvl w:ilvl="0" w:tplc="B204F84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8F327C9"/>
    <w:multiLevelType w:val="hybridMultilevel"/>
    <w:tmpl w:val="E7A67304"/>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41C1B"/>
    <w:rsid w:val="00073395"/>
    <w:rsid w:val="0007673D"/>
    <w:rsid w:val="000809FA"/>
    <w:rsid w:val="000F55CA"/>
    <w:rsid w:val="00177CE3"/>
    <w:rsid w:val="001A289B"/>
    <w:rsid w:val="001C530A"/>
    <w:rsid w:val="002165DF"/>
    <w:rsid w:val="00290C13"/>
    <w:rsid w:val="002A2A3B"/>
    <w:rsid w:val="002E7CD1"/>
    <w:rsid w:val="003103EC"/>
    <w:rsid w:val="003305F4"/>
    <w:rsid w:val="003448C1"/>
    <w:rsid w:val="00390271"/>
    <w:rsid w:val="003A38CE"/>
    <w:rsid w:val="00441AC5"/>
    <w:rsid w:val="004805B9"/>
    <w:rsid w:val="004A18AB"/>
    <w:rsid w:val="004A59FE"/>
    <w:rsid w:val="0050056C"/>
    <w:rsid w:val="006127CE"/>
    <w:rsid w:val="00694B46"/>
    <w:rsid w:val="006B5C9B"/>
    <w:rsid w:val="006E7D27"/>
    <w:rsid w:val="00765B79"/>
    <w:rsid w:val="0078213D"/>
    <w:rsid w:val="00792847"/>
    <w:rsid w:val="007C34E2"/>
    <w:rsid w:val="007C510F"/>
    <w:rsid w:val="007F7CEF"/>
    <w:rsid w:val="00804E20"/>
    <w:rsid w:val="00837748"/>
    <w:rsid w:val="00843380"/>
    <w:rsid w:val="008861F9"/>
    <w:rsid w:val="009868A5"/>
    <w:rsid w:val="00A57275"/>
    <w:rsid w:val="00A758F9"/>
    <w:rsid w:val="00A91D40"/>
    <w:rsid w:val="00AC7CD4"/>
    <w:rsid w:val="00AF3AF5"/>
    <w:rsid w:val="00B16E95"/>
    <w:rsid w:val="00B21EEC"/>
    <w:rsid w:val="00B47883"/>
    <w:rsid w:val="00B56AC8"/>
    <w:rsid w:val="00B75DA5"/>
    <w:rsid w:val="00B80DA6"/>
    <w:rsid w:val="00C14CD1"/>
    <w:rsid w:val="00C2335B"/>
    <w:rsid w:val="00C3744F"/>
    <w:rsid w:val="00CA2A72"/>
    <w:rsid w:val="00CD3520"/>
    <w:rsid w:val="00CF556A"/>
    <w:rsid w:val="00D179D7"/>
    <w:rsid w:val="00D86D61"/>
    <w:rsid w:val="00DF1683"/>
    <w:rsid w:val="00F80298"/>
    <w:rsid w:val="00FD37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0F55C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Ingrid Ndlovu</cp:lastModifiedBy>
  <cp:revision>2</cp:revision>
  <dcterms:created xsi:type="dcterms:W3CDTF">2017-03-28T05:55:00Z</dcterms:created>
  <dcterms:modified xsi:type="dcterms:W3CDTF">2017-03-28T05:55:00Z</dcterms:modified>
</cp:coreProperties>
</file>