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D26747">
        <w:rPr>
          <w:b/>
          <w:bCs/>
          <w:sz w:val="24"/>
          <w:u w:val="single"/>
        </w:rPr>
        <w:t>3</w:t>
      </w:r>
      <w:r w:rsidR="00DA28E3">
        <w:rPr>
          <w:b/>
          <w:bCs/>
          <w:sz w:val="24"/>
          <w:u w:val="single"/>
        </w:rPr>
        <w:t>2</w:t>
      </w:r>
      <w:r w:rsidR="00D1490B">
        <w:rPr>
          <w:b/>
          <w:bCs/>
          <w:sz w:val="24"/>
          <w:u w:val="single"/>
        </w:rPr>
        <w:t>88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96F99">
        <w:rPr>
          <w:b/>
          <w:bCs/>
          <w:sz w:val="24"/>
          <w:u w:val="single"/>
        </w:rPr>
        <w:t>30</w:t>
      </w:r>
      <w:r>
        <w:rPr>
          <w:b/>
          <w:bCs/>
          <w:sz w:val="24"/>
          <w:u w:val="single"/>
        </w:rPr>
        <w:t xml:space="preserve"> SEPTEMBER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A30707">
        <w:rPr>
          <w:rFonts w:ascii="Arial" w:hAnsi="Arial" w:cs="Arial"/>
          <w:b/>
          <w:bCs/>
          <w:sz w:val="24"/>
          <w:u w:val="single"/>
        </w:rPr>
        <w:t>3</w:t>
      </w:r>
      <w:r w:rsidR="00DA28E3">
        <w:rPr>
          <w:rFonts w:ascii="Arial" w:hAnsi="Arial" w:cs="Arial"/>
          <w:b/>
          <w:bCs/>
          <w:sz w:val="24"/>
          <w:u w:val="single"/>
        </w:rPr>
        <w:t>6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D1490B" w:rsidRPr="00D1490B" w:rsidRDefault="00D1490B" w:rsidP="00D1490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1490B">
        <w:rPr>
          <w:rFonts w:ascii="Arial" w:hAnsi="Arial" w:cs="Arial"/>
          <w:b/>
          <w:sz w:val="24"/>
          <w:szCs w:val="24"/>
          <w:u w:val="single"/>
        </w:rPr>
        <w:t>Ms M D Hlengwa (IFP) to ask the Minister of Health</w:t>
      </w:r>
      <w:r w:rsidR="00097752" w:rsidRPr="00D1490B">
        <w:rPr>
          <w:rFonts w:ascii="Arial" w:hAnsi="Arial" w:cs="Arial"/>
          <w:b/>
          <w:sz w:val="24"/>
          <w:szCs w:val="24"/>
          <w:u w:val="single"/>
        </w:rPr>
        <w:fldChar w:fldCharType="begin"/>
      </w:r>
      <w:r w:rsidRPr="00D1490B">
        <w:rPr>
          <w:rFonts w:ascii="Arial" w:hAnsi="Arial" w:cs="Arial"/>
          <w:u w:val="single"/>
        </w:rPr>
        <w:instrText xml:space="preserve"> XE "</w:instrText>
      </w:r>
      <w:r w:rsidRPr="00D1490B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D1490B">
        <w:rPr>
          <w:rFonts w:ascii="Arial" w:hAnsi="Arial" w:cs="Arial"/>
          <w:u w:val="single"/>
        </w:rPr>
        <w:instrText xml:space="preserve">" </w:instrText>
      </w:r>
      <w:r w:rsidR="00097752" w:rsidRPr="00D1490B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D1490B">
        <w:rPr>
          <w:rFonts w:ascii="Arial" w:hAnsi="Arial" w:cs="Arial"/>
          <w:b/>
          <w:sz w:val="24"/>
          <w:szCs w:val="24"/>
          <w:u w:val="single"/>
        </w:rPr>
        <w:t>:</w:t>
      </w:r>
    </w:p>
    <w:p w:rsidR="00DA1577" w:rsidRPr="00D1490B" w:rsidRDefault="00D1490B" w:rsidP="00D1490B">
      <w:pPr>
        <w:spacing w:before="24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1490B">
        <w:rPr>
          <w:rFonts w:ascii="Arial" w:hAnsi="Arial" w:cs="Arial"/>
          <w:sz w:val="24"/>
          <w:szCs w:val="24"/>
        </w:rPr>
        <w:t>Considering that foreign-qualified doctors who have applied and paid for a remark of their examination results have not been attended to, forcing such candidates to retake costly examinations due to a lack of response from the Health Professions Council of South Africa (HPCSA), what monitoring and/or evaluation programmes are in place to provide oversight and assure accountability in the HPCSA in accordance with the Gauteng High Court Order on foreign-qualified doctors?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1577" w:rsidRPr="00DA1577">
        <w:rPr>
          <w:rFonts w:ascii="Arial" w:hAnsi="Arial" w:cs="Arial"/>
          <w:b/>
          <w:bCs/>
          <w:sz w:val="12"/>
          <w:szCs w:val="12"/>
        </w:rPr>
        <w:t>NW</w:t>
      </w:r>
      <w:r w:rsidR="004950CD">
        <w:rPr>
          <w:rFonts w:ascii="Arial" w:hAnsi="Arial" w:cs="Arial"/>
          <w:b/>
          <w:bCs/>
          <w:sz w:val="12"/>
          <w:szCs w:val="12"/>
        </w:rPr>
        <w:t>40</w:t>
      </w:r>
      <w:r>
        <w:rPr>
          <w:rFonts w:ascii="Arial" w:hAnsi="Arial" w:cs="Arial"/>
          <w:b/>
          <w:bCs/>
          <w:sz w:val="12"/>
          <w:szCs w:val="12"/>
        </w:rPr>
        <w:t>85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2BFD" w:rsidRDefault="00B92BFD" w:rsidP="00B92BFD">
      <w:pPr>
        <w:ind w:right="10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4B70E9" w:rsidRDefault="004B70E9" w:rsidP="004B70E9">
      <w:pPr>
        <w:jc w:val="both"/>
        <w:rPr>
          <w:rFonts w:ascii="Arial" w:hAnsi="Arial" w:cs="Arial"/>
          <w:sz w:val="24"/>
          <w:szCs w:val="24"/>
        </w:rPr>
      </w:pPr>
      <w:r w:rsidRPr="00717F09">
        <w:rPr>
          <w:rFonts w:ascii="Arial" w:hAnsi="Arial" w:cs="Arial"/>
          <w:sz w:val="24"/>
          <w:szCs w:val="24"/>
        </w:rPr>
        <w:t xml:space="preserve">Governance oversight over </w:t>
      </w:r>
      <w:r>
        <w:rPr>
          <w:rFonts w:ascii="Arial" w:hAnsi="Arial" w:cs="Arial"/>
          <w:sz w:val="24"/>
          <w:szCs w:val="24"/>
        </w:rPr>
        <w:t xml:space="preserve">statutory health professional councils </w:t>
      </w:r>
      <w:r w:rsidRPr="00717F09">
        <w:rPr>
          <w:rFonts w:ascii="Arial" w:hAnsi="Arial" w:cs="Arial"/>
          <w:sz w:val="24"/>
          <w:szCs w:val="24"/>
        </w:rPr>
        <w:t xml:space="preserve">is conducted through monitoring compliance with legislative requirements based on </w:t>
      </w:r>
      <w:r>
        <w:rPr>
          <w:rFonts w:ascii="Arial" w:hAnsi="Arial" w:cs="Arial"/>
          <w:sz w:val="24"/>
          <w:szCs w:val="24"/>
        </w:rPr>
        <w:t>council’s</w:t>
      </w:r>
      <w:r w:rsidRPr="00717F09">
        <w:rPr>
          <w:rFonts w:ascii="Arial" w:hAnsi="Arial" w:cs="Arial"/>
          <w:sz w:val="24"/>
          <w:szCs w:val="24"/>
        </w:rPr>
        <w:t xml:space="preserve"> enabling legislation and other applicable legislative prescripts and/or policies.  </w:t>
      </w:r>
    </w:p>
    <w:p w:rsidR="004B70E9" w:rsidRDefault="004B70E9" w:rsidP="004B70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However, on further inquiry regarding the matter raised, the Department was informed that </w:t>
      </w:r>
      <w:r>
        <w:rPr>
          <w:rFonts w:ascii="Arial" w:hAnsi="Arial" w:cs="Arial"/>
          <w:sz w:val="24"/>
          <w:szCs w:val="24"/>
        </w:rPr>
        <w:t>f</w:t>
      </w:r>
      <w:r w:rsidRPr="00E42634">
        <w:rPr>
          <w:rFonts w:ascii="Arial" w:hAnsi="Arial" w:cs="Arial"/>
          <w:sz w:val="24"/>
          <w:szCs w:val="24"/>
        </w:rPr>
        <w:t>oreign qualified doctors who require a remark on their examination results engage the institution (currently, Sefako Makgatho University - SMU) that handles board examinations on behalf of the HPCSA directly. The HPCSA</w:t>
      </w:r>
      <w:r>
        <w:rPr>
          <w:rFonts w:ascii="Arial" w:hAnsi="Arial" w:cs="Arial"/>
          <w:sz w:val="24"/>
          <w:szCs w:val="24"/>
        </w:rPr>
        <w:t xml:space="preserve"> </w:t>
      </w:r>
      <w:r w:rsidRPr="00E42634">
        <w:rPr>
          <w:rFonts w:ascii="Arial" w:hAnsi="Arial" w:cs="Arial"/>
          <w:sz w:val="24"/>
          <w:szCs w:val="24"/>
        </w:rPr>
        <w:t xml:space="preserve">is not aware of candidates who may have paid for a remark, but subsequently denied same. </w:t>
      </w:r>
      <w:r>
        <w:rPr>
          <w:rFonts w:ascii="Arial" w:hAnsi="Arial" w:cs="Arial"/>
          <w:sz w:val="24"/>
          <w:szCs w:val="24"/>
        </w:rPr>
        <w:t>S</w:t>
      </w:r>
      <w:r w:rsidRPr="00E42634">
        <w:rPr>
          <w:rFonts w:ascii="Arial" w:hAnsi="Arial" w:cs="Arial"/>
          <w:sz w:val="24"/>
          <w:szCs w:val="24"/>
        </w:rPr>
        <w:t xml:space="preserve">pecific details </w:t>
      </w:r>
      <w:r>
        <w:rPr>
          <w:rFonts w:ascii="Arial" w:hAnsi="Arial" w:cs="Arial"/>
          <w:sz w:val="24"/>
          <w:szCs w:val="24"/>
        </w:rPr>
        <w:t>can be</w:t>
      </w:r>
      <w:r w:rsidRPr="00E42634">
        <w:rPr>
          <w:rFonts w:ascii="Arial" w:hAnsi="Arial" w:cs="Arial"/>
          <w:sz w:val="24"/>
          <w:szCs w:val="24"/>
        </w:rPr>
        <w:t xml:space="preserve"> provided if there have been such occurrences so that the HPCSA may take the matter up with SMU. </w:t>
      </w:r>
    </w:p>
    <w:p w:rsidR="004B70E9" w:rsidRPr="00E42634" w:rsidRDefault="004B70E9" w:rsidP="004B70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to the above, the</w:t>
      </w:r>
      <w:r w:rsidRPr="00E42634">
        <w:rPr>
          <w:rFonts w:ascii="Arial" w:hAnsi="Arial" w:cs="Arial"/>
          <w:sz w:val="24"/>
          <w:szCs w:val="24"/>
        </w:rPr>
        <w:t xml:space="preserve"> HPCSA has</w:t>
      </w:r>
      <w:r>
        <w:rPr>
          <w:rFonts w:ascii="Arial" w:hAnsi="Arial" w:cs="Arial"/>
          <w:sz w:val="24"/>
          <w:szCs w:val="24"/>
        </w:rPr>
        <w:t xml:space="preserve"> advised that </w:t>
      </w:r>
      <w:r w:rsidRPr="00E42634">
        <w:rPr>
          <w:rFonts w:ascii="Arial" w:hAnsi="Arial" w:cs="Arial"/>
          <w:sz w:val="24"/>
          <w:szCs w:val="24"/>
        </w:rPr>
        <w:t>all court orders relating to foreign qualified applicants</w:t>
      </w:r>
      <w:r>
        <w:rPr>
          <w:rFonts w:ascii="Arial" w:hAnsi="Arial" w:cs="Arial"/>
          <w:sz w:val="24"/>
          <w:szCs w:val="24"/>
        </w:rPr>
        <w:t xml:space="preserve"> have been adhered to</w:t>
      </w:r>
      <w:r w:rsidRPr="00E42634">
        <w:rPr>
          <w:rFonts w:ascii="Arial" w:hAnsi="Arial" w:cs="Arial"/>
          <w:sz w:val="24"/>
          <w:szCs w:val="24"/>
        </w:rPr>
        <w:t>, in particular, the discontinuation of the “Pathway” that required foreign qualified applicants to go through an additional 12-month period for clinical exposure before they could be registered as interns.</w:t>
      </w:r>
    </w:p>
    <w:p w:rsidR="00D0246C" w:rsidRDefault="00D0246C" w:rsidP="00B92BFD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134D1" w:rsidRPr="006F49AE" w:rsidRDefault="00B92BFD" w:rsidP="00B92B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F49AE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6F49AE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8F4" w:rsidRDefault="00AF68F4" w:rsidP="00BF747C">
      <w:pPr>
        <w:spacing w:after="0" w:line="240" w:lineRule="auto"/>
      </w:pPr>
      <w:r>
        <w:separator/>
      </w:r>
    </w:p>
  </w:endnote>
  <w:endnote w:type="continuationSeparator" w:id="0">
    <w:p w:rsidR="00AF68F4" w:rsidRDefault="00AF68F4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1440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E207B7" w:rsidRPr="00E207B7" w:rsidRDefault="00097752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07B7">
          <w:rPr>
            <w:rFonts w:ascii="Arial" w:hAnsi="Arial" w:cs="Arial"/>
            <w:sz w:val="24"/>
            <w:szCs w:val="24"/>
          </w:rPr>
          <w:fldChar w:fldCharType="begin"/>
        </w:r>
        <w:r w:rsidR="00E207B7" w:rsidRPr="00E207B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07B7">
          <w:rPr>
            <w:rFonts w:ascii="Arial" w:hAnsi="Arial" w:cs="Arial"/>
            <w:sz w:val="24"/>
            <w:szCs w:val="24"/>
          </w:rPr>
          <w:fldChar w:fldCharType="separate"/>
        </w:r>
        <w:r w:rsidR="00AF68F4">
          <w:rPr>
            <w:rFonts w:ascii="Arial" w:hAnsi="Arial" w:cs="Arial"/>
            <w:noProof/>
            <w:sz w:val="24"/>
            <w:szCs w:val="24"/>
          </w:rPr>
          <w:t>1</w:t>
        </w:r>
        <w:r w:rsidRPr="00E207B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207B7" w:rsidRDefault="00E20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8F4" w:rsidRDefault="00AF68F4" w:rsidP="00BF747C">
      <w:pPr>
        <w:spacing w:after="0" w:line="240" w:lineRule="auto"/>
      </w:pPr>
      <w:r>
        <w:separator/>
      </w:r>
    </w:p>
  </w:footnote>
  <w:footnote w:type="continuationSeparator" w:id="0">
    <w:p w:rsidR="00AF68F4" w:rsidRDefault="00AF68F4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13AEC"/>
    <w:multiLevelType w:val="hybridMultilevel"/>
    <w:tmpl w:val="FBB03040"/>
    <w:lvl w:ilvl="0" w:tplc="49C22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7C76"/>
    <w:rsid w:val="000277C0"/>
    <w:rsid w:val="000324E3"/>
    <w:rsid w:val="00075845"/>
    <w:rsid w:val="00096184"/>
    <w:rsid w:val="00097752"/>
    <w:rsid w:val="000A7CCB"/>
    <w:rsid w:val="000C71EE"/>
    <w:rsid w:val="000D5020"/>
    <w:rsid w:val="0010613B"/>
    <w:rsid w:val="001C17A9"/>
    <w:rsid w:val="001F5233"/>
    <w:rsid w:val="002032D2"/>
    <w:rsid w:val="0020357C"/>
    <w:rsid w:val="00242DDF"/>
    <w:rsid w:val="00280359"/>
    <w:rsid w:val="002A05DC"/>
    <w:rsid w:val="002A6A95"/>
    <w:rsid w:val="00396F5D"/>
    <w:rsid w:val="00423784"/>
    <w:rsid w:val="00474CEF"/>
    <w:rsid w:val="004862BD"/>
    <w:rsid w:val="004950CD"/>
    <w:rsid w:val="004A0D6F"/>
    <w:rsid w:val="004A51DF"/>
    <w:rsid w:val="004B70E9"/>
    <w:rsid w:val="004C5AF0"/>
    <w:rsid w:val="004C7A6A"/>
    <w:rsid w:val="005021BA"/>
    <w:rsid w:val="0054543E"/>
    <w:rsid w:val="00595BE2"/>
    <w:rsid w:val="005C4A4A"/>
    <w:rsid w:val="006228AA"/>
    <w:rsid w:val="006F49AE"/>
    <w:rsid w:val="006F68C1"/>
    <w:rsid w:val="00714683"/>
    <w:rsid w:val="007A146E"/>
    <w:rsid w:val="007F0AE0"/>
    <w:rsid w:val="007F3AA9"/>
    <w:rsid w:val="00896F99"/>
    <w:rsid w:val="008B0BC5"/>
    <w:rsid w:val="008C527F"/>
    <w:rsid w:val="009201C9"/>
    <w:rsid w:val="00931575"/>
    <w:rsid w:val="009D650C"/>
    <w:rsid w:val="00A14AFD"/>
    <w:rsid w:val="00A30707"/>
    <w:rsid w:val="00A36AD9"/>
    <w:rsid w:val="00AC3830"/>
    <w:rsid w:val="00AD7274"/>
    <w:rsid w:val="00AE5C7D"/>
    <w:rsid w:val="00AF68F4"/>
    <w:rsid w:val="00B15624"/>
    <w:rsid w:val="00B3497E"/>
    <w:rsid w:val="00B57B69"/>
    <w:rsid w:val="00B62232"/>
    <w:rsid w:val="00B92BFD"/>
    <w:rsid w:val="00BF2D39"/>
    <w:rsid w:val="00BF747C"/>
    <w:rsid w:val="00C04731"/>
    <w:rsid w:val="00C43731"/>
    <w:rsid w:val="00C7269F"/>
    <w:rsid w:val="00C95FFF"/>
    <w:rsid w:val="00CB1D92"/>
    <w:rsid w:val="00CD5FB6"/>
    <w:rsid w:val="00CE2151"/>
    <w:rsid w:val="00D0246C"/>
    <w:rsid w:val="00D1490B"/>
    <w:rsid w:val="00D26747"/>
    <w:rsid w:val="00D5019F"/>
    <w:rsid w:val="00D566C6"/>
    <w:rsid w:val="00D702F8"/>
    <w:rsid w:val="00DA1577"/>
    <w:rsid w:val="00DA28E3"/>
    <w:rsid w:val="00DC27AD"/>
    <w:rsid w:val="00DF76A2"/>
    <w:rsid w:val="00E134D1"/>
    <w:rsid w:val="00E207B7"/>
    <w:rsid w:val="00E4003B"/>
    <w:rsid w:val="00E45F7A"/>
    <w:rsid w:val="00E5287A"/>
    <w:rsid w:val="00E86867"/>
    <w:rsid w:val="00E97960"/>
    <w:rsid w:val="00EA7633"/>
    <w:rsid w:val="00ED6340"/>
    <w:rsid w:val="00F27D65"/>
    <w:rsid w:val="00F5530C"/>
    <w:rsid w:val="00F70BC2"/>
    <w:rsid w:val="00F71A34"/>
    <w:rsid w:val="00FB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52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  <w:style w:type="character" w:styleId="Emphasis">
    <w:name w:val="Emphasis"/>
    <w:basedOn w:val="DefaultParagraphFont"/>
    <w:uiPriority w:val="20"/>
    <w:qFormat/>
    <w:rsid w:val="00D501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2022-10-19T07:49:00Z</dcterms:created>
  <dcterms:modified xsi:type="dcterms:W3CDTF">2022-10-19T07:49:00Z</dcterms:modified>
</cp:coreProperties>
</file>