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bookmarkStart w:id="0" w:name="_GoBack"/>
      <w:bookmarkEnd w:id="0"/>
      <w:r>
        <w:rPr>
          <w:noProof/>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703B65">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1D44D5">
        <w:rPr>
          <w:rFonts w:ascii="Arial Narrow" w:hAnsi="Arial Narrow" w:cs="Tunga"/>
          <w:b/>
          <w:sz w:val="24"/>
          <w:szCs w:val="24"/>
          <w:lang w:val="fr-FR"/>
        </w:rPr>
        <w:t>328</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116BA">
        <w:rPr>
          <w:rFonts w:ascii="Arial Narrow" w:hAnsi="Arial Narrow" w:cs="Arial"/>
          <w:b/>
          <w:sz w:val="24"/>
          <w:szCs w:val="24"/>
          <w:lang w:val="en-ZA"/>
        </w:rPr>
        <w:t xml:space="preserve"> </w:t>
      </w:r>
      <w:r w:rsidR="002574AB" w:rsidRPr="00870CA8">
        <w:rPr>
          <w:rFonts w:ascii="Arial Narrow" w:hAnsi="Arial Narrow" w:cs="Times New Roman"/>
          <w:sz w:val="24"/>
          <w:szCs w:val="24"/>
        </w:rPr>
        <w:t>for</w:t>
      </w:r>
      <w:r w:rsidRPr="003757A6">
        <w:rPr>
          <w:rFonts w:ascii="Arial Narrow" w:hAnsi="Arial Narrow" w:cs="Arial"/>
          <w:sz w:val="24"/>
          <w:szCs w:val="24"/>
          <w:lang w:val="en-ZA"/>
        </w:rPr>
        <w:t xml:space="preserve"> </w:t>
      </w:r>
      <w:r w:rsidR="004851F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29062A">
        <w:rPr>
          <w:rFonts w:ascii="Arial Narrow" w:hAnsi="Arial Narrow" w:cs="Arial"/>
          <w:sz w:val="24"/>
          <w:szCs w:val="24"/>
          <w:lang w:val="en-ZA"/>
        </w:rPr>
        <w:t xml:space="preserve"> </w:t>
      </w:r>
      <w:r w:rsidR="00461884" w:rsidRPr="00E43D94">
        <w:rPr>
          <w:rFonts w:ascii="Arial Narrow" w:hAnsi="Arial Narrow" w:cs="Arial"/>
          <w:b/>
          <w:sz w:val="24"/>
          <w:szCs w:val="24"/>
          <w:lang w:val="en-ZA"/>
        </w:rPr>
        <w:t>by</w:t>
      </w:r>
      <w:r w:rsidR="00E43D94" w:rsidRPr="00E43D94">
        <w:rPr>
          <w:b/>
        </w:rPr>
        <w:t xml:space="preserve"> </w:t>
      </w:r>
      <w:r w:rsidR="001D44D5" w:rsidRPr="001D44D5">
        <w:rPr>
          <w:rFonts w:ascii="Arial Narrow" w:eastAsia="Calibri" w:hAnsi="Arial Narrow" w:cs="Times New Roman"/>
          <w:b/>
          <w:sz w:val="24"/>
          <w:szCs w:val="24"/>
          <w:lang w:val="en-ZA"/>
        </w:rPr>
        <w:t xml:space="preserve">Mr K J Mileham </w:t>
      </w:r>
      <w:r w:rsidR="00183FC7" w:rsidRPr="00183FC7">
        <w:rPr>
          <w:rFonts w:ascii="Arial Narrow" w:hAnsi="Arial Narrow" w:cs="Arial"/>
          <w:sz w:val="24"/>
          <w:szCs w:val="24"/>
          <w:lang w:val="en-ZA"/>
        </w:rPr>
        <w:t xml:space="preserve">to ask the </w:t>
      </w:r>
      <w:r w:rsidR="00183FC7" w:rsidRPr="002112C1">
        <w:rPr>
          <w:rFonts w:ascii="Arial Narrow" w:hAnsi="Arial Narrow" w:cs="Arial"/>
          <w:b/>
          <w:sz w:val="24"/>
          <w:szCs w:val="24"/>
          <w:lang w:val="en-ZA"/>
        </w:rPr>
        <w:t>Minister of Mineral Resources and Energy</w:t>
      </w:r>
      <w:r w:rsidR="002112C1">
        <w:rPr>
          <w:rFonts w:ascii="Arial Narrow" w:hAnsi="Arial Narrow" w:cs="Arial"/>
          <w:b/>
          <w:sz w:val="24"/>
          <w:szCs w:val="24"/>
          <w:lang w:val="en-ZA"/>
        </w:rPr>
        <w:t>.</w:t>
      </w:r>
    </w:p>
    <w:p w:rsidR="00E37626" w:rsidRPr="00E37626" w:rsidRDefault="00E37626" w:rsidP="00E37626">
      <w:pPr>
        <w:spacing w:before="100" w:beforeAutospacing="1" w:after="100" w:afterAutospacing="1" w:line="360" w:lineRule="auto"/>
        <w:jc w:val="both"/>
        <w:outlineLvl w:val="0"/>
        <w:rPr>
          <w:rFonts w:ascii="Arial Narrow" w:hAnsi="Arial Narrow"/>
          <w:b/>
          <w:sz w:val="24"/>
          <w:szCs w:val="24"/>
        </w:rPr>
      </w:pPr>
    </w:p>
    <w:p w:rsidR="002112C1" w:rsidRDefault="001B0F29"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Ompi Aphane</w:t>
      </w:r>
    </w:p>
    <w:p w:rsidR="002112C1" w:rsidRDefault="00063BC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B26E56">
        <w:rPr>
          <w:rFonts w:ascii="Arial Narrow" w:hAnsi="Arial Narrow" w:cs="Tunga"/>
          <w:b/>
          <w:sz w:val="24"/>
          <w:szCs w:val="24"/>
          <w:lang w:val="en-ZA"/>
        </w:rPr>
        <w:t>Dire</w:t>
      </w:r>
      <w:r w:rsidR="001B0F29">
        <w:rPr>
          <w:rFonts w:ascii="Arial Narrow" w:hAnsi="Arial Narrow" w:cs="Tunga"/>
          <w:b/>
          <w:sz w:val="24"/>
          <w:szCs w:val="24"/>
          <w:lang w:val="en-ZA"/>
        </w:rPr>
        <w:t>ctor-General: Energy Policy and Planning</w:t>
      </w:r>
    </w:p>
    <w:p w:rsidR="002112C1" w:rsidRPr="005348F8" w:rsidRDefault="001D44D5" w:rsidP="00063BCF">
      <w:pPr>
        <w:spacing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2112C1" w:rsidRDefault="002112C1" w:rsidP="00063BCF">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513EE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w:t>
      </w:r>
      <w:r w:rsidR="00B14337">
        <w:rPr>
          <w:rFonts w:ascii="Arial Narrow" w:hAnsi="Arial Narrow" w:cs="Tunga"/>
          <w:b/>
          <w:sz w:val="24"/>
          <w:szCs w:val="24"/>
          <w:lang w:val="en-ZA"/>
        </w:rPr>
        <w:t xml:space="preserve">Thabane </w:t>
      </w:r>
      <w:r w:rsidR="00233A68">
        <w:rPr>
          <w:rFonts w:ascii="Arial Narrow" w:hAnsi="Arial Narrow" w:cs="Tunga"/>
          <w:b/>
          <w:sz w:val="24"/>
          <w:szCs w:val="24"/>
          <w:lang w:val="en-ZA"/>
        </w:rPr>
        <w:t>Zulu</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 Energy</w:t>
      </w:r>
    </w:p>
    <w:p w:rsidR="006F2271" w:rsidRPr="005348F8" w:rsidRDefault="001D44D5"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1D44D5"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1D44D5" w:rsidRPr="001D44D5" w:rsidRDefault="001D44D5" w:rsidP="001D44D5">
      <w:pPr>
        <w:spacing w:before="100" w:beforeAutospacing="1" w:after="100" w:afterAutospacing="1"/>
        <w:ind w:left="720" w:hanging="720"/>
        <w:jc w:val="both"/>
        <w:outlineLvl w:val="0"/>
        <w:rPr>
          <w:rFonts w:ascii="Arial Narrow" w:eastAsia="Calibri" w:hAnsi="Arial Narrow" w:cs="Times New Roman"/>
          <w:sz w:val="24"/>
          <w:szCs w:val="24"/>
          <w:lang w:val="en-ZA"/>
        </w:rPr>
      </w:pPr>
      <w:r w:rsidRPr="001D44D5">
        <w:rPr>
          <w:rFonts w:ascii="Arial Narrow" w:eastAsia="Calibri" w:hAnsi="Arial Narrow" w:cs="Times New Roman"/>
          <w:b/>
          <w:sz w:val="24"/>
          <w:szCs w:val="24"/>
          <w:lang w:val="en-ZA"/>
        </w:rPr>
        <w:lastRenderedPageBreak/>
        <w:t>328.</w:t>
      </w:r>
      <w:r w:rsidRPr="001D44D5">
        <w:rPr>
          <w:rFonts w:ascii="Arial Narrow" w:eastAsia="Calibri" w:hAnsi="Arial Narrow" w:cs="Times New Roman"/>
          <w:b/>
          <w:sz w:val="24"/>
          <w:szCs w:val="24"/>
          <w:lang w:val="en-ZA"/>
        </w:rPr>
        <w:tab/>
        <w:t>Mr K J Mileham (DA) to ask the Minister of Mineral Resources and Energy</w:t>
      </w:r>
      <w:r w:rsidRPr="001D44D5">
        <w:rPr>
          <w:rFonts w:ascii="Arial Narrow" w:eastAsia="Calibri" w:hAnsi="Arial Narrow" w:cs="Times New Roman"/>
          <w:b/>
          <w:sz w:val="24"/>
          <w:szCs w:val="24"/>
          <w:lang w:val="en-ZA"/>
        </w:rPr>
        <w:fldChar w:fldCharType="begin"/>
      </w:r>
      <w:r w:rsidRPr="001D44D5">
        <w:rPr>
          <w:rFonts w:ascii="Arial Narrow" w:eastAsia="Calibri" w:hAnsi="Arial Narrow" w:cs="Times New Roman"/>
          <w:sz w:val="24"/>
          <w:szCs w:val="24"/>
          <w:lang w:val="en-ZA"/>
        </w:rPr>
        <w:instrText xml:space="preserve"> XE "</w:instrText>
      </w:r>
      <w:r w:rsidRPr="001D44D5">
        <w:rPr>
          <w:rFonts w:ascii="Arial Narrow" w:eastAsia="Calibri" w:hAnsi="Arial Narrow" w:cs="Times New Roman"/>
          <w:b/>
          <w:noProof/>
          <w:sz w:val="24"/>
          <w:szCs w:val="24"/>
          <w:lang w:val="af-ZA"/>
        </w:rPr>
        <w:instrText>Mineral Resources and Energy</w:instrText>
      </w:r>
      <w:r w:rsidRPr="001D44D5">
        <w:rPr>
          <w:rFonts w:ascii="Arial Narrow" w:eastAsia="Calibri" w:hAnsi="Arial Narrow" w:cs="Times New Roman"/>
          <w:sz w:val="24"/>
          <w:szCs w:val="24"/>
          <w:lang w:val="en-ZA"/>
        </w:rPr>
        <w:instrText xml:space="preserve">" </w:instrText>
      </w:r>
      <w:r w:rsidRPr="001D44D5">
        <w:rPr>
          <w:rFonts w:ascii="Arial Narrow" w:eastAsia="Calibri" w:hAnsi="Arial Narrow" w:cs="Times New Roman"/>
          <w:b/>
          <w:sz w:val="24"/>
          <w:szCs w:val="24"/>
          <w:lang w:val="en-ZA"/>
        </w:rPr>
        <w:fldChar w:fldCharType="end"/>
      </w:r>
      <w:r w:rsidRPr="001D44D5">
        <w:rPr>
          <w:rFonts w:ascii="Arial Narrow" w:eastAsia="Calibri" w:hAnsi="Arial Narrow" w:cs="Times New Roman"/>
          <w:b/>
          <w:sz w:val="24"/>
          <w:szCs w:val="24"/>
          <w:lang w:val="en-ZA"/>
        </w:rPr>
        <w:t>:</w:t>
      </w:r>
    </w:p>
    <w:p w:rsidR="004A42EB" w:rsidRDefault="001D44D5" w:rsidP="004A42EB">
      <w:pPr>
        <w:pStyle w:val="ListParagraph"/>
        <w:numPr>
          <w:ilvl w:val="0"/>
          <w:numId w:val="6"/>
        </w:numPr>
        <w:pBdr>
          <w:top w:val="nil"/>
          <w:left w:val="nil"/>
          <w:bottom w:val="nil"/>
          <w:right w:val="nil"/>
          <w:between w:val="nil"/>
        </w:pBdr>
        <w:spacing w:before="100" w:beforeAutospacing="1" w:after="100" w:afterAutospacing="1"/>
        <w:ind w:hanging="720"/>
        <w:jc w:val="both"/>
        <w:rPr>
          <w:rFonts w:ascii="Arial Narrow" w:eastAsia="Calibri" w:hAnsi="Arial Narrow" w:cs="Times New Roman"/>
          <w:sz w:val="24"/>
          <w:szCs w:val="24"/>
          <w:lang w:val="en-ZA" w:eastAsia="en-ZA"/>
        </w:rPr>
      </w:pPr>
      <w:r w:rsidRPr="004A42EB">
        <w:rPr>
          <w:rFonts w:ascii="Arial Narrow" w:eastAsia="Calibri" w:hAnsi="Arial Narrow" w:cs="Times New Roman"/>
          <w:sz w:val="24"/>
          <w:szCs w:val="24"/>
          <w:lang w:val="en-ZA"/>
        </w:rPr>
        <w:t xml:space="preserve">Whether the proposal as stated by him at the 26th Investing in African Mining Indaba that the Government seeks to establish an alternative power generation entity outside of Eskom has been (a) discussed and (b) approved by the Cabinet; if not, why not; if so, </w:t>
      </w:r>
      <w:r w:rsidRPr="004A42EB">
        <w:rPr>
          <w:rFonts w:ascii="Arial Narrow" w:eastAsia="Calibri" w:hAnsi="Arial Narrow" w:cs="Times New Roman"/>
          <w:color w:val="000000"/>
          <w:sz w:val="24"/>
          <w:szCs w:val="24"/>
          <w:lang w:val="en-ZA"/>
        </w:rPr>
        <w:t xml:space="preserve">on what date </w:t>
      </w:r>
      <w:r w:rsidRPr="004A42EB">
        <w:rPr>
          <w:rFonts w:ascii="Arial Narrow" w:eastAsia="Calibri" w:hAnsi="Arial Narrow" w:cs="Times New Roman"/>
          <w:sz w:val="24"/>
          <w:szCs w:val="24"/>
          <w:lang w:val="en-ZA"/>
        </w:rPr>
        <w:t>did this discussion and approval take place;</w:t>
      </w:r>
    </w:p>
    <w:p w:rsidR="004A42EB" w:rsidRDefault="004A42EB" w:rsidP="004A42EB">
      <w:pPr>
        <w:pStyle w:val="ListParagraph"/>
        <w:pBdr>
          <w:top w:val="nil"/>
          <w:left w:val="nil"/>
          <w:bottom w:val="nil"/>
          <w:right w:val="nil"/>
          <w:between w:val="nil"/>
        </w:pBdr>
        <w:spacing w:before="100" w:beforeAutospacing="1" w:after="100" w:afterAutospacing="1"/>
        <w:jc w:val="both"/>
        <w:rPr>
          <w:rFonts w:ascii="Arial Narrow" w:eastAsia="Calibri" w:hAnsi="Arial Narrow" w:cs="Times New Roman"/>
          <w:sz w:val="24"/>
          <w:szCs w:val="24"/>
          <w:lang w:val="en-ZA" w:eastAsia="en-ZA"/>
        </w:rPr>
      </w:pPr>
    </w:p>
    <w:p w:rsidR="004A42EB" w:rsidRDefault="004A42EB" w:rsidP="004A42EB">
      <w:pPr>
        <w:pStyle w:val="ListParagraph"/>
        <w:numPr>
          <w:ilvl w:val="0"/>
          <w:numId w:val="6"/>
        </w:numPr>
        <w:pBdr>
          <w:top w:val="nil"/>
          <w:left w:val="nil"/>
          <w:bottom w:val="nil"/>
          <w:right w:val="nil"/>
          <w:between w:val="nil"/>
        </w:pBdr>
        <w:spacing w:before="100" w:beforeAutospacing="1" w:after="100" w:afterAutospacing="1"/>
        <w:ind w:hanging="720"/>
        <w:jc w:val="both"/>
        <w:rPr>
          <w:rFonts w:ascii="Arial Narrow" w:eastAsia="Calibri" w:hAnsi="Arial Narrow" w:cs="Times New Roman"/>
          <w:sz w:val="24"/>
          <w:szCs w:val="24"/>
          <w:lang w:val="en-ZA" w:eastAsia="en-ZA"/>
        </w:rPr>
      </w:pPr>
      <w:r>
        <w:rPr>
          <w:rFonts w:ascii="Arial Narrow" w:eastAsia="Calibri" w:hAnsi="Arial Narrow" w:cs="Times New Roman"/>
          <w:color w:val="000000"/>
          <w:sz w:val="24"/>
          <w:szCs w:val="24"/>
          <w:lang w:val="en-ZA"/>
        </w:rPr>
        <w:t>W</w:t>
      </w:r>
      <w:r w:rsidR="001D44D5" w:rsidRPr="004A42EB">
        <w:rPr>
          <w:rFonts w:ascii="Arial Narrow" w:eastAsia="Calibri" w:hAnsi="Arial Narrow" w:cs="Times New Roman"/>
          <w:color w:val="000000"/>
          <w:sz w:val="24"/>
          <w:szCs w:val="24"/>
          <w:lang w:val="en-ZA"/>
        </w:rPr>
        <w:t>here</w:t>
      </w:r>
      <w:r w:rsidR="001D44D5" w:rsidRPr="004A42EB">
        <w:rPr>
          <w:rFonts w:ascii="Arial Narrow" w:eastAsia="Calibri" w:hAnsi="Arial Narrow" w:cs="Times New Roman"/>
          <w:sz w:val="24"/>
          <w:szCs w:val="24"/>
          <w:lang w:val="en-ZA"/>
        </w:rPr>
        <w:t xml:space="preserve"> did the specified proposal originate from;</w:t>
      </w:r>
    </w:p>
    <w:p w:rsidR="004A42EB" w:rsidRPr="004A42EB" w:rsidRDefault="004A42EB" w:rsidP="004A42EB">
      <w:pPr>
        <w:pStyle w:val="ListParagraph"/>
        <w:rPr>
          <w:rFonts w:ascii="Arial Narrow" w:eastAsia="Calibri" w:hAnsi="Arial Narrow" w:cs="Times New Roman"/>
          <w:sz w:val="24"/>
          <w:szCs w:val="24"/>
          <w:lang w:val="en-ZA"/>
        </w:rPr>
      </w:pPr>
    </w:p>
    <w:p w:rsidR="004A42EB" w:rsidRDefault="004A42EB" w:rsidP="004A42EB">
      <w:pPr>
        <w:pStyle w:val="ListParagraph"/>
        <w:numPr>
          <w:ilvl w:val="0"/>
          <w:numId w:val="6"/>
        </w:numPr>
        <w:pBdr>
          <w:top w:val="nil"/>
          <w:left w:val="nil"/>
          <w:bottom w:val="nil"/>
          <w:right w:val="nil"/>
          <w:between w:val="nil"/>
        </w:pBdr>
        <w:spacing w:before="100" w:beforeAutospacing="1" w:after="100" w:afterAutospacing="1"/>
        <w:ind w:hanging="720"/>
        <w:jc w:val="both"/>
        <w:rPr>
          <w:rFonts w:ascii="Arial Narrow" w:eastAsia="Calibri" w:hAnsi="Arial Narrow" w:cs="Times New Roman"/>
          <w:sz w:val="24"/>
          <w:szCs w:val="24"/>
          <w:lang w:val="en-ZA" w:eastAsia="en-ZA"/>
        </w:rPr>
      </w:pPr>
      <w:r>
        <w:rPr>
          <w:rFonts w:ascii="Arial Narrow" w:eastAsia="Calibri" w:hAnsi="Arial Narrow" w:cs="Times New Roman"/>
          <w:sz w:val="24"/>
          <w:szCs w:val="24"/>
          <w:lang w:val="en-ZA"/>
        </w:rPr>
        <w:t>W</w:t>
      </w:r>
      <w:r w:rsidR="001D44D5" w:rsidRPr="004A42EB">
        <w:rPr>
          <w:rFonts w:ascii="Arial Narrow" w:eastAsia="Calibri" w:hAnsi="Arial Narrow" w:cs="Times New Roman"/>
          <w:sz w:val="24"/>
          <w:szCs w:val="24"/>
          <w:lang w:val="en-ZA"/>
        </w:rPr>
        <w:t xml:space="preserve">hat is the </w:t>
      </w:r>
      <w:r w:rsidR="001D44D5" w:rsidRPr="004A42EB">
        <w:rPr>
          <w:rFonts w:ascii="Arial Narrow" w:eastAsia="Calibri" w:hAnsi="Arial Narrow" w:cs="Times New Roman"/>
          <w:color w:val="000000"/>
          <w:sz w:val="24"/>
          <w:szCs w:val="24"/>
          <w:lang w:val="en-ZA"/>
        </w:rPr>
        <w:t>proposed</w:t>
      </w:r>
      <w:r w:rsidR="001D44D5" w:rsidRPr="004A42EB">
        <w:rPr>
          <w:rFonts w:ascii="Arial Narrow" w:eastAsia="Calibri" w:hAnsi="Arial Narrow" w:cs="Times New Roman"/>
          <w:sz w:val="24"/>
          <w:szCs w:val="24"/>
          <w:lang w:val="en-ZA"/>
        </w:rPr>
        <w:t xml:space="preserve"> (a) s</w:t>
      </w:r>
      <w:r w:rsidR="001D44D5" w:rsidRPr="004A42EB">
        <w:rPr>
          <w:rFonts w:ascii="Arial Narrow" w:eastAsia="Calibri" w:hAnsi="Arial Narrow" w:cs="Times New Roman"/>
          <w:color w:val="000000"/>
          <w:sz w:val="24"/>
          <w:szCs w:val="24"/>
          <w:lang w:val="en-ZA"/>
        </w:rPr>
        <w:t>tructure</w:t>
      </w:r>
      <w:r w:rsidR="001D44D5" w:rsidRPr="004A42EB">
        <w:rPr>
          <w:rFonts w:ascii="Arial Narrow" w:eastAsia="Calibri" w:hAnsi="Arial Narrow" w:cs="Times New Roman"/>
          <w:sz w:val="24"/>
          <w:szCs w:val="24"/>
          <w:lang w:val="en-ZA"/>
        </w:rPr>
        <w:t>, (b) m</w:t>
      </w:r>
      <w:r w:rsidR="001D44D5" w:rsidRPr="004A42EB">
        <w:rPr>
          <w:rFonts w:ascii="Arial Narrow" w:eastAsia="Calibri" w:hAnsi="Arial Narrow" w:cs="Times New Roman"/>
          <w:color w:val="000000"/>
          <w:sz w:val="24"/>
          <w:szCs w:val="24"/>
          <w:lang w:val="en-ZA"/>
        </w:rPr>
        <w:t>andate</w:t>
      </w:r>
      <w:r w:rsidR="001D44D5" w:rsidRPr="004A42EB">
        <w:rPr>
          <w:rFonts w:ascii="Arial Narrow" w:eastAsia="Calibri" w:hAnsi="Arial Narrow" w:cs="Times New Roman"/>
          <w:sz w:val="24"/>
          <w:szCs w:val="24"/>
          <w:lang w:val="en-ZA"/>
        </w:rPr>
        <w:t xml:space="preserve"> and (c) time line </w:t>
      </w:r>
      <w:r w:rsidR="001D44D5" w:rsidRPr="004A42EB">
        <w:rPr>
          <w:rFonts w:ascii="Arial Narrow" w:eastAsia="Calibri" w:hAnsi="Arial Narrow" w:cs="Times New Roman"/>
          <w:color w:val="000000"/>
          <w:sz w:val="24"/>
          <w:szCs w:val="24"/>
          <w:lang w:val="en-ZA"/>
        </w:rPr>
        <w:t>for</w:t>
      </w:r>
      <w:r w:rsidR="001D44D5" w:rsidRPr="004A42EB">
        <w:rPr>
          <w:rFonts w:ascii="Arial Narrow" w:eastAsia="Calibri" w:hAnsi="Arial Narrow" w:cs="Times New Roman"/>
          <w:sz w:val="24"/>
          <w:szCs w:val="24"/>
          <w:lang w:val="en-ZA"/>
        </w:rPr>
        <w:t xml:space="preserve"> the establishment of the new entity;</w:t>
      </w:r>
    </w:p>
    <w:p w:rsidR="004A42EB" w:rsidRPr="004A42EB" w:rsidRDefault="004A42EB" w:rsidP="004A42EB">
      <w:pPr>
        <w:pStyle w:val="ListParagraph"/>
        <w:rPr>
          <w:rFonts w:ascii="Arial Narrow" w:eastAsia="Calibri" w:hAnsi="Arial Narrow" w:cs="Times New Roman"/>
          <w:sz w:val="24"/>
          <w:szCs w:val="24"/>
          <w:lang w:val="en-ZA"/>
        </w:rPr>
      </w:pPr>
    </w:p>
    <w:p w:rsidR="001D44D5" w:rsidRPr="004A42EB" w:rsidRDefault="004A42EB" w:rsidP="00821C03">
      <w:pPr>
        <w:pStyle w:val="ListParagraph"/>
        <w:numPr>
          <w:ilvl w:val="0"/>
          <w:numId w:val="6"/>
        </w:numPr>
        <w:pBdr>
          <w:top w:val="nil"/>
          <w:left w:val="nil"/>
          <w:bottom w:val="nil"/>
          <w:right w:val="nil"/>
          <w:between w:val="nil"/>
        </w:pBdr>
        <w:spacing w:before="100" w:beforeAutospacing="1" w:after="100" w:afterAutospacing="1"/>
        <w:ind w:hanging="720"/>
        <w:jc w:val="both"/>
        <w:rPr>
          <w:rFonts w:ascii="Arial Narrow" w:eastAsia="Calibri" w:hAnsi="Arial Narrow" w:cs="Times New Roman"/>
          <w:sz w:val="24"/>
          <w:szCs w:val="24"/>
          <w:lang w:val="en-ZA" w:eastAsia="en-ZA"/>
        </w:rPr>
      </w:pPr>
      <w:r>
        <w:rPr>
          <w:rFonts w:ascii="Arial Narrow" w:eastAsia="Calibri" w:hAnsi="Arial Narrow" w:cs="Times New Roman"/>
          <w:sz w:val="24"/>
          <w:szCs w:val="24"/>
          <w:lang w:val="en-ZA"/>
        </w:rPr>
        <w:t>W</w:t>
      </w:r>
      <w:r w:rsidR="001D44D5" w:rsidRPr="004A42EB">
        <w:rPr>
          <w:rFonts w:ascii="Arial Narrow" w:eastAsia="Calibri" w:hAnsi="Arial Narrow" w:cs="Times New Roman"/>
          <w:sz w:val="24"/>
          <w:szCs w:val="24"/>
          <w:lang w:val="en-ZA"/>
        </w:rPr>
        <w:t xml:space="preserve">hat are the relevant details of the </w:t>
      </w:r>
      <w:r w:rsidR="001D44D5" w:rsidRPr="004A42EB">
        <w:rPr>
          <w:rFonts w:ascii="Arial Narrow" w:eastAsia="Calibri" w:hAnsi="Arial Narrow" w:cs="Times New Roman"/>
          <w:color w:val="000000"/>
          <w:sz w:val="24"/>
          <w:szCs w:val="24"/>
          <w:lang w:val="en-ZA"/>
        </w:rPr>
        <w:t>envisaged</w:t>
      </w:r>
      <w:r w:rsidR="001D44D5" w:rsidRPr="004A42EB">
        <w:rPr>
          <w:rFonts w:ascii="Arial Narrow" w:eastAsia="Calibri" w:hAnsi="Arial Narrow" w:cs="Times New Roman"/>
          <w:sz w:val="24"/>
          <w:szCs w:val="24"/>
          <w:lang w:val="en-ZA"/>
        </w:rPr>
        <w:t xml:space="preserve"> reporting line of the entity to the national</w:t>
      </w:r>
      <w:r>
        <w:rPr>
          <w:rFonts w:ascii="Arial Narrow" w:eastAsia="Calibri" w:hAnsi="Arial Narrow" w:cs="Times New Roman"/>
          <w:sz w:val="24"/>
          <w:szCs w:val="24"/>
          <w:lang w:val="en-ZA"/>
        </w:rPr>
        <w:t xml:space="preserve"> executive? </w:t>
      </w:r>
      <w:r w:rsidR="001D44D5" w:rsidRPr="004A42EB">
        <w:rPr>
          <w:rFonts w:ascii="Arial Narrow" w:eastAsia="Calibri" w:hAnsi="Arial Narrow" w:cs="Times New Roman"/>
          <w:sz w:val="24"/>
          <w:szCs w:val="24"/>
          <w:lang w:val="en-ZA"/>
        </w:rPr>
        <w:t>NW482E</w:t>
      </w:r>
    </w:p>
    <w:p w:rsidR="001D44D5" w:rsidRDefault="002145DB" w:rsidP="001D44D5">
      <w:pPr>
        <w:spacing w:after="0"/>
        <w:jc w:val="both"/>
        <w:rPr>
          <w:rFonts w:ascii="Arial Narrow" w:hAnsi="Arial Narrow" w:cs="Arial"/>
          <w:b/>
          <w:sz w:val="24"/>
          <w:szCs w:val="24"/>
          <w:lang w:val="en-ZA"/>
        </w:rPr>
      </w:pPr>
      <w:r w:rsidRPr="001D44D5">
        <w:rPr>
          <w:rFonts w:ascii="Arial Narrow" w:hAnsi="Arial Narrow" w:cs="Arial"/>
          <w:b/>
          <w:sz w:val="24"/>
          <w:szCs w:val="24"/>
          <w:lang w:val="en-ZA"/>
        </w:rPr>
        <w:tab/>
      </w:r>
    </w:p>
    <w:p w:rsidR="001D44D5" w:rsidRDefault="001D44D5" w:rsidP="001D44D5">
      <w:pPr>
        <w:spacing w:after="0"/>
        <w:jc w:val="both"/>
        <w:rPr>
          <w:rFonts w:ascii="Arial Narrow" w:hAnsi="Arial Narrow" w:cs="Arial"/>
          <w:b/>
          <w:sz w:val="24"/>
          <w:szCs w:val="24"/>
          <w:lang w:val="en-ZA"/>
        </w:rPr>
      </w:pPr>
    </w:p>
    <w:p w:rsidR="002145DB" w:rsidRPr="001D44D5" w:rsidRDefault="002145DB" w:rsidP="001D44D5">
      <w:pPr>
        <w:spacing w:after="0"/>
        <w:jc w:val="both"/>
        <w:rPr>
          <w:rFonts w:ascii="Arial Narrow" w:hAnsi="Arial Narrow" w:cs="Arial"/>
          <w:b/>
          <w:sz w:val="24"/>
          <w:szCs w:val="24"/>
          <w:lang w:val="en-ZA"/>
        </w:rPr>
      </w:pPr>
      <w:r w:rsidRPr="001D44D5">
        <w:rPr>
          <w:rFonts w:ascii="Arial Narrow" w:hAnsi="Arial Narrow" w:cs="Arial"/>
          <w:b/>
          <w:sz w:val="24"/>
          <w:szCs w:val="24"/>
          <w:lang w:val="en-ZA"/>
        </w:rPr>
        <w:t>Reply:</w:t>
      </w:r>
    </w:p>
    <w:p w:rsidR="002145DB" w:rsidRDefault="002145DB" w:rsidP="00FE1329">
      <w:pPr>
        <w:spacing w:after="0" w:line="240" w:lineRule="auto"/>
        <w:jc w:val="both"/>
        <w:rPr>
          <w:rFonts w:ascii="Arial Narrow" w:hAnsi="Arial Narrow" w:cs="Arial"/>
          <w:b/>
          <w:sz w:val="24"/>
          <w:szCs w:val="24"/>
          <w:lang w:val="en-ZA"/>
        </w:rPr>
      </w:pPr>
    </w:p>
    <w:p w:rsidR="002145DB" w:rsidRDefault="002145DB"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p>
    <w:p w:rsidR="00063BCF" w:rsidRPr="00E54382" w:rsidRDefault="00F81C3D" w:rsidP="00E54382">
      <w:pPr>
        <w:pStyle w:val="ListParagraph"/>
        <w:numPr>
          <w:ilvl w:val="0"/>
          <w:numId w:val="9"/>
        </w:numPr>
        <w:spacing w:after="0" w:line="360" w:lineRule="auto"/>
        <w:ind w:hanging="720"/>
        <w:jc w:val="both"/>
        <w:rPr>
          <w:rFonts w:ascii="Arial Narrow" w:hAnsi="Arial Narrow" w:cs="Arial"/>
          <w:sz w:val="24"/>
          <w:szCs w:val="24"/>
          <w:lang w:val="en-ZA"/>
        </w:rPr>
      </w:pPr>
      <w:r w:rsidRPr="00E54382">
        <w:rPr>
          <w:rFonts w:ascii="Arial Narrow" w:hAnsi="Arial Narrow" w:cs="Arial"/>
          <w:sz w:val="24"/>
          <w:szCs w:val="24"/>
          <w:lang w:val="en-ZA"/>
        </w:rPr>
        <w:t>The single buyer model cannot be sustained, in respect of which Eskom is the sole aggregator and dispatcher of all the energy generated in the interconnected power system. This is due to Eskom’s poor balance sheet and its inability to carry the risks relating to long term power purchase agreements with other generators, without further encumbrance of the national revenue fund.</w:t>
      </w:r>
    </w:p>
    <w:p w:rsidR="00E54382" w:rsidRDefault="00E54382" w:rsidP="00F81C3D">
      <w:pPr>
        <w:spacing w:after="0" w:line="360" w:lineRule="auto"/>
        <w:ind w:left="284"/>
        <w:jc w:val="both"/>
        <w:rPr>
          <w:rFonts w:ascii="Arial Narrow" w:hAnsi="Arial Narrow" w:cs="Arial"/>
          <w:sz w:val="24"/>
          <w:szCs w:val="24"/>
          <w:lang w:val="en-ZA"/>
        </w:rPr>
      </w:pPr>
    </w:p>
    <w:p w:rsidR="00F81C3D" w:rsidRDefault="00F81C3D" w:rsidP="00E54382">
      <w:pPr>
        <w:spacing w:after="0" w:line="360" w:lineRule="auto"/>
        <w:ind w:left="720"/>
        <w:jc w:val="both"/>
        <w:rPr>
          <w:rFonts w:ascii="Arial Narrow" w:hAnsi="Arial Narrow" w:cs="Arial"/>
          <w:sz w:val="24"/>
          <w:szCs w:val="24"/>
          <w:lang w:val="en-ZA"/>
        </w:rPr>
      </w:pPr>
      <w:r w:rsidRPr="00F81C3D">
        <w:rPr>
          <w:rFonts w:ascii="Arial Narrow" w:hAnsi="Arial Narrow" w:cs="Arial"/>
          <w:sz w:val="24"/>
          <w:szCs w:val="24"/>
          <w:lang w:val="en-ZA"/>
        </w:rPr>
        <w:t>In the circumstances, it has become critical to find alternative models for the delivery of new generation capacity as required under the integrated resource plan.</w:t>
      </w:r>
      <w:r>
        <w:rPr>
          <w:rFonts w:ascii="Arial Narrow" w:hAnsi="Arial Narrow" w:cs="Arial"/>
          <w:sz w:val="24"/>
          <w:szCs w:val="24"/>
          <w:lang w:val="en-ZA"/>
        </w:rPr>
        <w:t xml:space="preserve"> The entity that the Minister referred to at the Mining Indaba is aimed at complimenting the role that Eskom is unable to fulfil, in relation to new generation capacity. It is noteworthy that the entity could play the role of Buyer as well as </w:t>
      </w:r>
      <w:r w:rsidR="001704D1">
        <w:rPr>
          <w:rFonts w:ascii="Arial Narrow" w:hAnsi="Arial Narrow" w:cs="Arial"/>
          <w:sz w:val="24"/>
          <w:szCs w:val="24"/>
          <w:lang w:val="en-ZA"/>
        </w:rPr>
        <w:t>developer of new power capacity, with or without private sector partners</w:t>
      </w:r>
      <w:r>
        <w:rPr>
          <w:rFonts w:ascii="Arial Narrow" w:hAnsi="Arial Narrow" w:cs="Arial"/>
          <w:sz w:val="24"/>
          <w:szCs w:val="24"/>
          <w:lang w:val="en-ZA"/>
        </w:rPr>
        <w:t>.</w:t>
      </w:r>
    </w:p>
    <w:p w:rsidR="00E54382" w:rsidRPr="00F81C3D" w:rsidRDefault="00E54382" w:rsidP="00E54382">
      <w:pPr>
        <w:spacing w:after="0" w:line="360" w:lineRule="auto"/>
        <w:ind w:left="720"/>
        <w:jc w:val="both"/>
        <w:rPr>
          <w:rFonts w:ascii="Arial Narrow" w:hAnsi="Arial Narrow" w:cs="Arial"/>
          <w:sz w:val="24"/>
          <w:szCs w:val="24"/>
          <w:lang w:val="en-ZA"/>
        </w:rPr>
      </w:pPr>
    </w:p>
    <w:p w:rsidR="00E54382" w:rsidRDefault="00F81C3D" w:rsidP="00E54382">
      <w:pPr>
        <w:pStyle w:val="ListParagraph"/>
        <w:numPr>
          <w:ilvl w:val="0"/>
          <w:numId w:val="9"/>
        </w:numPr>
        <w:spacing w:after="0" w:line="360" w:lineRule="auto"/>
        <w:ind w:hanging="720"/>
        <w:jc w:val="both"/>
        <w:rPr>
          <w:rFonts w:ascii="Arial Narrow" w:hAnsi="Arial Narrow" w:cs="Arial"/>
          <w:sz w:val="24"/>
          <w:szCs w:val="24"/>
          <w:lang w:val="en-ZA"/>
        </w:rPr>
      </w:pPr>
      <w:r w:rsidRPr="00F81C3D">
        <w:rPr>
          <w:rFonts w:ascii="Arial Narrow" w:hAnsi="Arial Narrow" w:cs="Arial"/>
          <w:sz w:val="24"/>
          <w:szCs w:val="24"/>
          <w:lang w:val="en-ZA"/>
        </w:rPr>
        <w:t xml:space="preserve">(a) (b)(c) </w:t>
      </w:r>
      <w:r w:rsidR="00E54382" w:rsidRPr="00F81C3D">
        <w:rPr>
          <w:rFonts w:ascii="Arial Narrow" w:hAnsi="Arial Narrow" w:cs="Arial"/>
          <w:sz w:val="24"/>
          <w:szCs w:val="24"/>
          <w:lang w:val="en-ZA"/>
        </w:rPr>
        <w:t xml:space="preserve">work in regard to the structure has not been finalized and it would be premature to answer questions like mandate and timelines. </w:t>
      </w:r>
    </w:p>
    <w:p w:rsidR="00E54382" w:rsidRPr="00F81C3D" w:rsidRDefault="00E54382" w:rsidP="00E54382">
      <w:pPr>
        <w:pStyle w:val="ListParagraph"/>
        <w:spacing w:after="0" w:line="360" w:lineRule="auto"/>
        <w:jc w:val="both"/>
        <w:rPr>
          <w:rFonts w:ascii="Arial Narrow" w:hAnsi="Arial Narrow" w:cs="Arial"/>
          <w:sz w:val="24"/>
          <w:szCs w:val="24"/>
          <w:lang w:val="en-ZA"/>
        </w:rPr>
      </w:pPr>
    </w:p>
    <w:p w:rsidR="00E54382" w:rsidRDefault="00E54382" w:rsidP="00E54382">
      <w:pPr>
        <w:pStyle w:val="ListParagraph"/>
        <w:numPr>
          <w:ilvl w:val="0"/>
          <w:numId w:val="9"/>
        </w:numPr>
        <w:spacing w:after="0" w:line="360" w:lineRule="auto"/>
        <w:ind w:hanging="720"/>
        <w:jc w:val="both"/>
        <w:rPr>
          <w:rFonts w:ascii="Arial Narrow" w:hAnsi="Arial Narrow" w:cs="Arial"/>
          <w:sz w:val="24"/>
          <w:szCs w:val="24"/>
          <w:lang w:val="en-ZA"/>
        </w:rPr>
      </w:pPr>
      <w:r>
        <w:rPr>
          <w:rFonts w:ascii="Arial Narrow" w:hAnsi="Arial Narrow" w:cs="Arial"/>
          <w:sz w:val="24"/>
          <w:szCs w:val="24"/>
          <w:lang w:val="en-ZA"/>
        </w:rPr>
        <w:t xml:space="preserve">See (4) above </w:t>
      </w:r>
    </w:p>
    <w:p w:rsidR="00E54382" w:rsidRPr="00F81C3D" w:rsidRDefault="00E54382" w:rsidP="00E54382">
      <w:pPr>
        <w:pStyle w:val="ListParagraph"/>
        <w:spacing w:after="0" w:line="360" w:lineRule="auto"/>
        <w:jc w:val="both"/>
        <w:rPr>
          <w:rFonts w:ascii="Arial Narrow" w:hAnsi="Arial Narrow" w:cs="Arial"/>
          <w:sz w:val="24"/>
          <w:szCs w:val="24"/>
          <w:lang w:val="en-ZA"/>
        </w:rPr>
      </w:pPr>
    </w:p>
    <w:sectPr w:rsidR="00E54382" w:rsidRPr="00F81C3D"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E" w:rsidRDefault="00A4113E" w:rsidP="00E149A9">
      <w:pPr>
        <w:spacing w:after="0" w:line="240" w:lineRule="auto"/>
      </w:pPr>
      <w:r>
        <w:separator/>
      </w:r>
    </w:p>
  </w:endnote>
  <w:endnote w:type="continuationSeparator" w:id="0">
    <w:p w:rsidR="00A4113E" w:rsidRDefault="00A4113E"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E" w:rsidRDefault="00A4113E" w:rsidP="00E149A9">
      <w:pPr>
        <w:spacing w:after="0" w:line="240" w:lineRule="auto"/>
      </w:pPr>
      <w:r>
        <w:separator/>
      </w:r>
    </w:p>
  </w:footnote>
  <w:footnote w:type="continuationSeparator" w:id="0">
    <w:p w:rsidR="00A4113E" w:rsidRDefault="00A4113E"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B3F2514"/>
    <w:multiLevelType w:val="hybridMultilevel"/>
    <w:tmpl w:val="652E3428"/>
    <w:lvl w:ilvl="0" w:tplc="296A1D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5C7AF9"/>
    <w:multiLevelType w:val="hybridMultilevel"/>
    <w:tmpl w:val="D1FC30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904447F"/>
    <w:multiLevelType w:val="hybridMultilevel"/>
    <w:tmpl w:val="09707A1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2C6C52"/>
    <w:multiLevelType w:val="hybridMultilevel"/>
    <w:tmpl w:val="C92291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73B2"/>
    <w:rsid w:val="0008558A"/>
    <w:rsid w:val="00086C72"/>
    <w:rsid w:val="00087002"/>
    <w:rsid w:val="00090018"/>
    <w:rsid w:val="00091E83"/>
    <w:rsid w:val="0009500E"/>
    <w:rsid w:val="00096DFA"/>
    <w:rsid w:val="00096EE7"/>
    <w:rsid w:val="000973A2"/>
    <w:rsid w:val="000A245C"/>
    <w:rsid w:val="000A3252"/>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5F38"/>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D1"/>
    <w:rsid w:val="001704E3"/>
    <w:rsid w:val="00183FC7"/>
    <w:rsid w:val="00184563"/>
    <w:rsid w:val="0019327C"/>
    <w:rsid w:val="001A00DD"/>
    <w:rsid w:val="001A31A9"/>
    <w:rsid w:val="001B0F29"/>
    <w:rsid w:val="001B2E53"/>
    <w:rsid w:val="001D0B5E"/>
    <w:rsid w:val="001D2665"/>
    <w:rsid w:val="001D44D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A42EB"/>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2FC4"/>
    <w:rsid w:val="00506541"/>
    <w:rsid w:val="00507786"/>
    <w:rsid w:val="00513EE1"/>
    <w:rsid w:val="0051472E"/>
    <w:rsid w:val="00515A6C"/>
    <w:rsid w:val="005166C4"/>
    <w:rsid w:val="00517078"/>
    <w:rsid w:val="0052238A"/>
    <w:rsid w:val="00522734"/>
    <w:rsid w:val="00530602"/>
    <w:rsid w:val="00532D8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2ED1"/>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1C03"/>
    <w:rsid w:val="00822659"/>
    <w:rsid w:val="0082652C"/>
    <w:rsid w:val="00831A14"/>
    <w:rsid w:val="008439A4"/>
    <w:rsid w:val="00846656"/>
    <w:rsid w:val="00847999"/>
    <w:rsid w:val="00847F2F"/>
    <w:rsid w:val="00857490"/>
    <w:rsid w:val="00860427"/>
    <w:rsid w:val="008614FE"/>
    <w:rsid w:val="00865CD4"/>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14FE"/>
    <w:rsid w:val="008D2999"/>
    <w:rsid w:val="008D620D"/>
    <w:rsid w:val="008E1507"/>
    <w:rsid w:val="008E7D17"/>
    <w:rsid w:val="008F2678"/>
    <w:rsid w:val="009060DB"/>
    <w:rsid w:val="00911AC9"/>
    <w:rsid w:val="0091235E"/>
    <w:rsid w:val="009127DF"/>
    <w:rsid w:val="00913241"/>
    <w:rsid w:val="00914EED"/>
    <w:rsid w:val="00926827"/>
    <w:rsid w:val="009310BE"/>
    <w:rsid w:val="0093388D"/>
    <w:rsid w:val="00936162"/>
    <w:rsid w:val="009479D4"/>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113E"/>
    <w:rsid w:val="00A43AE1"/>
    <w:rsid w:val="00A43EC8"/>
    <w:rsid w:val="00A51D71"/>
    <w:rsid w:val="00A51EAE"/>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5219E"/>
    <w:rsid w:val="00B52D96"/>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64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E0C9A"/>
    <w:rsid w:val="00DF47F5"/>
    <w:rsid w:val="00DF4E4B"/>
    <w:rsid w:val="00E02A84"/>
    <w:rsid w:val="00E05F0F"/>
    <w:rsid w:val="00E07DB5"/>
    <w:rsid w:val="00E120D5"/>
    <w:rsid w:val="00E149A9"/>
    <w:rsid w:val="00E1610F"/>
    <w:rsid w:val="00E16307"/>
    <w:rsid w:val="00E16B9F"/>
    <w:rsid w:val="00E22AA2"/>
    <w:rsid w:val="00E25177"/>
    <w:rsid w:val="00E2545B"/>
    <w:rsid w:val="00E26869"/>
    <w:rsid w:val="00E27FAA"/>
    <w:rsid w:val="00E367DD"/>
    <w:rsid w:val="00E37626"/>
    <w:rsid w:val="00E42C8A"/>
    <w:rsid w:val="00E43D94"/>
    <w:rsid w:val="00E506A3"/>
    <w:rsid w:val="00E54382"/>
    <w:rsid w:val="00E55A04"/>
    <w:rsid w:val="00E618DC"/>
    <w:rsid w:val="00E63AF7"/>
    <w:rsid w:val="00E66CC7"/>
    <w:rsid w:val="00E679BC"/>
    <w:rsid w:val="00E70845"/>
    <w:rsid w:val="00E862BB"/>
    <w:rsid w:val="00E87C4F"/>
    <w:rsid w:val="00E9298A"/>
    <w:rsid w:val="00E92C4C"/>
    <w:rsid w:val="00E931DF"/>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29D5"/>
    <w:rsid w:val="00F66895"/>
    <w:rsid w:val="00F67F69"/>
    <w:rsid w:val="00F70A5A"/>
    <w:rsid w:val="00F70AAB"/>
    <w:rsid w:val="00F72728"/>
    <w:rsid w:val="00F73B20"/>
    <w:rsid w:val="00F76D3C"/>
    <w:rsid w:val="00F771F5"/>
    <w:rsid w:val="00F81C3D"/>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4E9B6-96C4-4F86-B942-9B2E0C35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32C0-FF0F-4582-8481-32116DF0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2020-03-17T12:23:00Z</cp:lastPrinted>
  <dcterms:created xsi:type="dcterms:W3CDTF">2020-06-10T14:53:00Z</dcterms:created>
  <dcterms:modified xsi:type="dcterms:W3CDTF">2020-06-10T14:53:00Z</dcterms:modified>
</cp:coreProperties>
</file>