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2B7DF" w14:textId="77777777" w:rsidR="00A96EFA" w:rsidRDefault="00A96EFA">
      <w:pPr>
        <w:ind w:left="-540"/>
        <w:rPr>
          <w:color w:val="000000"/>
          <w:sz w:val="22"/>
        </w:rPr>
      </w:pPr>
      <w:bookmarkStart w:id="0" w:name="_GoBack"/>
      <w:bookmarkEnd w:id="0"/>
    </w:p>
    <w:p w14:paraId="14B490F3" w14:textId="77777777"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14:anchorId="0B082FF7" wp14:editId="5424D5E5">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14:paraId="6E2970D3" w14:textId="77777777" w:rsidR="00A96EFA" w:rsidRDefault="00A96EFA">
      <w:pPr>
        <w:rPr>
          <w:rFonts w:ascii="Arial" w:eastAsia="SimSun" w:hAnsi="Arial" w:cs="Arial"/>
          <w:b/>
          <w:bCs/>
          <w:sz w:val="22"/>
        </w:rPr>
      </w:pPr>
    </w:p>
    <w:p w14:paraId="46DA3CFC" w14:textId="77777777" w:rsidR="00A96EFA" w:rsidRDefault="00A96EFA">
      <w:pPr>
        <w:widowControl w:val="0"/>
        <w:rPr>
          <w:rFonts w:ascii="Arial" w:hAnsi="Arial" w:cs="Arial"/>
          <w:b/>
          <w:bCs/>
          <w:sz w:val="22"/>
        </w:rPr>
      </w:pPr>
    </w:p>
    <w:p w14:paraId="3D626830" w14:textId="77777777" w:rsidR="00A96EFA" w:rsidRDefault="00A96EFA">
      <w:pPr>
        <w:widowControl w:val="0"/>
        <w:rPr>
          <w:rFonts w:ascii="Arial" w:hAnsi="Arial" w:cs="Arial"/>
          <w:b/>
          <w:bCs/>
          <w:sz w:val="22"/>
        </w:rPr>
      </w:pPr>
    </w:p>
    <w:p w14:paraId="0343CEB6" w14:textId="77777777" w:rsidR="00A96EFA" w:rsidRDefault="00A96EFA">
      <w:pPr>
        <w:widowControl w:val="0"/>
        <w:rPr>
          <w:rFonts w:ascii="Arial" w:hAnsi="Arial" w:cs="Arial"/>
          <w:b/>
          <w:bCs/>
          <w:sz w:val="22"/>
        </w:rPr>
      </w:pPr>
    </w:p>
    <w:p w14:paraId="5B5DC45A" w14:textId="77777777"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14:paraId="37429F4B" w14:textId="77777777" w:rsidR="006D650A" w:rsidRDefault="00A96EFA" w:rsidP="006D650A">
      <w:pPr>
        <w:tabs>
          <w:tab w:val="left" w:pos="1701"/>
        </w:tabs>
        <w:spacing w:line="312" w:lineRule="auto"/>
        <w:jc w:val="both"/>
        <w:rPr>
          <w:rFonts w:ascii="Arial" w:hAnsi="Arial" w:cs="Arial"/>
          <w:b/>
          <w:bCs/>
          <w:sz w:val="20"/>
          <w:szCs w:val="20"/>
        </w:rPr>
      </w:pPr>
      <w:r>
        <w:t xml:space="preserve"> </w:t>
      </w:r>
    </w:p>
    <w:p w14:paraId="11E5CEA0" w14:textId="77777777" w:rsidR="00A96EFA" w:rsidRPr="00374F17" w:rsidRDefault="00A96EFA" w:rsidP="00374F17">
      <w:pPr>
        <w:tabs>
          <w:tab w:val="left" w:pos="900"/>
        </w:tabs>
        <w:ind w:left="900"/>
        <w:jc w:val="both"/>
        <w:rPr>
          <w:rFonts w:ascii="Arial" w:hAnsi="Arial" w:cs="Arial"/>
          <w:b/>
          <w:bCs/>
        </w:rPr>
      </w:pPr>
    </w:p>
    <w:p w14:paraId="38348374" w14:textId="77777777"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14:paraId="51A3BCE0" w14:textId="77777777"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14:paraId="1191BF02" w14:textId="77777777" w:rsidR="00A96EFA" w:rsidRDefault="00A96EFA">
      <w:pPr>
        <w:spacing w:line="312" w:lineRule="auto"/>
        <w:ind w:left="540"/>
        <w:rPr>
          <w:rFonts w:ascii="Arial" w:hAnsi="Arial" w:cs="Arial"/>
          <w:b/>
          <w:bCs/>
          <w:sz w:val="20"/>
        </w:rPr>
      </w:pPr>
    </w:p>
    <w:p w14:paraId="1F597D34" w14:textId="77777777"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14:paraId="472506B0" w14:textId="77777777" w:rsidR="008960B2" w:rsidRDefault="008960B2" w:rsidP="008960B2">
      <w:pPr>
        <w:tabs>
          <w:tab w:val="left" w:pos="1701"/>
        </w:tabs>
        <w:spacing w:line="312" w:lineRule="auto"/>
        <w:jc w:val="both"/>
        <w:rPr>
          <w:rFonts w:ascii="Arial" w:hAnsi="Arial" w:cs="Arial"/>
          <w:b/>
          <w:bCs/>
          <w:sz w:val="20"/>
        </w:rPr>
      </w:pPr>
    </w:p>
    <w:p w14:paraId="727E5CC2" w14:textId="77777777"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sidR="00132B63">
        <w:rPr>
          <w:rFonts w:ascii="Arial" w:hAnsi="Arial" w:cs="Arial"/>
          <w:b/>
          <w:bCs/>
          <w:sz w:val="20"/>
        </w:rPr>
        <w:t>P</w:t>
      </w:r>
      <w:r>
        <w:rPr>
          <w:rFonts w:ascii="Arial" w:hAnsi="Arial" w:cs="Arial"/>
          <w:b/>
          <w:bCs/>
          <w:sz w:val="20"/>
        </w:rPr>
        <w:t xml:space="preserve">ARLIAMENTARY QUESTION </w:t>
      </w:r>
      <w:r w:rsidR="00A2358D">
        <w:rPr>
          <w:rFonts w:ascii="Arial" w:hAnsi="Arial" w:cs="Arial"/>
          <w:b/>
          <w:bCs/>
          <w:sz w:val="20"/>
        </w:rPr>
        <w:t>NO.</w:t>
      </w:r>
      <w:r w:rsidR="008960B2">
        <w:rPr>
          <w:rFonts w:ascii="Arial" w:hAnsi="Arial" w:cs="Arial"/>
          <w:b/>
          <w:bCs/>
          <w:sz w:val="20"/>
        </w:rPr>
        <w:t xml:space="preserve"> </w:t>
      </w:r>
      <w:r w:rsidR="00A2358D" w:rsidRPr="00A2358D">
        <w:rPr>
          <w:rFonts w:ascii="Arial" w:hAnsi="Arial" w:cs="Arial"/>
          <w:b/>
          <w:bCs/>
          <w:sz w:val="20"/>
        </w:rPr>
        <w:t>3</w:t>
      </w:r>
      <w:r w:rsidR="00766159">
        <w:rPr>
          <w:rFonts w:ascii="Arial" w:hAnsi="Arial" w:cs="Arial"/>
          <w:b/>
          <w:bCs/>
          <w:sz w:val="20"/>
        </w:rPr>
        <w:t>278</w:t>
      </w:r>
    </w:p>
    <w:p w14:paraId="74B981F9" w14:textId="77777777" w:rsidR="00A96EFA" w:rsidRDefault="00A96EFA">
      <w:pPr>
        <w:spacing w:line="312" w:lineRule="auto"/>
        <w:ind w:firstLine="540"/>
        <w:rPr>
          <w:sz w:val="20"/>
        </w:rPr>
      </w:pPr>
    </w:p>
    <w:p w14:paraId="0BBC2545" w14:textId="77777777" w:rsidR="00A96EFA" w:rsidRDefault="00E83FF9">
      <w:pPr>
        <w:pStyle w:val="Heading1"/>
        <w:rPr>
          <w:sz w:val="20"/>
        </w:rPr>
      </w:pPr>
      <w:r>
        <w:rPr>
          <w:sz w:val="20"/>
        </w:rPr>
        <w:t>DATE</w:t>
      </w:r>
      <w:r>
        <w:rPr>
          <w:sz w:val="20"/>
        </w:rPr>
        <w:tab/>
        <w:t>:</w:t>
      </w:r>
      <w:r>
        <w:rPr>
          <w:sz w:val="20"/>
        </w:rPr>
        <w:tab/>
      </w:r>
      <w:r w:rsidR="00A2358D">
        <w:rPr>
          <w:sz w:val="20"/>
        </w:rPr>
        <w:t>20 OCTOBER 2017</w:t>
      </w:r>
    </w:p>
    <w:p w14:paraId="4BEE8CA0" w14:textId="77777777" w:rsidR="00A96EFA" w:rsidRDefault="00A96EFA" w:rsidP="00767C12">
      <w:pPr>
        <w:spacing w:line="312" w:lineRule="auto"/>
        <w:rPr>
          <w:rFonts w:ascii="Arial" w:hAnsi="Arial" w:cs="Arial"/>
          <w:b/>
          <w:bCs/>
          <w:sz w:val="20"/>
        </w:rPr>
      </w:pPr>
    </w:p>
    <w:p w14:paraId="1995B7AF" w14:textId="77777777" w:rsidR="00A96EFA" w:rsidRDefault="00A96EFA">
      <w:pPr>
        <w:widowControl w:val="0"/>
        <w:rPr>
          <w:rFonts w:ascii="Arial" w:hAnsi="Arial" w:cs="Arial"/>
          <w:b/>
          <w:bCs/>
          <w:sz w:val="20"/>
        </w:rPr>
      </w:pPr>
      <w:r>
        <w:rPr>
          <w:rFonts w:ascii="Arial" w:hAnsi="Arial" w:cs="Arial"/>
          <w:b/>
          <w:bCs/>
          <w:sz w:val="20"/>
        </w:rPr>
        <w:t xml:space="preserve">   ================================================================</w:t>
      </w:r>
    </w:p>
    <w:p w14:paraId="1FB47B16" w14:textId="77777777" w:rsidR="00A96EFA" w:rsidRDefault="00A96EFA">
      <w:pPr>
        <w:tabs>
          <w:tab w:val="left" w:pos="1701"/>
        </w:tabs>
        <w:spacing w:line="312" w:lineRule="auto"/>
        <w:ind w:left="360"/>
        <w:jc w:val="both"/>
        <w:rPr>
          <w:rFonts w:ascii="Arial" w:hAnsi="Arial" w:cs="Arial"/>
          <w:sz w:val="20"/>
        </w:rPr>
      </w:pPr>
    </w:p>
    <w:p w14:paraId="69E2AB8B" w14:textId="77777777"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gridCol w:w="7"/>
        <w:gridCol w:w="4240"/>
      </w:tblGrid>
      <w:tr w:rsidR="00A96EFA" w:rsidRPr="00DE52C7" w14:paraId="0F163747" w14:textId="77777777">
        <w:trPr>
          <w:cantSplit/>
          <w:trHeight w:val="966"/>
        </w:trPr>
        <w:tc>
          <w:tcPr>
            <w:tcW w:w="8496" w:type="dxa"/>
            <w:gridSpan w:val="3"/>
          </w:tcPr>
          <w:p w14:paraId="37DBE84F"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14:paraId="0A6BFF5C" w14:textId="77777777" w:rsidR="00374F17" w:rsidRPr="00DE52C7" w:rsidRDefault="00374F17">
            <w:pPr>
              <w:tabs>
                <w:tab w:val="left" w:pos="1701"/>
              </w:tabs>
              <w:spacing w:line="312" w:lineRule="auto"/>
              <w:jc w:val="both"/>
              <w:rPr>
                <w:rFonts w:ascii="Arial" w:hAnsi="Arial" w:cs="Arial"/>
                <w:b/>
                <w:bCs/>
                <w:sz w:val="20"/>
                <w:szCs w:val="20"/>
              </w:rPr>
            </w:pPr>
          </w:p>
          <w:p w14:paraId="6C302C09" w14:textId="77777777"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14:paraId="3BD63D25" w14:textId="77777777">
        <w:trPr>
          <w:cantSplit/>
          <w:trHeight w:val="368"/>
        </w:trPr>
        <w:tc>
          <w:tcPr>
            <w:tcW w:w="4180" w:type="dxa"/>
            <w:gridSpan w:val="2"/>
          </w:tcPr>
          <w:p w14:paraId="625368BF" w14:textId="77777777" w:rsidR="00780828" w:rsidRDefault="00780828" w:rsidP="00374F17">
            <w:pPr>
              <w:tabs>
                <w:tab w:val="left" w:pos="1701"/>
              </w:tabs>
              <w:spacing w:line="312" w:lineRule="auto"/>
              <w:jc w:val="both"/>
              <w:rPr>
                <w:rFonts w:ascii="Arial" w:hAnsi="Arial" w:cs="Arial"/>
                <w:b/>
                <w:bCs/>
                <w:sz w:val="20"/>
                <w:szCs w:val="20"/>
              </w:rPr>
            </w:pPr>
          </w:p>
          <w:p w14:paraId="34E64BF1" w14:textId="77777777" w:rsidR="009B6439" w:rsidRDefault="009B6439" w:rsidP="00374F17">
            <w:pPr>
              <w:tabs>
                <w:tab w:val="left" w:pos="1701"/>
              </w:tabs>
              <w:spacing w:line="312" w:lineRule="auto"/>
              <w:jc w:val="both"/>
              <w:rPr>
                <w:rFonts w:ascii="Arial" w:hAnsi="Arial" w:cs="Arial"/>
                <w:b/>
                <w:bCs/>
                <w:sz w:val="20"/>
                <w:szCs w:val="20"/>
              </w:rPr>
            </w:pPr>
          </w:p>
          <w:p w14:paraId="01FC2D41" w14:textId="77777777"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4260BBC7" w14:textId="77777777"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14:paraId="14109EBC" w14:textId="77777777"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14:paraId="5CA649D1" w14:textId="77777777"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14:paraId="726AC79D" w14:textId="77777777" w:rsidR="00374F17" w:rsidRDefault="00374F17" w:rsidP="00374F17">
            <w:pPr>
              <w:tabs>
                <w:tab w:val="left" w:pos="1701"/>
              </w:tabs>
              <w:spacing w:line="312" w:lineRule="auto"/>
              <w:jc w:val="both"/>
              <w:rPr>
                <w:rFonts w:ascii="Arial" w:hAnsi="Arial" w:cs="Arial"/>
                <w:b/>
                <w:bCs/>
                <w:sz w:val="20"/>
                <w:szCs w:val="20"/>
              </w:rPr>
            </w:pPr>
          </w:p>
          <w:p w14:paraId="0578D96F" w14:textId="77777777" w:rsidR="00780828" w:rsidRPr="00DE52C7" w:rsidRDefault="00780828" w:rsidP="00374F17">
            <w:pPr>
              <w:tabs>
                <w:tab w:val="left" w:pos="1701"/>
              </w:tabs>
              <w:spacing w:line="312" w:lineRule="auto"/>
              <w:jc w:val="both"/>
              <w:rPr>
                <w:rFonts w:ascii="Arial" w:hAnsi="Arial" w:cs="Arial"/>
                <w:b/>
                <w:bCs/>
                <w:sz w:val="20"/>
                <w:szCs w:val="20"/>
              </w:rPr>
            </w:pPr>
          </w:p>
          <w:p w14:paraId="083A337F" w14:textId="77777777"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14:paraId="0FB37D63" w14:textId="77777777">
        <w:tc>
          <w:tcPr>
            <w:tcW w:w="4173" w:type="dxa"/>
          </w:tcPr>
          <w:p w14:paraId="24F47C26" w14:textId="77777777" w:rsidR="00A96EFA" w:rsidRDefault="00A96EFA">
            <w:pPr>
              <w:tabs>
                <w:tab w:val="left" w:pos="1701"/>
              </w:tabs>
              <w:spacing w:line="312" w:lineRule="auto"/>
              <w:jc w:val="both"/>
              <w:rPr>
                <w:rFonts w:ascii="Arial" w:hAnsi="Arial" w:cs="Arial"/>
                <w:b/>
                <w:bCs/>
                <w:sz w:val="20"/>
                <w:szCs w:val="20"/>
              </w:rPr>
            </w:pPr>
          </w:p>
          <w:p w14:paraId="524B9120" w14:textId="77777777" w:rsidR="00767C12" w:rsidRPr="00DE52C7" w:rsidRDefault="00767C12">
            <w:pPr>
              <w:tabs>
                <w:tab w:val="left" w:pos="1701"/>
              </w:tabs>
              <w:spacing w:line="312" w:lineRule="auto"/>
              <w:jc w:val="both"/>
              <w:rPr>
                <w:rFonts w:ascii="Arial" w:hAnsi="Arial" w:cs="Arial"/>
                <w:b/>
                <w:bCs/>
                <w:sz w:val="20"/>
                <w:szCs w:val="20"/>
              </w:rPr>
            </w:pPr>
          </w:p>
          <w:p w14:paraId="380B51DE" w14:textId="77777777"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255071F0" w14:textId="77777777"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14:paraId="1A2FD82F"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14:paraId="38854E4E"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14:paraId="6D19C7E5"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14:paraId="111699ED" w14:textId="77777777" w:rsidR="00A96EFA" w:rsidRPr="00DE52C7" w:rsidRDefault="00A96EFA">
            <w:pPr>
              <w:tabs>
                <w:tab w:val="left" w:pos="1701"/>
              </w:tabs>
              <w:spacing w:line="312" w:lineRule="auto"/>
              <w:jc w:val="both"/>
              <w:rPr>
                <w:rFonts w:ascii="Arial" w:hAnsi="Arial" w:cs="Arial"/>
                <w:b/>
                <w:bCs/>
                <w:sz w:val="20"/>
                <w:szCs w:val="20"/>
              </w:rPr>
            </w:pPr>
          </w:p>
          <w:p w14:paraId="2B1BC4C8"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63590286"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68C2AEA9"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14:paraId="73DDF955" w14:textId="77777777" w:rsidR="008960B2" w:rsidRDefault="008960B2" w:rsidP="00CB7B00">
      <w:pPr>
        <w:rPr>
          <w:sz w:val="20"/>
          <w:szCs w:val="20"/>
        </w:rPr>
      </w:pPr>
    </w:p>
    <w:p w14:paraId="25B31ED4" w14:textId="77777777" w:rsidR="008960B2" w:rsidRDefault="008960B2">
      <w:pPr>
        <w:rPr>
          <w:sz w:val="20"/>
          <w:szCs w:val="20"/>
        </w:rPr>
      </w:pPr>
      <w:r>
        <w:rPr>
          <w:sz w:val="20"/>
          <w:szCs w:val="20"/>
        </w:rPr>
        <w:br w:type="page"/>
      </w:r>
    </w:p>
    <w:p w14:paraId="63B262AF" w14:textId="77777777" w:rsidR="008960B2" w:rsidRDefault="008960B2" w:rsidP="008960B2">
      <w:pPr>
        <w:rPr>
          <w:lang w:val="en-ZA"/>
        </w:rPr>
      </w:pPr>
    </w:p>
    <w:p w14:paraId="4D80D234" w14:textId="77777777" w:rsidR="008960B2" w:rsidRDefault="008960B2" w:rsidP="008960B2">
      <w:pPr>
        <w:rPr>
          <w:lang w:val="en-ZA"/>
        </w:rPr>
      </w:pPr>
      <w:r>
        <w:rPr>
          <w:noProof/>
          <w:lang w:val="en-ZA" w:eastAsia="en-ZA"/>
        </w:rPr>
        <w:drawing>
          <wp:anchor distT="0" distB="0" distL="0" distR="0" simplePos="0" relativeHeight="251659776" behindDoc="0" locked="0" layoutInCell="1" allowOverlap="0" wp14:anchorId="242E90C1" wp14:editId="2973F8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620CEDAE" w14:textId="77777777" w:rsidR="008960B2" w:rsidRDefault="008960B2" w:rsidP="008960B2">
      <w:pPr>
        <w:rPr>
          <w:lang w:val="en-ZA"/>
        </w:rPr>
      </w:pPr>
    </w:p>
    <w:p w14:paraId="25070F6B" w14:textId="77777777" w:rsidR="008960B2" w:rsidRDefault="008960B2" w:rsidP="008960B2">
      <w:pPr>
        <w:rPr>
          <w:lang w:val="en-ZA"/>
        </w:rPr>
      </w:pPr>
    </w:p>
    <w:p w14:paraId="1AE7423B" w14:textId="77777777" w:rsidR="008960B2" w:rsidRDefault="008960B2" w:rsidP="008960B2">
      <w:pPr>
        <w:rPr>
          <w:lang w:val="en-ZA"/>
        </w:rPr>
      </w:pPr>
    </w:p>
    <w:p w14:paraId="34E49A6A" w14:textId="77777777" w:rsidR="008960B2" w:rsidRDefault="008960B2" w:rsidP="008960B2">
      <w:pPr>
        <w:rPr>
          <w:lang w:val="en-ZA"/>
        </w:rPr>
      </w:pPr>
    </w:p>
    <w:p w14:paraId="4104AB33" w14:textId="77777777" w:rsidR="008960B2" w:rsidRDefault="008960B2" w:rsidP="008960B2">
      <w:pPr>
        <w:rPr>
          <w:lang w:val="en-ZA"/>
        </w:rPr>
      </w:pPr>
    </w:p>
    <w:p w14:paraId="6B28A36F" w14:textId="77777777" w:rsidR="008960B2" w:rsidRDefault="008960B2" w:rsidP="008960B2">
      <w:pPr>
        <w:pStyle w:val="BodyText"/>
        <w:spacing w:after="0"/>
        <w:jc w:val="center"/>
        <w:outlineLvl w:val="0"/>
        <w:rPr>
          <w:rFonts w:ascii="Arial" w:hAnsi="Arial" w:cs="Arial"/>
          <w:b/>
          <w:bCs/>
        </w:rPr>
      </w:pPr>
    </w:p>
    <w:p w14:paraId="1112C659" w14:textId="77777777" w:rsidR="008960B2" w:rsidRDefault="008960B2" w:rsidP="008960B2">
      <w:pPr>
        <w:jc w:val="center"/>
      </w:pPr>
    </w:p>
    <w:p w14:paraId="185002E6" w14:textId="77777777" w:rsidR="008960B2" w:rsidRDefault="008960B2" w:rsidP="008960B2">
      <w:pPr>
        <w:pStyle w:val="NoSpacing"/>
        <w:rPr>
          <w:b/>
          <w:color w:val="4F6228"/>
          <w:sz w:val="16"/>
          <w:szCs w:val="16"/>
        </w:rPr>
      </w:pPr>
    </w:p>
    <w:p w14:paraId="508BFEBB"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14:paraId="25B82939"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14:paraId="251228A8" w14:textId="77777777"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14:paraId="44AE6A4E" w14:textId="77777777" w:rsidR="008960B2" w:rsidRPr="00987C9F" w:rsidRDefault="008960B2" w:rsidP="008960B2">
      <w:pPr>
        <w:jc w:val="center"/>
        <w:rPr>
          <w:rFonts w:ascii="Tahoma" w:hAnsi="Tahoma" w:cs="Tahoma"/>
          <w:b/>
          <w:bCs/>
          <w:sz w:val="22"/>
          <w:szCs w:val="22"/>
        </w:rPr>
      </w:pPr>
    </w:p>
    <w:p w14:paraId="723111CB"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14:paraId="5F848252" w14:textId="77777777" w:rsidR="008960B2" w:rsidRPr="00987C9F" w:rsidRDefault="008960B2" w:rsidP="008960B2">
      <w:pPr>
        <w:rPr>
          <w:rFonts w:ascii="Tahoma" w:hAnsi="Tahoma" w:cs="Tahoma"/>
          <w:b/>
          <w:bCs/>
          <w:sz w:val="22"/>
          <w:szCs w:val="22"/>
          <w:lang w:val="en-ZA"/>
        </w:rPr>
      </w:pPr>
    </w:p>
    <w:p w14:paraId="79885B14"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A2358D">
        <w:rPr>
          <w:rFonts w:ascii="Tahoma" w:hAnsi="Tahoma" w:cs="Tahoma"/>
          <w:b/>
          <w:bCs/>
          <w:sz w:val="22"/>
          <w:szCs w:val="22"/>
          <w:lang w:val="en-ZA"/>
        </w:rPr>
        <w:t>32</w:t>
      </w:r>
      <w:r w:rsidR="00766159">
        <w:rPr>
          <w:rFonts w:ascii="Tahoma" w:hAnsi="Tahoma" w:cs="Tahoma"/>
          <w:b/>
          <w:bCs/>
          <w:sz w:val="22"/>
          <w:szCs w:val="22"/>
          <w:lang w:val="en-ZA"/>
        </w:rPr>
        <w:t>78</w:t>
      </w:r>
    </w:p>
    <w:p w14:paraId="7F1AFF8E" w14:textId="77777777" w:rsidR="008960B2" w:rsidRPr="00987C9F" w:rsidRDefault="008960B2" w:rsidP="008960B2">
      <w:pPr>
        <w:rPr>
          <w:rFonts w:ascii="Tahoma" w:hAnsi="Tahoma" w:cs="Tahoma"/>
          <w:b/>
          <w:bCs/>
          <w:sz w:val="22"/>
          <w:szCs w:val="22"/>
          <w:lang w:val="en-ZA"/>
        </w:rPr>
      </w:pPr>
    </w:p>
    <w:p w14:paraId="49CADD00"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A2358D">
        <w:rPr>
          <w:rFonts w:ascii="Tahoma" w:hAnsi="Tahoma" w:cs="Tahoma"/>
          <w:b/>
          <w:bCs/>
          <w:sz w:val="22"/>
          <w:szCs w:val="22"/>
          <w:lang w:val="en-ZA"/>
        </w:rPr>
        <w:t>20</w:t>
      </w:r>
      <w:r w:rsidR="00132B63">
        <w:rPr>
          <w:rFonts w:ascii="Tahoma" w:hAnsi="Tahoma" w:cs="Tahoma"/>
          <w:b/>
          <w:bCs/>
          <w:sz w:val="22"/>
          <w:szCs w:val="22"/>
          <w:lang w:val="en-ZA"/>
        </w:rPr>
        <w:t xml:space="preserve"> October 2017</w:t>
      </w:r>
    </w:p>
    <w:p w14:paraId="068D30EE" w14:textId="77777777" w:rsidR="003D12B3" w:rsidRDefault="003D12B3">
      <w:pPr>
        <w:rPr>
          <w:rFonts w:ascii="Arial" w:hAnsi="Arial" w:cs="Arial"/>
          <w:bCs/>
          <w:sz w:val="22"/>
          <w:szCs w:val="22"/>
        </w:rPr>
      </w:pPr>
    </w:p>
    <w:p w14:paraId="719ACB76" w14:textId="77777777" w:rsidR="00766159" w:rsidRPr="00766159" w:rsidRDefault="00766159" w:rsidP="00766159">
      <w:pPr>
        <w:spacing w:before="100" w:beforeAutospacing="1" w:after="100" w:afterAutospacing="1"/>
        <w:ind w:left="851" w:hanging="851"/>
        <w:rPr>
          <w:rFonts w:ascii="Arial" w:hAnsi="Arial" w:cs="Arial"/>
        </w:rPr>
      </w:pPr>
      <w:r w:rsidRPr="00766159">
        <w:rPr>
          <w:rFonts w:ascii="Arial" w:hAnsi="Arial" w:cs="Arial"/>
          <w:b/>
          <w:bCs/>
        </w:rPr>
        <w:t xml:space="preserve">3278.     Ms T Gqada (DA) to ask the Minister of Public Enterprises: </w:t>
      </w:r>
    </w:p>
    <w:p w14:paraId="5A7C6620" w14:textId="77777777" w:rsidR="00766159" w:rsidRPr="003207EF" w:rsidRDefault="00766159" w:rsidP="00766159">
      <w:pPr>
        <w:spacing w:before="100" w:beforeAutospacing="1" w:after="100" w:afterAutospacing="1"/>
        <w:jc w:val="both"/>
        <w:rPr>
          <w:rFonts w:ascii="Arial" w:hAnsi="Arial" w:cs="Arial"/>
          <w:bCs/>
          <w:sz w:val="22"/>
          <w:szCs w:val="22"/>
        </w:rPr>
      </w:pPr>
      <w:r w:rsidRPr="003207EF">
        <w:rPr>
          <w:rFonts w:ascii="Arial" w:hAnsi="Arial" w:cs="Arial"/>
          <w:bCs/>
          <w:sz w:val="22"/>
          <w:szCs w:val="22"/>
        </w:rPr>
        <w:t>Whether, with reference to the reply to question 2967 on 12 October 2017 by the Minister of Energy, her department has a policy in place by which Eskom charges a 5 hectare smallholding over R1 300 per day extra for electricity lines between 1 500 meters and 3 500 meters from the outskirts of towns, as if they were rural lines; if not, (a) what is the position in this regard and (b) on what statutory grounds is Eskom relying to treat the specified smallholdings on the outskirts of towns as if they were big commercial farms; if so, what are the (i) details of the policy and (ii) reasons for having put the policy in place? NW3610E</w:t>
      </w:r>
    </w:p>
    <w:p w14:paraId="7166C7FE" w14:textId="77777777" w:rsidR="00A277D7" w:rsidRDefault="009D7853" w:rsidP="00132B63">
      <w:pPr>
        <w:spacing w:before="100" w:beforeAutospacing="1" w:after="100" w:afterAutospacing="1" w:line="360" w:lineRule="auto"/>
        <w:jc w:val="both"/>
        <w:outlineLvl w:val="0"/>
        <w:rPr>
          <w:rFonts w:ascii="Arial" w:hAnsi="Arial" w:cs="Arial"/>
          <w:b/>
          <w:sz w:val="22"/>
          <w:szCs w:val="22"/>
          <w:u w:val="single"/>
        </w:rPr>
      </w:pPr>
      <w:r>
        <w:rPr>
          <w:rFonts w:ascii="Arial" w:hAnsi="Arial" w:cs="Arial"/>
          <w:b/>
          <w:sz w:val="22"/>
          <w:szCs w:val="22"/>
          <w:u w:val="single"/>
        </w:rPr>
        <w:t>R</w:t>
      </w:r>
      <w:r w:rsidR="00D35463" w:rsidRPr="00C37ADA">
        <w:rPr>
          <w:rFonts w:ascii="Arial" w:hAnsi="Arial" w:cs="Arial"/>
          <w:b/>
          <w:sz w:val="22"/>
          <w:szCs w:val="22"/>
          <w:u w:val="single"/>
        </w:rPr>
        <w:t>EPLY:</w:t>
      </w:r>
    </w:p>
    <w:p w14:paraId="0F134A78" w14:textId="77777777" w:rsidR="003207EF" w:rsidRPr="00B00781" w:rsidRDefault="003207EF" w:rsidP="003207EF">
      <w:pPr>
        <w:spacing w:line="360" w:lineRule="auto"/>
        <w:jc w:val="both"/>
        <w:rPr>
          <w:rFonts w:ascii="Arial" w:hAnsi="Arial" w:cs="Arial"/>
          <w:bCs/>
          <w:sz w:val="22"/>
          <w:szCs w:val="22"/>
        </w:rPr>
      </w:pPr>
      <w:r w:rsidRPr="00B00781">
        <w:rPr>
          <w:rFonts w:ascii="Arial" w:hAnsi="Arial" w:cs="Arial"/>
          <w:bCs/>
          <w:sz w:val="22"/>
          <w:szCs w:val="22"/>
        </w:rPr>
        <w:t xml:space="preserve">No, </w:t>
      </w:r>
      <w:r>
        <w:rPr>
          <w:rFonts w:ascii="Arial" w:hAnsi="Arial" w:cs="Arial"/>
          <w:bCs/>
          <w:sz w:val="22"/>
          <w:szCs w:val="22"/>
        </w:rPr>
        <w:t>Department of Public Enterprises</w:t>
      </w:r>
      <w:r w:rsidRPr="00B00781">
        <w:rPr>
          <w:rFonts w:ascii="Arial" w:hAnsi="Arial" w:cs="Arial"/>
          <w:bCs/>
          <w:sz w:val="22"/>
          <w:szCs w:val="22"/>
        </w:rPr>
        <w:t xml:space="preserve"> does not have such a policy</w:t>
      </w:r>
      <w:r>
        <w:rPr>
          <w:rFonts w:ascii="Arial" w:hAnsi="Arial" w:cs="Arial"/>
          <w:bCs/>
          <w:sz w:val="22"/>
          <w:szCs w:val="22"/>
        </w:rPr>
        <w:t xml:space="preserve"> </w:t>
      </w:r>
      <w:r w:rsidRPr="00C5033E">
        <w:rPr>
          <w:rFonts w:ascii="Arial" w:hAnsi="Arial" w:cs="Arial"/>
          <w:sz w:val="22"/>
          <w:szCs w:val="22"/>
        </w:rPr>
        <w:t>in place allowing Eskom to charge 5 hectare smallholdings over R1 300 per day extra for electricity lines between 1 500 meters and 3 500 meters from the outskirts of towns, as if they were rural lines</w:t>
      </w:r>
      <w:r w:rsidRPr="00B00781">
        <w:rPr>
          <w:rFonts w:ascii="Arial" w:hAnsi="Arial" w:cs="Arial"/>
          <w:bCs/>
          <w:sz w:val="22"/>
          <w:szCs w:val="22"/>
        </w:rPr>
        <w:t>.  </w:t>
      </w:r>
    </w:p>
    <w:p w14:paraId="721CA659" w14:textId="77777777" w:rsidR="003207EF" w:rsidRDefault="003207EF" w:rsidP="003207EF">
      <w:pPr>
        <w:jc w:val="both"/>
        <w:rPr>
          <w:rFonts w:ascii="Arial" w:hAnsi="Arial" w:cs="Arial"/>
          <w:b/>
          <w:bCs/>
          <w:sz w:val="22"/>
          <w:szCs w:val="22"/>
        </w:rPr>
      </w:pPr>
    </w:p>
    <w:p w14:paraId="50268C7B" w14:textId="77777777" w:rsidR="003207EF" w:rsidRPr="00B00781" w:rsidRDefault="003207EF" w:rsidP="003207EF">
      <w:pPr>
        <w:spacing w:line="360" w:lineRule="auto"/>
        <w:jc w:val="both"/>
        <w:rPr>
          <w:rFonts w:ascii="Arial" w:hAnsi="Arial" w:cs="Arial"/>
          <w:b/>
          <w:bCs/>
          <w:sz w:val="22"/>
          <w:szCs w:val="22"/>
        </w:rPr>
      </w:pPr>
      <w:r>
        <w:rPr>
          <w:rFonts w:ascii="Arial" w:hAnsi="Arial" w:cs="Arial"/>
          <w:b/>
          <w:bCs/>
          <w:sz w:val="22"/>
          <w:szCs w:val="22"/>
        </w:rPr>
        <w:t>(a</w:t>
      </w:r>
      <w:r w:rsidRPr="00B00781">
        <w:rPr>
          <w:rFonts w:ascii="Arial" w:hAnsi="Arial" w:cs="Arial"/>
          <w:b/>
          <w:bCs/>
          <w:sz w:val="22"/>
          <w:szCs w:val="22"/>
        </w:rPr>
        <w:t>)</w:t>
      </w:r>
    </w:p>
    <w:p w14:paraId="71E8371A" w14:textId="77777777" w:rsidR="003207EF" w:rsidRPr="00B00781" w:rsidRDefault="003207EF" w:rsidP="003207EF">
      <w:pPr>
        <w:spacing w:line="360" w:lineRule="auto"/>
        <w:jc w:val="both"/>
        <w:rPr>
          <w:rFonts w:ascii="Arial" w:hAnsi="Arial" w:cs="Arial"/>
          <w:bCs/>
          <w:sz w:val="22"/>
          <w:szCs w:val="22"/>
        </w:rPr>
      </w:pPr>
      <w:r w:rsidRPr="00B00781">
        <w:rPr>
          <w:rFonts w:ascii="Arial" w:hAnsi="Arial" w:cs="Arial"/>
          <w:bCs/>
          <w:sz w:val="22"/>
          <w:szCs w:val="22"/>
        </w:rPr>
        <w:t>Based on the information provided in the question it is assumed that this customer resides on a small holding outside town which would be classified as rural.</w:t>
      </w:r>
      <w:r>
        <w:rPr>
          <w:rFonts w:ascii="Arial" w:hAnsi="Arial" w:cs="Arial"/>
          <w:bCs/>
          <w:sz w:val="22"/>
          <w:szCs w:val="22"/>
        </w:rPr>
        <w:t xml:space="preserve">  Rural are areas where there is low density typically one or a few customers per transformer and the Eskom “Rural” tariffs apply, whereas “Urban” refers to high density areas where transformers are shared by many customers, within towns or villages.  These villages can be in remote areas, and typically are funded through the Integrated Electrification Programme.  </w:t>
      </w:r>
    </w:p>
    <w:p w14:paraId="7496DA47" w14:textId="77777777" w:rsidR="003207EF" w:rsidRDefault="003207EF" w:rsidP="003207EF">
      <w:pPr>
        <w:spacing w:line="360" w:lineRule="auto"/>
        <w:jc w:val="both"/>
        <w:rPr>
          <w:rFonts w:ascii="Arial" w:hAnsi="Arial" w:cs="Arial"/>
          <w:bCs/>
          <w:sz w:val="22"/>
          <w:szCs w:val="22"/>
        </w:rPr>
      </w:pPr>
      <w:r w:rsidRPr="00B00781">
        <w:rPr>
          <w:rFonts w:ascii="Arial" w:hAnsi="Arial" w:cs="Arial"/>
          <w:bCs/>
          <w:sz w:val="22"/>
          <w:szCs w:val="22"/>
        </w:rPr>
        <w:t>Eskom has no tariff that charges R1300 per day for small power customers.</w:t>
      </w:r>
      <w:r>
        <w:rPr>
          <w:rFonts w:ascii="Arial" w:hAnsi="Arial" w:cs="Arial"/>
          <w:bCs/>
          <w:sz w:val="22"/>
          <w:szCs w:val="22"/>
        </w:rPr>
        <w:t xml:space="preserve">  The</w:t>
      </w:r>
      <w:r w:rsidRPr="00B00781">
        <w:rPr>
          <w:rFonts w:ascii="Arial" w:hAnsi="Arial" w:cs="Arial"/>
          <w:bCs/>
          <w:sz w:val="22"/>
          <w:szCs w:val="22"/>
        </w:rPr>
        <w:t xml:space="preserve"> Eskom tariff does not specify a specific fi</w:t>
      </w:r>
      <w:r>
        <w:rPr>
          <w:rFonts w:ascii="Arial" w:hAnsi="Arial" w:cs="Arial"/>
          <w:bCs/>
          <w:sz w:val="22"/>
          <w:szCs w:val="22"/>
        </w:rPr>
        <w:t xml:space="preserve">xed charge for the size of the property, but rather based </w:t>
      </w:r>
      <w:r>
        <w:rPr>
          <w:rFonts w:ascii="Arial" w:hAnsi="Arial" w:cs="Arial"/>
          <w:bCs/>
          <w:sz w:val="22"/>
          <w:szCs w:val="22"/>
        </w:rPr>
        <w:lastRenderedPageBreak/>
        <w:t>on the size of the supply and whether the area in which the connection takes place is classified as rural or urban for pricing purposes.</w:t>
      </w:r>
    </w:p>
    <w:p w14:paraId="5A40BD1E" w14:textId="77777777" w:rsidR="003207EF" w:rsidRDefault="003207EF" w:rsidP="003207EF">
      <w:pPr>
        <w:spacing w:line="360" w:lineRule="auto"/>
        <w:jc w:val="both"/>
        <w:rPr>
          <w:rFonts w:ascii="Arial" w:hAnsi="Arial" w:cs="Arial"/>
          <w:bCs/>
          <w:sz w:val="22"/>
          <w:szCs w:val="22"/>
        </w:rPr>
      </w:pPr>
    </w:p>
    <w:p w14:paraId="00A41453" w14:textId="77777777" w:rsidR="003207EF" w:rsidRDefault="003207EF" w:rsidP="003207EF">
      <w:pPr>
        <w:spacing w:line="360" w:lineRule="auto"/>
        <w:jc w:val="both"/>
        <w:rPr>
          <w:rFonts w:ascii="Arial" w:hAnsi="Arial" w:cs="Arial"/>
          <w:bCs/>
          <w:sz w:val="22"/>
          <w:szCs w:val="22"/>
        </w:rPr>
      </w:pPr>
      <w:r w:rsidRPr="00B00781">
        <w:rPr>
          <w:rFonts w:ascii="Arial" w:hAnsi="Arial" w:cs="Arial"/>
          <w:bCs/>
          <w:sz w:val="22"/>
          <w:szCs w:val="22"/>
        </w:rPr>
        <w:t>Eskom has urban residential tariffs with no f</w:t>
      </w:r>
      <w:r>
        <w:rPr>
          <w:rFonts w:ascii="Arial" w:hAnsi="Arial" w:cs="Arial"/>
          <w:bCs/>
          <w:sz w:val="22"/>
          <w:szCs w:val="22"/>
        </w:rPr>
        <w:t>ixed charges (Homelight) and r</w:t>
      </w:r>
      <w:r w:rsidRPr="00B00781">
        <w:rPr>
          <w:rFonts w:ascii="Arial" w:hAnsi="Arial" w:cs="Arial"/>
          <w:bCs/>
          <w:sz w:val="22"/>
          <w:szCs w:val="22"/>
        </w:rPr>
        <w:t xml:space="preserve">ural tariffs that have no fixed charge (Landlight) and with fixed charges (Landrate).  </w:t>
      </w:r>
      <w:r>
        <w:rPr>
          <w:rFonts w:ascii="Arial" w:hAnsi="Arial" w:cs="Arial"/>
          <w:bCs/>
          <w:sz w:val="22"/>
          <w:szCs w:val="22"/>
        </w:rPr>
        <w:t>Refer to Appendix 1 for an extract of Eskom’s tariff book with regard to Homelight, Landrate and Landlight.</w:t>
      </w:r>
    </w:p>
    <w:p w14:paraId="31AC6143" w14:textId="77777777" w:rsidR="003207EF" w:rsidRDefault="003207EF" w:rsidP="003207EF">
      <w:pPr>
        <w:spacing w:line="360" w:lineRule="auto"/>
        <w:jc w:val="both"/>
        <w:rPr>
          <w:rFonts w:ascii="Arial" w:hAnsi="Arial" w:cs="Arial"/>
          <w:bCs/>
          <w:sz w:val="22"/>
          <w:szCs w:val="22"/>
        </w:rPr>
      </w:pPr>
    </w:p>
    <w:p w14:paraId="3D1C0828" w14:textId="77777777" w:rsidR="003207EF" w:rsidRDefault="003207EF" w:rsidP="003207EF">
      <w:pPr>
        <w:pStyle w:val="ListParagraph"/>
        <w:numPr>
          <w:ilvl w:val="0"/>
          <w:numId w:val="14"/>
        </w:numPr>
        <w:spacing w:line="360" w:lineRule="auto"/>
        <w:ind w:left="284" w:hanging="284"/>
        <w:jc w:val="both"/>
        <w:rPr>
          <w:rFonts w:ascii="Arial" w:hAnsi="Arial" w:cs="Arial"/>
          <w:bCs/>
          <w:sz w:val="22"/>
          <w:szCs w:val="22"/>
        </w:rPr>
      </w:pPr>
      <w:r w:rsidRPr="00805696">
        <w:rPr>
          <w:rFonts w:ascii="Arial" w:hAnsi="Arial" w:cs="Arial"/>
          <w:bCs/>
          <w:sz w:val="22"/>
          <w:szCs w:val="22"/>
        </w:rPr>
        <w:t>Homelight would be applied in villages where the cost of connection is funded by the DoE electrification programme or in towns.  If a customer is outside of the village and as far away as 1500m to 3500m, the cost of connection is not covered by the electrification programme, and so the customer would have to pay this cost</w:t>
      </w:r>
      <w:r>
        <w:rPr>
          <w:rFonts w:ascii="Arial" w:hAnsi="Arial" w:cs="Arial"/>
          <w:bCs/>
          <w:sz w:val="22"/>
          <w:szCs w:val="22"/>
        </w:rPr>
        <w:t>.</w:t>
      </w:r>
    </w:p>
    <w:p w14:paraId="7771AA13" w14:textId="77777777" w:rsidR="003207EF" w:rsidRPr="00805696" w:rsidRDefault="003207EF" w:rsidP="003207EF">
      <w:pPr>
        <w:pStyle w:val="ListParagraph"/>
        <w:spacing w:line="360" w:lineRule="auto"/>
        <w:ind w:left="284"/>
        <w:jc w:val="both"/>
        <w:rPr>
          <w:rFonts w:ascii="Arial" w:hAnsi="Arial" w:cs="Arial"/>
          <w:bCs/>
          <w:sz w:val="22"/>
          <w:szCs w:val="22"/>
        </w:rPr>
      </w:pPr>
    </w:p>
    <w:p w14:paraId="5E96A49E" w14:textId="77777777" w:rsidR="003207EF" w:rsidRDefault="003207EF" w:rsidP="003207EF">
      <w:pPr>
        <w:pStyle w:val="ListParagraph"/>
        <w:numPr>
          <w:ilvl w:val="0"/>
          <w:numId w:val="14"/>
        </w:numPr>
        <w:spacing w:line="360" w:lineRule="auto"/>
        <w:ind w:left="284" w:hanging="284"/>
        <w:jc w:val="both"/>
        <w:rPr>
          <w:rFonts w:ascii="Arial" w:hAnsi="Arial" w:cs="Arial"/>
          <w:bCs/>
          <w:sz w:val="22"/>
          <w:szCs w:val="22"/>
        </w:rPr>
      </w:pPr>
      <w:r w:rsidRPr="00956A5B">
        <w:rPr>
          <w:rFonts w:ascii="Arial" w:hAnsi="Arial" w:cs="Arial"/>
          <w:bCs/>
          <w:sz w:val="22"/>
          <w:szCs w:val="22"/>
        </w:rPr>
        <w:t xml:space="preserve">Rural tariffs are applied where Eskom has to build long lines to supply one or few customers, </w:t>
      </w:r>
      <w:r>
        <w:rPr>
          <w:rFonts w:ascii="Arial" w:hAnsi="Arial" w:cs="Arial"/>
          <w:bCs/>
          <w:sz w:val="22"/>
          <w:szCs w:val="22"/>
        </w:rPr>
        <w:t xml:space="preserve">and these tariffs are </w:t>
      </w:r>
      <w:r w:rsidRPr="00956A5B">
        <w:rPr>
          <w:rFonts w:ascii="Arial" w:hAnsi="Arial" w:cs="Arial"/>
          <w:bCs/>
          <w:sz w:val="22"/>
          <w:szCs w:val="22"/>
        </w:rPr>
        <w:t>not based on the commercial activity of the customer</w:t>
      </w:r>
      <w:r>
        <w:rPr>
          <w:rFonts w:ascii="Arial" w:hAnsi="Arial" w:cs="Arial"/>
          <w:bCs/>
          <w:sz w:val="22"/>
          <w:szCs w:val="22"/>
        </w:rPr>
        <w:t>, but rather on the density</w:t>
      </w:r>
      <w:r w:rsidRPr="00956A5B">
        <w:rPr>
          <w:rFonts w:ascii="Arial" w:hAnsi="Arial" w:cs="Arial"/>
          <w:bCs/>
          <w:sz w:val="22"/>
          <w:szCs w:val="22"/>
        </w:rPr>
        <w:t>.</w:t>
      </w:r>
      <w:r>
        <w:rPr>
          <w:rFonts w:ascii="Arial" w:hAnsi="Arial" w:cs="Arial"/>
          <w:bCs/>
          <w:sz w:val="22"/>
          <w:szCs w:val="22"/>
        </w:rPr>
        <w:t xml:space="preserve">  This would include individual customers in remote areas that have not been electrified as part of the Electrification Programme.</w:t>
      </w:r>
      <w:r w:rsidRPr="00956A5B">
        <w:rPr>
          <w:rFonts w:ascii="Arial" w:hAnsi="Arial" w:cs="Arial"/>
          <w:bCs/>
          <w:sz w:val="22"/>
          <w:szCs w:val="22"/>
        </w:rPr>
        <w:t xml:space="preserve"> </w:t>
      </w:r>
      <w:r>
        <w:rPr>
          <w:rFonts w:ascii="Arial" w:hAnsi="Arial" w:cs="Arial"/>
          <w:bCs/>
          <w:sz w:val="22"/>
          <w:szCs w:val="22"/>
        </w:rPr>
        <w:t xml:space="preserve">There are customers that are excluded from being connected as part of the Electrification programme as they are too far away and the cost of the connection is too high. In this case, when they apply for a connection, the rural tariffs may be applicable.  It is possible that over time the density of connections increase and then the customer would be converted at no cost to the most suitable urban tariff.  </w:t>
      </w:r>
      <w:r w:rsidRPr="00956A5B">
        <w:rPr>
          <w:rFonts w:ascii="Arial" w:hAnsi="Arial" w:cs="Arial"/>
          <w:bCs/>
          <w:sz w:val="22"/>
          <w:szCs w:val="22"/>
        </w:rPr>
        <w:t xml:space="preserve">The rural tariffs provide a rebate of this connection cost so that the customer can afford to be connected, but this does </w:t>
      </w:r>
      <w:r>
        <w:rPr>
          <w:rFonts w:ascii="Arial" w:hAnsi="Arial" w:cs="Arial"/>
          <w:bCs/>
          <w:sz w:val="22"/>
          <w:szCs w:val="22"/>
        </w:rPr>
        <w:t xml:space="preserve">not </w:t>
      </w:r>
      <w:r w:rsidRPr="00956A5B">
        <w:rPr>
          <w:rFonts w:ascii="Arial" w:hAnsi="Arial" w:cs="Arial"/>
          <w:bCs/>
          <w:sz w:val="22"/>
          <w:szCs w:val="22"/>
        </w:rPr>
        <w:t xml:space="preserve">mean that the rural tariff is more expensive.  </w:t>
      </w:r>
    </w:p>
    <w:p w14:paraId="54363C34" w14:textId="77777777" w:rsidR="003207EF" w:rsidRPr="00485CFA" w:rsidRDefault="003207EF" w:rsidP="003207EF">
      <w:pPr>
        <w:pStyle w:val="ListParagraph"/>
        <w:spacing w:line="360" w:lineRule="auto"/>
        <w:rPr>
          <w:rFonts w:ascii="Arial" w:hAnsi="Arial" w:cs="Arial"/>
          <w:bCs/>
          <w:sz w:val="22"/>
          <w:szCs w:val="22"/>
        </w:rPr>
      </w:pPr>
    </w:p>
    <w:p w14:paraId="3FB08BEE" w14:textId="77777777" w:rsidR="003207EF" w:rsidRDefault="003207EF" w:rsidP="003207EF">
      <w:pPr>
        <w:pStyle w:val="ListParagraph"/>
        <w:numPr>
          <w:ilvl w:val="0"/>
          <w:numId w:val="14"/>
        </w:numPr>
        <w:spacing w:line="360" w:lineRule="auto"/>
        <w:ind w:left="284" w:hanging="284"/>
        <w:jc w:val="both"/>
        <w:rPr>
          <w:rFonts w:ascii="Arial" w:hAnsi="Arial" w:cs="Arial"/>
          <w:bCs/>
          <w:sz w:val="22"/>
          <w:szCs w:val="22"/>
        </w:rPr>
      </w:pPr>
      <w:r w:rsidRPr="00956A5B">
        <w:rPr>
          <w:rFonts w:ascii="Arial" w:hAnsi="Arial" w:cs="Arial"/>
          <w:bCs/>
          <w:sz w:val="22"/>
          <w:szCs w:val="22"/>
        </w:rPr>
        <w:t xml:space="preserve">Eskom recently introduced the Landlight tariffs </w:t>
      </w:r>
      <w:r>
        <w:rPr>
          <w:rFonts w:ascii="Arial" w:hAnsi="Arial" w:cs="Arial"/>
          <w:bCs/>
          <w:sz w:val="22"/>
          <w:szCs w:val="22"/>
        </w:rPr>
        <w:t>for rural areas, which provide a more affordable tariff than Landrate for lower consumption supplies than Landrate.  Landlight does not have</w:t>
      </w:r>
      <w:r w:rsidRPr="00956A5B">
        <w:rPr>
          <w:rFonts w:ascii="Arial" w:hAnsi="Arial" w:cs="Arial"/>
          <w:bCs/>
          <w:sz w:val="22"/>
          <w:szCs w:val="22"/>
        </w:rPr>
        <w:t xml:space="preserve"> fixed charges, but still allow</w:t>
      </w:r>
      <w:r>
        <w:rPr>
          <w:rFonts w:ascii="Arial" w:hAnsi="Arial" w:cs="Arial"/>
          <w:bCs/>
          <w:sz w:val="22"/>
          <w:szCs w:val="22"/>
        </w:rPr>
        <w:t>s</w:t>
      </w:r>
      <w:r w:rsidRPr="00956A5B">
        <w:rPr>
          <w:rFonts w:ascii="Arial" w:hAnsi="Arial" w:cs="Arial"/>
          <w:bCs/>
          <w:sz w:val="22"/>
          <w:szCs w:val="22"/>
        </w:rPr>
        <w:t xml:space="preserve"> for a rebate of the connection costs.</w:t>
      </w:r>
    </w:p>
    <w:p w14:paraId="72F4F8A8" w14:textId="77777777" w:rsidR="003207EF" w:rsidRPr="00A23955" w:rsidRDefault="003207EF" w:rsidP="003207EF">
      <w:pPr>
        <w:spacing w:line="360" w:lineRule="auto"/>
        <w:jc w:val="both"/>
        <w:rPr>
          <w:rFonts w:ascii="Arial" w:hAnsi="Arial" w:cs="Arial"/>
          <w:bCs/>
          <w:sz w:val="22"/>
          <w:szCs w:val="22"/>
        </w:rPr>
      </w:pPr>
    </w:p>
    <w:p w14:paraId="3AF44502" w14:textId="77777777" w:rsidR="003207EF" w:rsidRPr="00956A5B" w:rsidRDefault="003207EF" w:rsidP="003207EF">
      <w:pPr>
        <w:pStyle w:val="ListParagraph"/>
        <w:numPr>
          <w:ilvl w:val="0"/>
          <w:numId w:val="14"/>
        </w:numPr>
        <w:spacing w:line="360" w:lineRule="auto"/>
        <w:ind w:left="284" w:hanging="284"/>
        <w:jc w:val="both"/>
        <w:rPr>
          <w:rFonts w:ascii="Arial" w:hAnsi="Arial" w:cs="Arial"/>
          <w:bCs/>
          <w:sz w:val="22"/>
          <w:szCs w:val="22"/>
        </w:rPr>
      </w:pPr>
      <w:r>
        <w:rPr>
          <w:rFonts w:ascii="Arial" w:hAnsi="Arial" w:cs="Arial"/>
          <w:bCs/>
          <w:sz w:val="22"/>
          <w:szCs w:val="22"/>
        </w:rPr>
        <w:t>Landrate is for single and three-phase supplies with higher consumption.</w:t>
      </w:r>
    </w:p>
    <w:p w14:paraId="480840DB" w14:textId="77777777" w:rsidR="003207EF" w:rsidRDefault="003207EF" w:rsidP="003207EF">
      <w:pPr>
        <w:spacing w:line="360" w:lineRule="auto"/>
        <w:jc w:val="both"/>
        <w:rPr>
          <w:rFonts w:ascii="Arial" w:hAnsi="Arial" w:cs="Arial"/>
          <w:bCs/>
          <w:sz w:val="22"/>
          <w:szCs w:val="22"/>
        </w:rPr>
      </w:pPr>
    </w:p>
    <w:p w14:paraId="7FACF74F" w14:textId="77777777" w:rsidR="003207EF" w:rsidRDefault="003207EF" w:rsidP="003207EF">
      <w:pPr>
        <w:spacing w:line="360" w:lineRule="auto"/>
        <w:jc w:val="both"/>
        <w:rPr>
          <w:rFonts w:ascii="Arial" w:hAnsi="Arial" w:cs="Arial"/>
          <w:bCs/>
          <w:sz w:val="22"/>
          <w:szCs w:val="22"/>
        </w:rPr>
      </w:pPr>
    </w:p>
    <w:p w14:paraId="2998852A" w14:textId="77777777" w:rsidR="003207EF" w:rsidRDefault="003207EF" w:rsidP="003207EF">
      <w:pPr>
        <w:spacing w:line="360" w:lineRule="auto"/>
        <w:jc w:val="both"/>
        <w:rPr>
          <w:rFonts w:ascii="Arial" w:hAnsi="Arial" w:cs="Arial"/>
          <w:bCs/>
          <w:sz w:val="22"/>
          <w:szCs w:val="22"/>
        </w:rPr>
      </w:pPr>
    </w:p>
    <w:p w14:paraId="5B3972A6" w14:textId="77777777" w:rsidR="003207EF" w:rsidRPr="00B00781" w:rsidRDefault="003207EF" w:rsidP="003207EF">
      <w:pPr>
        <w:spacing w:line="360" w:lineRule="auto"/>
        <w:jc w:val="both"/>
        <w:rPr>
          <w:rFonts w:ascii="Arial" w:hAnsi="Arial" w:cs="Arial"/>
          <w:bCs/>
          <w:sz w:val="22"/>
          <w:szCs w:val="22"/>
        </w:rPr>
      </w:pPr>
    </w:p>
    <w:p w14:paraId="45F034B4" w14:textId="77777777" w:rsidR="003207EF" w:rsidRPr="00B00781" w:rsidRDefault="003207EF" w:rsidP="003207EF">
      <w:pPr>
        <w:spacing w:line="360" w:lineRule="auto"/>
        <w:jc w:val="both"/>
        <w:rPr>
          <w:rFonts w:ascii="Arial" w:hAnsi="Arial" w:cs="Arial"/>
          <w:b/>
          <w:bCs/>
          <w:sz w:val="22"/>
          <w:szCs w:val="22"/>
        </w:rPr>
      </w:pPr>
      <w:r>
        <w:rPr>
          <w:rFonts w:ascii="Arial" w:hAnsi="Arial" w:cs="Arial"/>
          <w:b/>
          <w:bCs/>
          <w:sz w:val="22"/>
          <w:szCs w:val="22"/>
        </w:rPr>
        <w:t>(b</w:t>
      </w:r>
      <w:r w:rsidRPr="00B00781">
        <w:rPr>
          <w:rFonts w:ascii="Arial" w:hAnsi="Arial" w:cs="Arial"/>
          <w:b/>
          <w:bCs/>
          <w:sz w:val="22"/>
          <w:szCs w:val="22"/>
        </w:rPr>
        <w:t>)</w:t>
      </w:r>
    </w:p>
    <w:p w14:paraId="2B22B489" w14:textId="77777777" w:rsidR="003207EF" w:rsidRPr="00A93927" w:rsidRDefault="003207EF" w:rsidP="003207EF">
      <w:pPr>
        <w:spacing w:line="360" w:lineRule="auto"/>
        <w:jc w:val="both"/>
        <w:rPr>
          <w:rFonts w:ascii="Arial" w:hAnsi="Arial" w:cs="Arial"/>
          <w:bCs/>
          <w:sz w:val="22"/>
          <w:szCs w:val="22"/>
        </w:rPr>
      </w:pPr>
      <w:r w:rsidRPr="00A93927">
        <w:rPr>
          <w:rFonts w:ascii="Arial" w:hAnsi="Arial" w:cs="Arial"/>
          <w:bCs/>
          <w:sz w:val="22"/>
          <w:szCs w:val="22"/>
        </w:rPr>
        <w:t>The Eskom tariffs are based on cost of supply studies, however it should be noted that Eskom tariffs and the application of rural and urban definition are approved by NERSA. </w:t>
      </w:r>
    </w:p>
    <w:p w14:paraId="6D74A8C2" w14:textId="77777777" w:rsidR="003207EF" w:rsidRPr="00660B48" w:rsidRDefault="003207EF" w:rsidP="003207EF">
      <w:pPr>
        <w:spacing w:line="360" w:lineRule="auto"/>
        <w:jc w:val="both"/>
        <w:rPr>
          <w:rFonts w:ascii="Arial" w:hAnsi="Arial" w:cs="Arial"/>
          <w:sz w:val="22"/>
          <w:szCs w:val="22"/>
        </w:rPr>
      </w:pPr>
    </w:p>
    <w:p w14:paraId="2F7B1523" w14:textId="77777777" w:rsidR="003207EF" w:rsidRPr="00B00781" w:rsidRDefault="003207EF" w:rsidP="003207EF">
      <w:pPr>
        <w:spacing w:line="360" w:lineRule="auto"/>
        <w:jc w:val="both"/>
        <w:rPr>
          <w:rFonts w:ascii="Arial" w:hAnsi="Arial" w:cs="Arial"/>
          <w:b/>
          <w:bCs/>
          <w:sz w:val="22"/>
          <w:szCs w:val="22"/>
        </w:rPr>
      </w:pPr>
      <w:r w:rsidRPr="00B00781">
        <w:rPr>
          <w:rFonts w:ascii="Arial" w:hAnsi="Arial" w:cs="Arial"/>
          <w:b/>
          <w:bCs/>
          <w:sz w:val="22"/>
          <w:szCs w:val="22"/>
        </w:rPr>
        <w:lastRenderedPageBreak/>
        <w:t>(i)</w:t>
      </w:r>
    </w:p>
    <w:p w14:paraId="1FE6A088" w14:textId="77777777" w:rsidR="003207EF" w:rsidRDefault="003207EF" w:rsidP="003207EF">
      <w:pPr>
        <w:spacing w:line="360" w:lineRule="auto"/>
        <w:jc w:val="both"/>
        <w:rPr>
          <w:rFonts w:ascii="Arial" w:hAnsi="Arial" w:cs="Arial"/>
          <w:bCs/>
          <w:sz w:val="22"/>
          <w:szCs w:val="22"/>
        </w:rPr>
      </w:pPr>
      <w:r>
        <w:rPr>
          <w:rFonts w:ascii="Arial" w:hAnsi="Arial" w:cs="Arial"/>
          <w:bCs/>
          <w:sz w:val="22"/>
          <w:szCs w:val="22"/>
        </w:rPr>
        <w:t>Not applicable</w:t>
      </w:r>
    </w:p>
    <w:p w14:paraId="6DA93973" w14:textId="77777777" w:rsidR="003207EF" w:rsidRDefault="003207EF" w:rsidP="003207EF">
      <w:pPr>
        <w:spacing w:line="360" w:lineRule="auto"/>
        <w:jc w:val="both"/>
        <w:rPr>
          <w:rFonts w:ascii="Arial" w:hAnsi="Arial" w:cs="Arial"/>
          <w:bCs/>
          <w:sz w:val="22"/>
          <w:szCs w:val="22"/>
        </w:rPr>
      </w:pPr>
    </w:p>
    <w:p w14:paraId="100DEBE3" w14:textId="77777777" w:rsidR="003207EF" w:rsidRPr="00B00781" w:rsidRDefault="003207EF" w:rsidP="003207EF">
      <w:pPr>
        <w:spacing w:line="360" w:lineRule="auto"/>
        <w:jc w:val="both"/>
        <w:rPr>
          <w:rFonts w:ascii="Arial" w:hAnsi="Arial" w:cs="Arial"/>
          <w:b/>
          <w:bCs/>
          <w:sz w:val="22"/>
          <w:szCs w:val="22"/>
        </w:rPr>
      </w:pPr>
      <w:r w:rsidRPr="00B00781">
        <w:rPr>
          <w:rFonts w:ascii="Arial" w:hAnsi="Arial" w:cs="Arial"/>
          <w:b/>
          <w:bCs/>
          <w:sz w:val="22"/>
          <w:szCs w:val="22"/>
        </w:rPr>
        <w:t>(ii)</w:t>
      </w:r>
    </w:p>
    <w:p w14:paraId="011F27BB" w14:textId="77777777" w:rsidR="003207EF" w:rsidRDefault="003207EF" w:rsidP="003207EF">
      <w:pPr>
        <w:spacing w:line="360" w:lineRule="auto"/>
        <w:jc w:val="both"/>
        <w:rPr>
          <w:rFonts w:ascii="Arial" w:hAnsi="Arial" w:cs="Arial"/>
          <w:bCs/>
          <w:sz w:val="22"/>
          <w:szCs w:val="22"/>
        </w:rPr>
      </w:pPr>
      <w:r>
        <w:rPr>
          <w:rFonts w:ascii="Arial" w:hAnsi="Arial" w:cs="Arial"/>
          <w:bCs/>
          <w:sz w:val="22"/>
          <w:szCs w:val="22"/>
        </w:rPr>
        <w:t>Not applicable</w:t>
      </w:r>
    </w:p>
    <w:p w14:paraId="2343D041" w14:textId="77777777" w:rsidR="00A2358D" w:rsidRDefault="00A2358D" w:rsidP="00A2358D">
      <w:pPr>
        <w:spacing w:line="360" w:lineRule="auto"/>
        <w:jc w:val="both"/>
        <w:rPr>
          <w:rFonts w:ascii="Arial" w:hAnsi="Arial" w:cs="Arial"/>
          <w:sz w:val="22"/>
          <w:szCs w:val="22"/>
        </w:rPr>
      </w:pPr>
    </w:p>
    <w:p w14:paraId="7B99249A" w14:textId="77777777" w:rsidR="009D7853" w:rsidRPr="00132B63" w:rsidRDefault="009D7853" w:rsidP="00132B63">
      <w:pPr>
        <w:spacing w:before="100" w:beforeAutospacing="1" w:after="100" w:afterAutospacing="1" w:line="360" w:lineRule="auto"/>
        <w:jc w:val="both"/>
        <w:outlineLvl w:val="0"/>
        <w:rPr>
          <w:rFonts w:ascii="Arial" w:hAnsi="Arial" w:cs="Arial"/>
          <w:sz w:val="22"/>
          <w:szCs w:val="22"/>
        </w:rPr>
      </w:pPr>
    </w:p>
    <w:p w14:paraId="3D1E2F3B" w14:textId="77777777" w:rsidR="005D1885" w:rsidRDefault="005D1885" w:rsidP="008960B2">
      <w:pPr>
        <w:contextualSpacing/>
        <w:jc w:val="both"/>
        <w:rPr>
          <w:rFonts w:ascii="Arial" w:hAnsi="Arial" w:cs="Arial"/>
          <w:b/>
          <w:bCs/>
          <w:lang w:val="en-ZA"/>
        </w:rPr>
      </w:pPr>
    </w:p>
    <w:p w14:paraId="4A06AF4B" w14:textId="77777777"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14:paraId="7D7FA74F" w14:textId="77777777" w:rsidR="008960B2" w:rsidRPr="00522234" w:rsidRDefault="008960B2" w:rsidP="008960B2">
      <w:pPr>
        <w:ind w:left="360"/>
        <w:rPr>
          <w:rFonts w:ascii="Arial" w:hAnsi="Arial" w:cs="Arial"/>
          <w:b/>
          <w:bCs/>
          <w:lang w:val="en-ZA"/>
        </w:rPr>
      </w:pPr>
    </w:p>
    <w:p w14:paraId="25428473" w14:textId="77777777" w:rsidR="008960B2" w:rsidRDefault="008960B2" w:rsidP="008960B2">
      <w:pPr>
        <w:ind w:left="360"/>
        <w:rPr>
          <w:rFonts w:ascii="Arial" w:hAnsi="Arial" w:cs="Arial"/>
          <w:b/>
          <w:bCs/>
          <w:lang w:val="en-ZA"/>
        </w:rPr>
      </w:pPr>
    </w:p>
    <w:p w14:paraId="03E00846" w14:textId="77777777" w:rsidR="008960B2" w:rsidRPr="00522234" w:rsidRDefault="008960B2" w:rsidP="008960B2">
      <w:pPr>
        <w:ind w:left="360"/>
        <w:rPr>
          <w:rFonts w:ascii="Arial" w:hAnsi="Arial" w:cs="Arial"/>
          <w:b/>
          <w:bCs/>
          <w:lang w:val="en-ZA"/>
        </w:rPr>
      </w:pPr>
    </w:p>
    <w:p w14:paraId="44AA0666" w14:textId="77777777"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14:paraId="49C44DE5" w14:textId="77777777"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14:paraId="0AED380A" w14:textId="77777777" w:rsidR="008960B2" w:rsidRPr="00522234" w:rsidRDefault="008960B2" w:rsidP="008960B2">
      <w:pPr>
        <w:contextualSpacing/>
        <w:rPr>
          <w:rFonts w:ascii="Arial" w:hAnsi="Arial" w:cs="Arial"/>
          <w:b/>
          <w:bCs/>
          <w:lang w:val="en-ZA"/>
        </w:rPr>
      </w:pPr>
    </w:p>
    <w:p w14:paraId="498B960C" w14:textId="77777777" w:rsidR="00766B05" w:rsidRDefault="008960B2" w:rsidP="008960B2">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sectPr w:rsidR="00766B05" w:rsidSect="00767C12">
      <w:footerReference w:type="default" r:id="rId11"/>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895C2" w14:textId="77777777" w:rsidR="007E546E" w:rsidRDefault="007E546E" w:rsidP="006A43DE">
      <w:r>
        <w:separator/>
      </w:r>
    </w:p>
  </w:endnote>
  <w:endnote w:type="continuationSeparator" w:id="0">
    <w:p w14:paraId="598D1F4D" w14:textId="77777777" w:rsidR="007E546E" w:rsidRDefault="007E546E"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3370" w14:textId="77777777"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A2358D">
      <w:rPr>
        <w:rFonts w:asciiTheme="majorHAnsi" w:eastAsiaTheme="majorEastAsia" w:hAnsiTheme="majorHAnsi" w:cstheme="majorBidi"/>
      </w:rPr>
      <w:t>32</w:t>
    </w:r>
    <w:r w:rsidR="00766159">
      <w:rPr>
        <w:rFonts w:asciiTheme="majorHAnsi" w:eastAsiaTheme="majorEastAsia" w:hAnsiTheme="majorHAnsi" w:cstheme="majorBidi"/>
      </w:rPr>
      <w:t>78</w:t>
    </w:r>
    <w:r w:rsidR="003D12B3">
      <w:rPr>
        <w:rFonts w:asciiTheme="majorHAnsi" w:eastAsiaTheme="majorEastAsia" w:hAnsiTheme="majorHAnsi" w:cstheme="majorBidi"/>
      </w:rPr>
      <w:t>_</w:t>
    </w:r>
    <w:r w:rsidR="00A2358D">
      <w:rPr>
        <w:rFonts w:asciiTheme="majorHAnsi" w:eastAsiaTheme="majorEastAsia" w:hAnsiTheme="majorHAnsi" w:cstheme="majorBidi"/>
      </w:rPr>
      <w:t>20</w:t>
    </w:r>
    <w:r w:rsidR="00132B63">
      <w:rPr>
        <w:rFonts w:asciiTheme="majorHAnsi" w:eastAsiaTheme="majorEastAsia" w:hAnsiTheme="majorHAnsi" w:cstheme="majorBidi"/>
      </w:rPr>
      <w:t xml:space="preserve"> October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724F3" w:rsidRPr="005724F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5713211" w14:textId="77777777" w:rsidR="004F5833" w:rsidRDefault="004F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E7644" w14:textId="77777777" w:rsidR="007E546E" w:rsidRDefault="007E546E" w:rsidP="006A43DE">
      <w:r>
        <w:separator/>
      </w:r>
    </w:p>
  </w:footnote>
  <w:footnote w:type="continuationSeparator" w:id="0">
    <w:p w14:paraId="4B40D97A" w14:textId="77777777" w:rsidR="007E546E" w:rsidRDefault="007E546E" w:rsidP="006A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7B243D"/>
    <w:multiLevelType w:val="hybridMultilevel"/>
    <w:tmpl w:val="9E7689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8" w15:restartNumberingAfterBreak="0">
    <w:nsid w:val="546735F0"/>
    <w:multiLevelType w:val="hybridMultilevel"/>
    <w:tmpl w:val="DF1022D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BC977FE"/>
    <w:multiLevelType w:val="hybridMultilevel"/>
    <w:tmpl w:val="196EFF0C"/>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3"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12"/>
  </w:num>
  <w:num w:numId="3">
    <w:abstractNumId w:val="4"/>
  </w:num>
  <w:num w:numId="4">
    <w:abstractNumId w:val="11"/>
  </w:num>
  <w:num w:numId="5">
    <w:abstractNumId w:val="5"/>
  </w:num>
  <w:num w:numId="6">
    <w:abstractNumId w:val="2"/>
  </w:num>
  <w:num w:numId="7">
    <w:abstractNumId w:val="1"/>
  </w:num>
  <w:num w:numId="8">
    <w:abstractNumId w:val="9"/>
  </w:num>
  <w:num w:numId="9">
    <w:abstractNumId w:val="6"/>
  </w:num>
  <w:num w:numId="10">
    <w:abstractNumId w:val="0"/>
  </w:num>
  <w:num w:numId="11">
    <w:abstractNumId w:val="13"/>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F6FB5"/>
    <w:rsid w:val="001204BE"/>
    <w:rsid w:val="00125D8E"/>
    <w:rsid w:val="00132B63"/>
    <w:rsid w:val="00141EAA"/>
    <w:rsid w:val="00152E8D"/>
    <w:rsid w:val="00162952"/>
    <w:rsid w:val="00164073"/>
    <w:rsid w:val="00170AB9"/>
    <w:rsid w:val="00190B29"/>
    <w:rsid w:val="001B13C2"/>
    <w:rsid w:val="001C647A"/>
    <w:rsid w:val="001D3FAF"/>
    <w:rsid w:val="001E09A9"/>
    <w:rsid w:val="001E1264"/>
    <w:rsid w:val="001F2474"/>
    <w:rsid w:val="00203FBE"/>
    <w:rsid w:val="00210533"/>
    <w:rsid w:val="00225771"/>
    <w:rsid w:val="002315C5"/>
    <w:rsid w:val="00243068"/>
    <w:rsid w:val="00246DF8"/>
    <w:rsid w:val="00254818"/>
    <w:rsid w:val="00266DB4"/>
    <w:rsid w:val="0026770C"/>
    <w:rsid w:val="00271AFC"/>
    <w:rsid w:val="002C030C"/>
    <w:rsid w:val="002F1297"/>
    <w:rsid w:val="002F5F24"/>
    <w:rsid w:val="00307D62"/>
    <w:rsid w:val="003207EF"/>
    <w:rsid w:val="00330E44"/>
    <w:rsid w:val="003468A9"/>
    <w:rsid w:val="00374B91"/>
    <w:rsid w:val="00374F17"/>
    <w:rsid w:val="003C72A3"/>
    <w:rsid w:val="003D12B3"/>
    <w:rsid w:val="003F0092"/>
    <w:rsid w:val="00420395"/>
    <w:rsid w:val="00435FE3"/>
    <w:rsid w:val="00450239"/>
    <w:rsid w:val="0046053A"/>
    <w:rsid w:val="004653BA"/>
    <w:rsid w:val="0047791E"/>
    <w:rsid w:val="004A4357"/>
    <w:rsid w:val="004C6935"/>
    <w:rsid w:val="004D1BB5"/>
    <w:rsid w:val="004E4E93"/>
    <w:rsid w:val="004E6058"/>
    <w:rsid w:val="004F5833"/>
    <w:rsid w:val="004F6D7D"/>
    <w:rsid w:val="00500074"/>
    <w:rsid w:val="00512022"/>
    <w:rsid w:val="005206AC"/>
    <w:rsid w:val="00521620"/>
    <w:rsid w:val="00534DDF"/>
    <w:rsid w:val="0054518F"/>
    <w:rsid w:val="005703CE"/>
    <w:rsid w:val="005724F3"/>
    <w:rsid w:val="005C28EA"/>
    <w:rsid w:val="005D1885"/>
    <w:rsid w:val="005D4F0C"/>
    <w:rsid w:val="00612054"/>
    <w:rsid w:val="0065694F"/>
    <w:rsid w:val="0066527A"/>
    <w:rsid w:val="00665425"/>
    <w:rsid w:val="006807DC"/>
    <w:rsid w:val="006A43DE"/>
    <w:rsid w:val="006D650A"/>
    <w:rsid w:val="006E226F"/>
    <w:rsid w:val="006E28F9"/>
    <w:rsid w:val="00716A5F"/>
    <w:rsid w:val="007410D8"/>
    <w:rsid w:val="00741768"/>
    <w:rsid w:val="00753188"/>
    <w:rsid w:val="00763854"/>
    <w:rsid w:val="00766159"/>
    <w:rsid w:val="00766543"/>
    <w:rsid w:val="00766B05"/>
    <w:rsid w:val="00767C12"/>
    <w:rsid w:val="00780828"/>
    <w:rsid w:val="007840BD"/>
    <w:rsid w:val="007A77D7"/>
    <w:rsid w:val="007B2942"/>
    <w:rsid w:val="007C3D68"/>
    <w:rsid w:val="007C48D9"/>
    <w:rsid w:val="007E546E"/>
    <w:rsid w:val="00824E8E"/>
    <w:rsid w:val="00892DFB"/>
    <w:rsid w:val="008960B2"/>
    <w:rsid w:val="008968F5"/>
    <w:rsid w:val="008D6B81"/>
    <w:rsid w:val="008E1A9C"/>
    <w:rsid w:val="0090365F"/>
    <w:rsid w:val="00905B7B"/>
    <w:rsid w:val="00930D31"/>
    <w:rsid w:val="00942881"/>
    <w:rsid w:val="00956AE9"/>
    <w:rsid w:val="00957EA0"/>
    <w:rsid w:val="00961B9E"/>
    <w:rsid w:val="009A53BF"/>
    <w:rsid w:val="009B4F7B"/>
    <w:rsid w:val="009B6439"/>
    <w:rsid w:val="009C4542"/>
    <w:rsid w:val="009D7853"/>
    <w:rsid w:val="009E6C64"/>
    <w:rsid w:val="00A00E8D"/>
    <w:rsid w:val="00A164FA"/>
    <w:rsid w:val="00A207A4"/>
    <w:rsid w:val="00A21970"/>
    <w:rsid w:val="00A2358D"/>
    <w:rsid w:val="00A2660A"/>
    <w:rsid w:val="00A277D7"/>
    <w:rsid w:val="00A3548B"/>
    <w:rsid w:val="00A45C08"/>
    <w:rsid w:val="00A77EA7"/>
    <w:rsid w:val="00A828AF"/>
    <w:rsid w:val="00A83BB5"/>
    <w:rsid w:val="00A9377A"/>
    <w:rsid w:val="00A96EFA"/>
    <w:rsid w:val="00AB620F"/>
    <w:rsid w:val="00AD433D"/>
    <w:rsid w:val="00AE07A0"/>
    <w:rsid w:val="00B0743A"/>
    <w:rsid w:val="00B07B25"/>
    <w:rsid w:val="00B34D01"/>
    <w:rsid w:val="00B43A3C"/>
    <w:rsid w:val="00B66A10"/>
    <w:rsid w:val="00B764B6"/>
    <w:rsid w:val="00B81C28"/>
    <w:rsid w:val="00B81C99"/>
    <w:rsid w:val="00B8431D"/>
    <w:rsid w:val="00BA4E36"/>
    <w:rsid w:val="00BA5C62"/>
    <w:rsid w:val="00BA60D2"/>
    <w:rsid w:val="00BA7FA4"/>
    <w:rsid w:val="00BB2CDD"/>
    <w:rsid w:val="00BB480D"/>
    <w:rsid w:val="00BC24E0"/>
    <w:rsid w:val="00BC60BD"/>
    <w:rsid w:val="00BD0503"/>
    <w:rsid w:val="00C11460"/>
    <w:rsid w:val="00C376CE"/>
    <w:rsid w:val="00C46606"/>
    <w:rsid w:val="00C53F6B"/>
    <w:rsid w:val="00C6140B"/>
    <w:rsid w:val="00C71A4E"/>
    <w:rsid w:val="00C76C58"/>
    <w:rsid w:val="00CB5194"/>
    <w:rsid w:val="00CB7B00"/>
    <w:rsid w:val="00CC6424"/>
    <w:rsid w:val="00CE72A9"/>
    <w:rsid w:val="00CF1AE8"/>
    <w:rsid w:val="00CF2CE3"/>
    <w:rsid w:val="00D25359"/>
    <w:rsid w:val="00D31EBA"/>
    <w:rsid w:val="00D35463"/>
    <w:rsid w:val="00D53A9C"/>
    <w:rsid w:val="00D543BA"/>
    <w:rsid w:val="00D6168F"/>
    <w:rsid w:val="00D7334D"/>
    <w:rsid w:val="00D80F16"/>
    <w:rsid w:val="00DE52C7"/>
    <w:rsid w:val="00DF2645"/>
    <w:rsid w:val="00E06376"/>
    <w:rsid w:val="00E25C2E"/>
    <w:rsid w:val="00E36A15"/>
    <w:rsid w:val="00E4134B"/>
    <w:rsid w:val="00E46280"/>
    <w:rsid w:val="00E46F4E"/>
    <w:rsid w:val="00E51A0C"/>
    <w:rsid w:val="00E71093"/>
    <w:rsid w:val="00E73ABB"/>
    <w:rsid w:val="00E82E1D"/>
    <w:rsid w:val="00E83FF9"/>
    <w:rsid w:val="00EB2717"/>
    <w:rsid w:val="00EE5757"/>
    <w:rsid w:val="00F31673"/>
    <w:rsid w:val="00F34711"/>
    <w:rsid w:val="00F45181"/>
    <w:rsid w:val="00F62BDA"/>
    <w:rsid w:val="00F63886"/>
    <w:rsid w:val="00F651DA"/>
    <w:rsid w:val="00FA1518"/>
    <w:rsid w:val="00FA2EA9"/>
    <w:rsid w:val="00FB525C"/>
    <w:rsid w:val="00FD4439"/>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6C6EFB"/>
  <w15:docId w15:val="{4FD22A3A-20E6-42D7-A1AF-EFA54301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6873">
      <w:bodyDiv w:val="1"/>
      <w:marLeft w:val="0"/>
      <w:marRight w:val="0"/>
      <w:marTop w:val="0"/>
      <w:marBottom w:val="0"/>
      <w:divBdr>
        <w:top w:val="none" w:sz="0" w:space="0" w:color="auto"/>
        <w:left w:val="none" w:sz="0" w:space="0" w:color="auto"/>
        <w:bottom w:val="none" w:sz="0" w:space="0" w:color="auto"/>
        <w:right w:val="none" w:sz="0" w:space="0" w:color="auto"/>
      </w:divBdr>
    </w:div>
    <w:div w:id="440417717">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0075530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01296492">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25824673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734935346">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0959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4B20-CA58-471D-9603-4121FF86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4820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Michael  Plaatjies</cp:lastModifiedBy>
  <cp:revision>2</cp:revision>
  <cp:lastPrinted>2017-11-02T09:51:00Z</cp:lastPrinted>
  <dcterms:created xsi:type="dcterms:W3CDTF">2017-11-17T11:08:00Z</dcterms:created>
  <dcterms:modified xsi:type="dcterms:W3CDTF">2017-11-17T11:08:00Z</dcterms:modified>
</cp:coreProperties>
</file>