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B63282">
        <w:rPr>
          <w:rFonts w:cs="Arial"/>
          <w:sz w:val="22"/>
          <w:szCs w:val="22"/>
          <w:u w:val="none"/>
          <w:lang w:val="en-ZA"/>
        </w:rPr>
        <w:t>3</w:t>
      </w:r>
      <w:r w:rsidR="00702C62">
        <w:rPr>
          <w:rFonts w:cs="Arial"/>
          <w:sz w:val="22"/>
          <w:szCs w:val="22"/>
          <w:u w:val="none"/>
          <w:lang w:val="en-ZA"/>
        </w:rPr>
        <w:t>2</w:t>
      </w:r>
      <w:r w:rsidR="00426E6B">
        <w:rPr>
          <w:rFonts w:cs="Arial"/>
          <w:sz w:val="22"/>
          <w:szCs w:val="22"/>
          <w:u w:val="none"/>
          <w:lang w:val="en-ZA"/>
        </w:rPr>
        <w:t>6</w:t>
      </w:r>
    </w:p>
    <w:p w:rsidR="00426E6B" w:rsidRPr="00426E6B" w:rsidRDefault="00426E6B" w:rsidP="00426E6B">
      <w:pPr>
        <w:spacing w:before="100" w:beforeAutospacing="1" w:after="100" w:afterAutospacing="1" w:line="240" w:lineRule="auto"/>
        <w:ind w:left="720" w:hanging="720"/>
        <w:jc w:val="both"/>
        <w:outlineLvl w:val="0"/>
        <w:rPr>
          <w:rFonts w:ascii="Arial" w:hAnsi="Arial" w:cs="Arial"/>
          <w:b/>
        </w:rPr>
      </w:pPr>
      <w:r w:rsidRPr="00426E6B">
        <w:rPr>
          <w:rFonts w:ascii="Arial" w:hAnsi="Arial" w:cs="Arial"/>
          <w:b/>
        </w:rPr>
        <w:t>Ms T Gqada (DA) to ask the Minister of Transport:</w:t>
      </w:r>
    </w:p>
    <w:p w:rsidR="00426E6B" w:rsidRPr="00426E6B" w:rsidRDefault="00426E6B" w:rsidP="00426E6B">
      <w:pPr>
        <w:pStyle w:val="BodyTextIndent2"/>
        <w:tabs>
          <w:tab w:val="clear" w:pos="864"/>
          <w:tab w:val="left" w:pos="720"/>
        </w:tabs>
        <w:spacing w:before="100" w:beforeAutospacing="1" w:after="100" w:afterAutospacing="1" w:line="240" w:lineRule="auto"/>
        <w:ind w:left="720" w:firstLine="0"/>
        <w:jc w:val="both"/>
        <w:rPr>
          <w:rFonts w:ascii="Arial" w:hAnsi="Arial" w:cs="Arial"/>
          <w:szCs w:val="24"/>
        </w:rPr>
      </w:pPr>
      <w:r w:rsidRPr="00426E6B">
        <w:rPr>
          <w:rFonts w:ascii="Arial" w:hAnsi="Arial" w:cs="Arial"/>
          <w:sz w:val="22"/>
          <w:szCs w:val="22"/>
        </w:rPr>
        <w:t>(a) What are the reasons that the Airports Company South Africa (ACSA) reduced the passenger services charges for the 2017 calendar year, (b) what criteria were used to determine the reduction of charges, (c) what impact will the reduction of charges have on ACSA and (d) what measures are put in place to mitigate the impact of the reduction of charges?</w:t>
      </w:r>
      <w:r w:rsidRPr="00426E6B">
        <w:rPr>
          <w:rFonts w:ascii="Arial" w:hAnsi="Arial" w:cs="Arial"/>
          <w:sz w:val="22"/>
          <w:szCs w:val="22"/>
        </w:rPr>
        <w:tab/>
      </w:r>
      <w:r w:rsidRPr="00426E6B">
        <w:rPr>
          <w:rFonts w:ascii="Arial" w:hAnsi="Arial" w:cs="Arial"/>
          <w:sz w:val="22"/>
          <w:szCs w:val="22"/>
        </w:rPr>
        <w:tab/>
      </w:r>
      <w:r w:rsidRPr="00426E6B">
        <w:rPr>
          <w:rFonts w:ascii="Arial" w:hAnsi="Arial" w:cs="Arial"/>
          <w:sz w:val="22"/>
          <w:szCs w:val="22"/>
        </w:rPr>
        <w:tab/>
      </w:r>
      <w:r w:rsidRPr="00426E6B">
        <w:rPr>
          <w:rFonts w:ascii="Arial" w:hAnsi="Arial" w:cs="Arial"/>
          <w:sz w:val="22"/>
          <w:szCs w:val="22"/>
        </w:rPr>
        <w:tab/>
      </w:r>
      <w:r w:rsidRPr="00426E6B">
        <w:rPr>
          <w:rFonts w:ascii="Arial" w:hAnsi="Arial" w:cs="Arial"/>
          <w:sz w:val="22"/>
          <w:szCs w:val="22"/>
        </w:rPr>
        <w:tab/>
      </w:r>
      <w:r w:rsidRPr="00426E6B">
        <w:rPr>
          <w:rFonts w:ascii="Arial" w:hAnsi="Arial" w:cs="Arial"/>
          <w:sz w:val="22"/>
          <w:szCs w:val="22"/>
        </w:rPr>
        <w:tab/>
      </w:r>
      <w:r w:rsidRPr="00426E6B">
        <w:rPr>
          <w:rFonts w:ascii="Arial" w:hAnsi="Arial" w:cs="Arial"/>
          <w:szCs w:val="24"/>
        </w:rPr>
        <w:tab/>
      </w:r>
      <w:r w:rsidRPr="00426E6B">
        <w:rPr>
          <w:rFonts w:ascii="Arial" w:hAnsi="Arial" w:cs="Arial"/>
          <w:szCs w:val="24"/>
        </w:rPr>
        <w:tab/>
      </w:r>
      <w:r w:rsidRPr="00426E6B">
        <w:rPr>
          <w:rFonts w:ascii="Arial" w:hAnsi="Arial" w:cs="Arial"/>
          <w:szCs w:val="24"/>
        </w:rPr>
        <w:tab/>
      </w:r>
      <w:r w:rsidRPr="00426E6B">
        <w:rPr>
          <w:rFonts w:ascii="Arial" w:hAnsi="Arial" w:cs="Arial"/>
          <w:sz w:val="20"/>
        </w:rPr>
        <w:t>NW345E</w:t>
      </w:r>
    </w:p>
    <w:p w:rsidR="00702C62" w:rsidRDefault="00702C62" w:rsidP="009222A7">
      <w:pPr>
        <w:spacing w:before="100" w:beforeAutospacing="1" w:after="100" w:afterAutospacing="1" w:line="240" w:lineRule="auto"/>
        <w:jc w:val="both"/>
        <w:outlineLvl w:val="0"/>
        <w:rPr>
          <w:rFonts w:ascii="Arial" w:hAnsi="Arial" w:cs="Arial"/>
          <w:b/>
        </w:rPr>
      </w:pPr>
    </w:p>
    <w:p w:rsidR="009222A7" w:rsidRDefault="000F5139" w:rsidP="009222A7">
      <w:pPr>
        <w:spacing w:before="100" w:beforeAutospacing="1" w:after="100" w:afterAutospacing="1" w:line="240" w:lineRule="auto"/>
        <w:jc w:val="both"/>
        <w:outlineLvl w:val="0"/>
        <w:rPr>
          <w:rFonts w:ascii="Arial" w:hAnsi="Arial" w:cs="Arial"/>
          <w:b/>
        </w:rPr>
      </w:pPr>
      <w:r>
        <w:rPr>
          <w:rFonts w:ascii="Arial" w:hAnsi="Arial" w:cs="Arial"/>
          <w:b/>
        </w:rPr>
        <w:t>REPLY:</w:t>
      </w:r>
    </w:p>
    <w:p w:rsidR="000F5139" w:rsidRPr="009222A7" w:rsidRDefault="000F5139" w:rsidP="009222A7">
      <w:pPr>
        <w:spacing w:before="100" w:beforeAutospacing="1" w:after="100" w:afterAutospacing="1" w:line="240" w:lineRule="auto"/>
        <w:jc w:val="both"/>
        <w:outlineLvl w:val="0"/>
        <w:rPr>
          <w:rFonts w:ascii="Arial" w:hAnsi="Arial" w:cs="Arial"/>
          <w:b/>
        </w:rPr>
      </w:pPr>
    </w:p>
    <w:p w:rsidR="000F5139" w:rsidRPr="000F5139" w:rsidRDefault="000F5139" w:rsidP="000F5139">
      <w:pPr>
        <w:pStyle w:val="ListParagraph"/>
        <w:numPr>
          <w:ilvl w:val="0"/>
          <w:numId w:val="9"/>
        </w:numPr>
        <w:spacing w:before="100" w:beforeAutospacing="1" w:after="100" w:afterAutospacing="1" w:line="240" w:lineRule="auto"/>
        <w:jc w:val="both"/>
        <w:outlineLvl w:val="0"/>
        <w:rPr>
          <w:rFonts w:ascii="Arial" w:hAnsi="Arial" w:cs="Arial"/>
        </w:rPr>
      </w:pPr>
      <w:r w:rsidRPr="000F5139">
        <w:rPr>
          <w:rFonts w:ascii="Arial" w:hAnsi="Arial" w:cs="Arial"/>
        </w:rPr>
        <w:t>The largest contributors to the reduction in the ACSA tariff in 2016/17 are the following:</w:t>
      </w:r>
    </w:p>
    <w:p w:rsidR="000F5139" w:rsidRPr="000F5139" w:rsidRDefault="000F5139" w:rsidP="000F5139">
      <w:pPr>
        <w:pStyle w:val="ListParagraph"/>
        <w:spacing w:before="100" w:beforeAutospacing="1" w:after="100" w:afterAutospacing="1" w:line="240" w:lineRule="auto"/>
        <w:ind w:left="1080"/>
        <w:jc w:val="both"/>
        <w:outlineLvl w:val="0"/>
        <w:rPr>
          <w:rFonts w:ascii="Arial" w:hAnsi="Arial" w:cs="Arial"/>
        </w:rPr>
      </w:pPr>
      <w:r w:rsidRPr="000F5139">
        <w:rPr>
          <w:rFonts w:ascii="Arial" w:hAnsi="Arial" w:cs="Arial"/>
        </w:rPr>
        <w:t>(i)</w:t>
      </w:r>
      <w:r w:rsidRPr="000F5139">
        <w:rPr>
          <w:rFonts w:ascii="Arial" w:hAnsi="Arial" w:cs="Arial"/>
        </w:rPr>
        <w:tab/>
        <w:t xml:space="preserve">Durban International Airport (DIA) proceeds; and </w:t>
      </w:r>
    </w:p>
    <w:p w:rsidR="000F5139" w:rsidRPr="000F5139" w:rsidRDefault="000F5139" w:rsidP="000F5139">
      <w:pPr>
        <w:pStyle w:val="ListParagraph"/>
        <w:spacing w:before="100" w:beforeAutospacing="1" w:after="100" w:afterAutospacing="1" w:line="240" w:lineRule="auto"/>
        <w:ind w:left="1080"/>
        <w:jc w:val="both"/>
        <w:outlineLvl w:val="0"/>
        <w:rPr>
          <w:rFonts w:ascii="Arial" w:hAnsi="Arial" w:cs="Arial"/>
        </w:rPr>
      </w:pPr>
      <w:r w:rsidRPr="000F5139">
        <w:rPr>
          <w:rFonts w:ascii="Arial" w:hAnsi="Arial" w:cs="Arial"/>
        </w:rPr>
        <w:t>(ii)  The Claw back</w:t>
      </w:r>
    </w:p>
    <w:p w:rsidR="000F5139" w:rsidRPr="000F5139" w:rsidRDefault="000F5139" w:rsidP="000F5139">
      <w:pPr>
        <w:pStyle w:val="ListParagraph"/>
        <w:spacing w:before="100" w:beforeAutospacing="1" w:after="100" w:afterAutospacing="1" w:line="240" w:lineRule="auto"/>
        <w:ind w:left="1080"/>
        <w:jc w:val="both"/>
        <w:outlineLvl w:val="0"/>
        <w:rPr>
          <w:rFonts w:ascii="Arial" w:hAnsi="Arial" w:cs="Arial"/>
        </w:rPr>
      </w:pPr>
      <w:r w:rsidRPr="000F5139">
        <w:rPr>
          <w:rFonts w:ascii="Arial" w:hAnsi="Arial" w:cs="Arial"/>
        </w:rPr>
        <w:t>This causes a temporary reduction in the tariff while the amounts are being returned to the users. Once these amounts have been returned to the users, there will be an increase in the tariff in 2020/21.  The Regulating Committee has noted that this should be considered during the next Permission application.</w:t>
      </w:r>
    </w:p>
    <w:p w:rsidR="000F5139" w:rsidRPr="000F5139" w:rsidRDefault="000F5139" w:rsidP="000F5139">
      <w:pPr>
        <w:pStyle w:val="ListParagraph"/>
        <w:spacing w:before="100" w:beforeAutospacing="1" w:after="100" w:afterAutospacing="1" w:line="240" w:lineRule="auto"/>
        <w:ind w:left="1080"/>
        <w:jc w:val="both"/>
        <w:outlineLvl w:val="0"/>
        <w:rPr>
          <w:rFonts w:ascii="Arial" w:hAnsi="Arial" w:cs="Arial"/>
        </w:rPr>
      </w:pPr>
    </w:p>
    <w:p w:rsidR="000F5139" w:rsidRPr="000F5139" w:rsidRDefault="000F5139" w:rsidP="000F5139">
      <w:pPr>
        <w:pStyle w:val="ListParagraph"/>
        <w:numPr>
          <w:ilvl w:val="0"/>
          <w:numId w:val="9"/>
        </w:numPr>
        <w:spacing w:before="100" w:beforeAutospacing="1" w:after="100" w:afterAutospacing="1" w:line="240" w:lineRule="auto"/>
        <w:jc w:val="both"/>
        <w:outlineLvl w:val="0"/>
        <w:rPr>
          <w:rFonts w:ascii="Arial" w:hAnsi="Arial" w:cs="Arial"/>
        </w:rPr>
      </w:pPr>
      <w:r w:rsidRPr="000F5139">
        <w:rPr>
          <w:rFonts w:ascii="Arial" w:hAnsi="Arial" w:cs="Arial"/>
          <w:lang w:val="en-ZA"/>
        </w:rPr>
        <w:t>The Regulating Committee to ACSA and ATNS applies a regulatory approach for the determination of revenues for ACSA whi</w:t>
      </w:r>
      <w:r>
        <w:rPr>
          <w:rFonts w:ascii="Arial" w:hAnsi="Arial" w:cs="Arial"/>
          <w:lang w:val="en-ZA"/>
        </w:rPr>
        <w:t xml:space="preserve">ch results in airport charges. </w:t>
      </w:r>
      <w:r w:rsidRPr="000F5139">
        <w:rPr>
          <w:rFonts w:ascii="Arial" w:hAnsi="Arial" w:cs="Arial"/>
          <w:lang w:val="en-ZA"/>
        </w:rPr>
        <w:t>The regulatory approach allows for</w:t>
      </w:r>
      <w:r>
        <w:rPr>
          <w:rFonts w:ascii="Arial" w:hAnsi="Arial" w:cs="Arial"/>
          <w:lang w:val="en-ZA"/>
        </w:rPr>
        <w:t xml:space="preserve"> a return on capital invested. </w:t>
      </w:r>
      <w:r w:rsidRPr="000F5139">
        <w:rPr>
          <w:rFonts w:ascii="Arial" w:hAnsi="Arial" w:cs="Arial"/>
          <w:lang w:val="en-ZA"/>
        </w:rPr>
        <w:t>This can be effected by claw backs i.e. historical capital expenditure claw back.T</w:t>
      </w:r>
      <w:r w:rsidRPr="000F5139">
        <w:rPr>
          <w:rFonts w:ascii="Arial" w:hAnsi="Arial" w:cs="Arial"/>
        </w:rPr>
        <w:t>he Regulating Committ</w:t>
      </w:r>
      <w:r>
        <w:rPr>
          <w:rFonts w:ascii="Arial" w:hAnsi="Arial" w:cs="Arial"/>
        </w:rPr>
        <w:t xml:space="preserve">ee has concluded that only 50% </w:t>
      </w:r>
      <w:r w:rsidRPr="000F5139">
        <w:rPr>
          <w:rFonts w:ascii="Arial" w:hAnsi="Arial" w:cs="Arial"/>
        </w:rPr>
        <w:t>of the proceeds relating to the DIA should be returned to the users.  The tariff reduction was calculated using ACSA’s model, where ACSA had inserted a tariff reduction in 2015/16 and 2016/17 as a result of the capex under spend.</w:t>
      </w:r>
    </w:p>
    <w:p w:rsidR="000F5139" w:rsidRPr="000F5139" w:rsidRDefault="000F5139" w:rsidP="000F5139">
      <w:pPr>
        <w:tabs>
          <w:tab w:val="left" w:pos="1134"/>
        </w:tabs>
        <w:spacing w:before="100" w:beforeAutospacing="1" w:after="100" w:afterAutospacing="1" w:line="240" w:lineRule="auto"/>
        <w:ind w:left="1080" w:hanging="360"/>
        <w:jc w:val="both"/>
        <w:outlineLvl w:val="0"/>
        <w:rPr>
          <w:rFonts w:ascii="Arial" w:hAnsi="Arial" w:cs="Arial"/>
        </w:rPr>
      </w:pPr>
      <w:r>
        <w:rPr>
          <w:rFonts w:ascii="Arial" w:hAnsi="Arial" w:cs="Arial"/>
        </w:rPr>
        <w:t>c)</w:t>
      </w:r>
      <w:r>
        <w:rPr>
          <w:rFonts w:ascii="Arial" w:hAnsi="Arial" w:cs="Arial"/>
        </w:rPr>
        <w:tab/>
      </w:r>
      <w:r w:rsidRPr="000F5139">
        <w:rPr>
          <w:rFonts w:ascii="Arial" w:hAnsi="Arial" w:cs="Arial"/>
        </w:rPr>
        <w:t xml:space="preserve">It will result in a reduction in tariffs in years 2017/18 and a subsequent increase in the tariff in </w:t>
      </w:r>
      <w:r w:rsidRPr="000F5139">
        <w:rPr>
          <w:rFonts w:ascii="Arial" w:hAnsi="Arial" w:cs="Arial"/>
        </w:rPr>
        <w:tab/>
        <w:t>2020/21 will in excess of CPI once the claw-back and DIA proceeds have been</w:t>
      </w:r>
      <w:r>
        <w:rPr>
          <w:rFonts w:ascii="Arial" w:hAnsi="Arial" w:cs="Arial"/>
        </w:rPr>
        <w:t xml:space="preserve"> returned to the users.</w:t>
      </w:r>
      <w:r w:rsidRPr="000F5139">
        <w:rPr>
          <w:rFonts w:ascii="Arial" w:hAnsi="Arial" w:cs="Arial"/>
        </w:rPr>
        <w:t xml:space="preserve"> The reduction is a temporary measure over 2017/18, 20</w:t>
      </w:r>
      <w:r>
        <w:rPr>
          <w:rFonts w:ascii="Arial" w:hAnsi="Arial" w:cs="Arial"/>
        </w:rPr>
        <w:t xml:space="preserve">18/19 and 2019/20.  Thereafter </w:t>
      </w:r>
      <w:r w:rsidRPr="000F5139">
        <w:rPr>
          <w:rFonts w:ascii="Arial" w:hAnsi="Arial" w:cs="Arial"/>
        </w:rPr>
        <w:t>there will be an increase r</w:t>
      </w:r>
      <w:bookmarkStart w:id="0" w:name="_GoBack"/>
      <w:bookmarkEnd w:id="0"/>
      <w:r w:rsidRPr="000F5139">
        <w:rPr>
          <w:rFonts w:ascii="Arial" w:hAnsi="Arial" w:cs="Arial"/>
        </w:rPr>
        <w:t xml:space="preserve">eturning the tariffs more in line with ACSA’s long-term </w:t>
      </w:r>
      <w:r w:rsidRPr="000F5139">
        <w:rPr>
          <w:rFonts w:ascii="Arial" w:hAnsi="Arial" w:cs="Arial"/>
          <w:lang w:val="en-ZA"/>
        </w:rPr>
        <w:t>historical capital expenditure claw back</w:t>
      </w:r>
      <w:r w:rsidRPr="000F5139">
        <w:rPr>
          <w:rFonts w:ascii="Arial" w:hAnsi="Arial" w:cs="Arial"/>
        </w:rPr>
        <w:t xml:space="preserve">. </w:t>
      </w:r>
    </w:p>
    <w:p w:rsidR="000F5139" w:rsidRPr="000F5139" w:rsidRDefault="000F5139" w:rsidP="000F5139">
      <w:pPr>
        <w:pStyle w:val="ListParagraph"/>
        <w:numPr>
          <w:ilvl w:val="0"/>
          <w:numId w:val="10"/>
        </w:numPr>
        <w:spacing w:line="240" w:lineRule="auto"/>
        <w:jc w:val="both"/>
        <w:rPr>
          <w:rFonts w:ascii="Arial" w:hAnsi="Arial" w:cs="Arial"/>
        </w:rPr>
      </w:pPr>
      <w:r w:rsidRPr="000F5139">
        <w:rPr>
          <w:rFonts w:ascii="Arial" w:hAnsi="Arial" w:cs="Arial"/>
        </w:rPr>
        <w:t xml:space="preserve">The </w:t>
      </w:r>
      <w:r w:rsidR="009C68E6" w:rsidRPr="000F5139">
        <w:rPr>
          <w:rFonts w:ascii="Arial" w:hAnsi="Arial" w:cs="Arial"/>
        </w:rPr>
        <w:t>reduction in charges is</w:t>
      </w:r>
      <w:r w:rsidRPr="000F5139">
        <w:rPr>
          <w:rFonts w:ascii="Arial" w:hAnsi="Arial" w:cs="Arial"/>
        </w:rPr>
        <w:t xml:space="preserve"> temporary in nature.  ACSA’s model shows certain key financial ratios that were considered by the Regulating Committee to determine affordability.  Furthermore, t</w:t>
      </w:r>
      <w:r w:rsidRPr="000F5139">
        <w:rPr>
          <w:rFonts w:ascii="Arial" w:hAnsi="Arial" w:cs="Arial"/>
          <w:lang w:val="en-ZA"/>
        </w:rPr>
        <w:t>he Department of Transport has developed a roadmap for the review of the economic regulatory framework for ACSA and ATNS to address issues of predictability, transparency and long term sustainability of ACSA and the aviation industry at large.  This involves amendments to the Airports Company Act and agreement amongst industry stakeholders of an appropriate funding model.</w:t>
      </w:r>
    </w:p>
    <w:p w:rsidR="000F5139" w:rsidRPr="00FB4DE6" w:rsidRDefault="000F5139" w:rsidP="000F5139">
      <w:pPr>
        <w:pStyle w:val="ListParagraph"/>
        <w:tabs>
          <w:tab w:val="left" w:pos="1134"/>
        </w:tabs>
        <w:spacing w:before="100" w:beforeAutospacing="1" w:after="100" w:afterAutospacing="1" w:line="240" w:lineRule="auto"/>
        <w:jc w:val="both"/>
        <w:outlineLvl w:val="0"/>
        <w:rPr>
          <w:rFonts w:ascii="Arial" w:hAnsi="Arial" w:cs="Arial"/>
        </w:rPr>
      </w:pPr>
    </w:p>
    <w:p w:rsidR="000F5139" w:rsidRPr="00FB4DE6" w:rsidRDefault="000F5139" w:rsidP="000F5139">
      <w:pPr>
        <w:spacing w:before="100" w:beforeAutospacing="1" w:after="100" w:afterAutospacing="1" w:line="240" w:lineRule="auto"/>
        <w:jc w:val="both"/>
        <w:outlineLvl w:val="0"/>
        <w:rPr>
          <w:rFonts w:ascii="Arial" w:hAnsi="Arial" w:cs="Arial"/>
        </w:rPr>
      </w:pPr>
    </w:p>
    <w:p w:rsidR="009222A7" w:rsidRPr="009222A7" w:rsidRDefault="009222A7" w:rsidP="009222A7">
      <w:pPr>
        <w:rPr>
          <w:lang w:val="en-ZA"/>
        </w:rPr>
      </w:pPr>
    </w:p>
    <w:sectPr w:rsidR="009222A7" w:rsidRPr="009222A7" w:rsidSect="000F5139">
      <w:pgSz w:w="12240" w:h="15840"/>
      <w:pgMar w:top="568" w:right="900" w:bottom="568"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9E0" w:rsidRDefault="00CD69E0" w:rsidP="00DB1508">
      <w:pPr>
        <w:spacing w:after="0" w:line="240" w:lineRule="auto"/>
      </w:pPr>
      <w:r>
        <w:separator/>
      </w:r>
    </w:p>
  </w:endnote>
  <w:endnote w:type="continuationSeparator" w:id="1">
    <w:p w:rsidR="00CD69E0" w:rsidRDefault="00CD69E0"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9E0" w:rsidRDefault="00CD69E0" w:rsidP="00DB1508">
      <w:pPr>
        <w:spacing w:after="0" w:line="240" w:lineRule="auto"/>
      </w:pPr>
      <w:r>
        <w:separator/>
      </w:r>
    </w:p>
  </w:footnote>
  <w:footnote w:type="continuationSeparator" w:id="1">
    <w:p w:rsidR="00CD69E0" w:rsidRDefault="00CD69E0"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27E"/>
    <w:multiLevelType w:val="hybridMultilevel"/>
    <w:tmpl w:val="5106D682"/>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490CD0"/>
    <w:multiLevelType w:val="hybridMultilevel"/>
    <w:tmpl w:val="FB0A56EE"/>
    <w:lvl w:ilvl="0" w:tplc="1C090017">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3"/>
  </w:num>
  <w:num w:numId="5">
    <w:abstractNumId w:val="7"/>
  </w:num>
  <w:num w:numId="6">
    <w:abstractNumId w:val="2"/>
  </w:num>
  <w:num w:numId="7">
    <w:abstractNumId w:val="5"/>
  </w:num>
  <w:num w:numId="8">
    <w:abstractNumId w:val="4"/>
  </w:num>
  <w:num w:numId="9">
    <w:abstractNumId w:val="0"/>
  </w:num>
  <w:num w:numId="1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3514"/>
    <w:rsid w:val="00005957"/>
    <w:rsid w:val="000226DD"/>
    <w:rsid w:val="00026FD9"/>
    <w:rsid w:val="00031989"/>
    <w:rsid w:val="00031CFF"/>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1816"/>
    <w:rsid w:val="000E1907"/>
    <w:rsid w:val="000F0406"/>
    <w:rsid w:val="000F14B7"/>
    <w:rsid w:val="000F15CB"/>
    <w:rsid w:val="000F29A6"/>
    <w:rsid w:val="000F5139"/>
    <w:rsid w:val="000F76BD"/>
    <w:rsid w:val="001306CF"/>
    <w:rsid w:val="00130AB5"/>
    <w:rsid w:val="00131EBD"/>
    <w:rsid w:val="0013407E"/>
    <w:rsid w:val="00151529"/>
    <w:rsid w:val="00153AAD"/>
    <w:rsid w:val="00156DFD"/>
    <w:rsid w:val="001712B4"/>
    <w:rsid w:val="00173751"/>
    <w:rsid w:val="001828D3"/>
    <w:rsid w:val="001B2E53"/>
    <w:rsid w:val="001C323C"/>
    <w:rsid w:val="001C32E4"/>
    <w:rsid w:val="001D5E1B"/>
    <w:rsid w:val="001E1AF2"/>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C4BE9"/>
    <w:rsid w:val="002D4348"/>
    <w:rsid w:val="002E0B34"/>
    <w:rsid w:val="002E1F7C"/>
    <w:rsid w:val="002E404E"/>
    <w:rsid w:val="002E4BF3"/>
    <w:rsid w:val="002F3972"/>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B1DC5"/>
    <w:rsid w:val="003C53EF"/>
    <w:rsid w:val="003C785A"/>
    <w:rsid w:val="003D7ABC"/>
    <w:rsid w:val="003F7CE2"/>
    <w:rsid w:val="004016C1"/>
    <w:rsid w:val="0040578A"/>
    <w:rsid w:val="0040684E"/>
    <w:rsid w:val="004161BA"/>
    <w:rsid w:val="00420BFA"/>
    <w:rsid w:val="00422CB0"/>
    <w:rsid w:val="0042351F"/>
    <w:rsid w:val="00423E34"/>
    <w:rsid w:val="004253F6"/>
    <w:rsid w:val="00426E6B"/>
    <w:rsid w:val="00430277"/>
    <w:rsid w:val="00451494"/>
    <w:rsid w:val="00460FD2"/>
    <w:rsid w:val="004679CC"/>
    <w:rsid w:val="0047634E"/>
    <w:rsid w:val="004813B8"/>
    <w:rsid w:val="00493015"/>
    <w:rsid w:val="00495833"/>
    <w:rsid w:val="004A00D3"/>
    <w:rsid w:val="004A62DE"/>
    <w:rsid w:val="004B251D"/>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3372"/>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B220E"/>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2C62"/>
    <w:rsid w:val="00703B2E"/>
    <w:rsid w:val="007118B7"/>
    <w:rsid w:val="00713E4B"/>
    <w:rsid w:val="00721731"/>
    <w:rsid w:val="00722698"/>
    <w:rsid w:val="0072523F"/>
    <w:rsid w:val="00727B18"/>
    <w:rsid w:val="0073009D"/>
    <w:rsid w:val="00732AD7"/>
    <w:rsid w:val="00732F1A"/>
    <w:rsid w:val="00733692"/>
    <w:rsid w:val="0075491A"/>
    <w:rsid w:val="00775704"/>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24F0"/>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5052"/>
    <w:rsid w:val="0095668D"/>
    <w:rsid w:val="00957D66"/>
    <w:rsid w:val="00961E2F"/>
    <w:rsid w:val="009763BA"/>
    <w:rsid w:val="0097652F"/>
    <w:rsid w:val="00983EC7"/>
    <w:rsid w:val="00990CE2"/>
    <w:rsid w:val="00992AA4"/>
    <w:rsid w:val="00993310"/>
    <w:rsid w:val="009A0286"/>
    <w:rsid w:val="009A4739"/>
    <w:rsid w:val="009B0431"/>
    <w:rsid w:val="009C0DE1"/>
    <w:rsid w:val="009C4E79"/>
    <w:rsid w:val="009C68E6"/>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13F5"/>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3282"/>
    <w:rsid w:val="00B66DDB"/>
    <w:rsid w:val="00B70E68"/>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D69E0"/>
    <w:rsid w:val="00CE1573"/>
    <w:rsid w:val="00CE54D8"/>
    <w:rsid w:val="00CF5BC7"/>
    <w:rsid w:val="00D12E4F"/>
    <w:rsid w:val="00D222DF"/>
    <w:rsid w:val="00D444E5"/>
    <w:rsid w:val="00D74AD1"/>
    <w:rsid w:val="00D82AB0"/>
    <w:rsid w:val="00D90FFC"/>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308A"/>
    <w:rsid w:val="00E676A3"/>
    <w:rsid w:val="00E74736"/>
    <w:rsid w:val="00E80B27"/>
    <w:rsid w:val="00E81167"/>
    <w:rsid w:val="00E83B34"/>
    <w:rsid w:val="00E91A0D"/>
    <w:rsid w:val="00EB1C6C"/>
    <w:rsid w:val="00EB53F1"/>
    <w:rsid w:val="00EC4D69"/>
    <w:rsid w:val="00EC68CF"/>
    <w:rsid w:val="00ED4839"/>
    <w:rsid w:val="00EF5FED"/>
    <w:rsid w:val="00EF7081"/>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C2A4-7CCD-4811-81A0-770ED3DA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Wayne</cp:lastModifiedBy>
  <cp:revision>6</cp:revision>
  <cp:lastPrinted>2017-02-27T12:49:00Z</cp:lastPrinted>
  <dcterms:created xsi:type="dcterms:W3CDTF">2017-03-06T15:02:00Z</dcterms:created>
  <dcterms:modified xsi:type="dcterms:W3CDTF">2017-03-06T15:24:00Z</dcterms:modified>
</cp:coreProperties>
</file>