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FF" w:rsidRPr="006D7B63" w:rsidRDefault="00B123FF">
      <w:pPr>
        <w:rPr>
          <w:rFonts w:ascii="Times New Roman" w:hAnsi="Times New Roman"/>
          <w:b/>
          <w:sz w:val="24"/>
          <w:szCs w:val="24"/>
        </w:rPr>
      </w:pPr>
      <w:r w:rsidRPr="006D7B63">
        <w:rPr>
          <w:rFonts w:ascii="Times New Roman" w:hAnsi="Times New Roman"/>
          <w:b/>
          <w:sz w:val="24"/>
          <w:szCs w:val="24"/>
        </w:rPr>
        <w:t>NATIONAL ASSEMBLY</w:t>
      </w:r>
    </w:p>
    <w:p w:rsidR="00B123FF" w:rsidRPr="006D7B63" w:rsidRDefault="00B123FF">
      <w:pPr>
        <w:rPr>
          <w:rFonts w:ascii="Times New Roman" w:hAnsi="Times New Roman"/>
          <w:b/>
          <w:sz w:val="24"/>
          <w:szCs w:val="24"/>
        </w:rPr>
      </w:pPr>
    </w:p>
    <w:p w:rsidR="00B123FF" w:rsidRPr="006D7B63" w:rsidRDefault="00B123FF">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B123FF" w:rsidRPr="006D7B63" w:rsidRDefault="00B123FF">
      <w:pPr>
        <w:rPr>
          <w:rFonts w:ascii="Times New Roman" w:hAnsi="Times New Roman"/>
          <w:b/>
          <w:sz w:val="24"/>
          <w:szCs w:val="24"/>
        </w:rPr>
      </w:pPr>
    </w:p>
    <w:p w:rsidR="00B123FF" w:rsidRPr="006D7B63" w:rsidRDefault="00B123FF">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3251</w:t>
      </w:r>
    </w:p>
    <w:p w:rsidR="00B123FF" w:rsidRPr="006D7B63" w:rsidRDefault="00B123FF">
      <w:pPr>
        <w:rPr>
          <w:rFonts w:ascii="Times New Roman" w:hAnsi="Times New Roman"/>
          <w:b/>
          <w:sz w:val="24"/>
          <w:szCs w:val="24"/>
        </w:rPr>
      </w:pPr>
    </w:p>
    <w:p w:rsidR="00B123FF" w:rsidRPr="006D7B63" w:rsidRDefault="00B123FF">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28/08</w:t>
      </w:r>
      <w:r w:rsidRPr="006D7B63">
        <w:rPr>
          <w:rFonts w:ascii="Times New Roman" w:hAnsi="Times New Roman"/>
          <w:b/>
          <w:sz w:val="24"/>
          <w:szCs w:val="24"/>
          <w:u w:val="single"/>
        </w:rPr>
        <w:t>/2015</w:t>
      </w:r>
    </w:p>
    <w:p w:rsidR="00B123FF" w:rsidRDefault="00B123FF">
      <w:pPr>
        <w:rPr>
          <w:rFonts w:ascii="Times New Roman" w:hAnsi="Times New Roman"/>
          <w:b/>
          <w:sz w:val="24"/>
          <w:szCs w:val="24"/>
          <w:u w:val="single"/>
        </w:rPr>
      </w:pPr>
      <w:r>
        <w:rPr>
          <w:rFonts w:ascii="Times New Roman" w:hAnsi="Times New Roman"/>
          <w:b/>
          <w:sz w:val="24"/>
          <w:szCs w:val="24"/>
          <w:u w:val="single"/>
        </w:rPr>
        <w:t>INTERNAL QUESTION PAPER: 34</w:t>
      </w:r>
      <w:r w:rsidRPr="006D7B63">
        <w:rPr>
          <w:rFonts w:ascii="Times New Roman" w:hAnsi="Times New Roman"/>
          <w:b/>
          <w:sz w:val="24"/>
          <w:szCs w:val="24"/>
          <w:u w:val="single"/>
        </w:rPr>
        <w:t>/2015</w:t>
      </w:r>
    </w:p>
    <w:p w:rsidR="00B123FF" w:rsidRPr="00C66A6E" w:rsidRDefault="00B123FF" w:rsidP="00C66A6E">
      <w:pPr>
        <w:spacing w:after="0" w:line="240" w:lineRule="auto"/>
        <w:ind w:left="709" w:hanging="709"/>
        <w:jc w:val="both"/>
        <w:rPr>
          <w:rFonts w:ascii="Times New Roman" w:hAnsi="Times New Roman"/>
          <w:b/>
          <w:sz w:val="24"/>
          <w:szCs w:val="24"/>
          <w:lang w:val="en-GB"/>
        </w:rPr>
      </w:pPr>
      <w:r w:rsidRPr="00C66A6E">
        <w:rPr>
          <w:rFonts w:ascii="Times New Roman" w:hAnsi="Times New Roman"/>
          <w:b/>
          <w:sz w:val="24"/>
          <w:szCs w:val="24"/>
          <w:lang w:val="en-GB"/>
        </w:rPr>
        <w:t>3251.</w:t>
      </w:r>
      <w:r w:rsidRPr="00C66A6E">
        <w:rPr>
          <w:rFonts w:ascii="Times New Roman" w:hAnsi="Times New Roman"/>
          <w:b/>
          <w:sz w:val="24"/>
          <w:szCs w:val="24"/>
          <w:lang w:val="en-GB"/>
        </w:rPr>
        <w:tab/>
        <w:t xml:space="preserve">Ms N I Tarabella Marchesi (DA) to </w:t>
      </w:r>
      <w:r w:rsidRPr="00C66A6E">
        <w:rPr>
          <w:rFonts w:ascii="Times New Roman" w:hAnsi="Times New Roman"/>
          <w:b/>
          <w:sz w:val="24"/>
          <w:szCs w:val="24"/>
        </w:rPr>
        <w:t>ask</w:t>
      </w:r>
      <w:r w:rsidRPr="00C66A6E">
        <w:rPr>
          <w:rFonts w:ascii="Times New Roman" w:hAnsi="Times New Roman"/>
          <w:b/>
          <w:sz w:val="24"/>
          <w:szCs w:val="24"/>
          <w:lang w:val="en-GB"/>
        </w:rPr>
        <w:t xml:space="preserve"> the Minister of Basic Education:</w:t>
      </w:r>
    </w:p>
    <w:p w:rsidR="00B123FF" w:rsidRPr="00C66A6E" w:rsidRDefault="00B123FF" w:rsidP="00C66A6E">
      <w:pPr>
        <w:spacing w:before="100" w:beforeAutospacing="1" w:after="100" w:afterAutospacing="1" w:line="240" w:lineRule="auto"/>
        <w:ind w:left="1418" w:hanging="709"/>
        <w:jc w:val="both"/>
        <w:rPr>
          <w:rFonts w:ascii="Times New Roman" w:hAnsi="Times New Roman"/>
          <w:sz w:val="24"/>
          <w:szCs w:val="24"/>
        </w:rPr>
      </w:pPr>
      <w:r w:rsidRPr="00C66A6E">
        <w:rPr>
          <w:rFonts w:ascii="Times New Roman" w:hAnsi="Times New Roman"/>
          <w:sz w:val="24"/>
          <w:szCs w:val="24"/>
          <w:lang w:val="en-GB"/>
        </w:rPr>
        <w:t>(1)</w:t>
      </w:r>
      <w:r w:rsidRPr="00C66A6E">
        <w:rPr>
          <w:rFonts w:ascii="Times New Roman" w:hAnsi="Times New Roman"/>
          <w:sz w:val="24"/>
          <w:szCs w:val="24"/>
          <w:lang w:val="en-GB"/>
        </w:rPr>
        <w:tab/>
        <w:t>W</w:t>
      </w:r>
      <w:r w:rsidRPr="00C66A6E">
        <w:rPr>
          <w:rFonts w:ascii="Times New Roman" w:hAnsi="Times New Roman"/>
          <w:sz w:val="24"/>
          <w:szCs w:val="24"/>
        </w:rPr>
        <w:t>hat is the amount of the additional recurrent operational funding paid to full service schools based on screened learners with moderate to high support needs in each (a) province and (b) district;</w:t>
      </w:r>
    </w:p>
    <w:p w:rsidR="00B123FF" w:rsidRPr="00C66A6E" w:rsidRDefault="00B123FF" w:rsidP="00C66A6E">
      <w:pPr>
        <w:spacing w:before="100" w:beforeAutospacing="1" w:after="100" w:afterAutospacing="1" w:line="240" w:lineRule="auto"/>
        <w:ind w:left="1418" w:hanging="709"/>
        <w:jc w:val="both"/>
        <w:rPr>
          <w:rFonts w:ascii="Times New Roman" w:hAnsi="Times New Roman"/>
          <w:sz w:val="24"/>
          <w:szCs w:val="24"/>
          <w:lang w:val="en-GB"/>
        </w:rPr>
      </w:pPr>
      <w:r w:rsidRPr="00C66A6E">
        <w:rPr>
          <w:rFonts w:ascii="Times New Roman" w:hAnsi="Times New Roman"/>
          <w:sz w:val="24"/>
          <w:szCs w:val="24"/>
          <w:lang w:val="en-GB"/>
        </w:rPr>
        <w:t>(2)</w:t>
      </w:r>
      <w:r w:rsidRPr="00C66A6E">
        <w:rPr>
          <w:rFonts w:ascii="Times New Roman" w:hAnsi="Times New Roman"/>
          <w:sz w:val="24"/>
          <w:szCs w:val="24"/>
          <w:lang w:val="en-GB"/>
        </w:rPr>
        <w:tab/>
      </w:r>
      <w:r w:rsidRPr="00C66A6E">
        <w:rPr>
          <w:rFonts w:ascii="Times New Roman" w:hAnsi="Times New Roman"/>
          <w:sz w:val="24"/>
          <w:szCs w:val="24"/>
        </w:rPr>
        <w:t>(a) which schools have applied for additional staff in terms of the weighting of learners with disabilities and (b) how many staff have been appointed in each (i) province and (ii) district;</w:t>
      </w:r>
    </w:p>
    <w:p w:rsidR="00B123FF" w:rsidRPr="00C66A6E" w:rsidRDefault="00B123FF" w:rsidP="00C66A6E">
      <w:pPr>
        <w:spacing w:before="100" w:beforeAutospacing="1" w:after="100" w:afterAutospacing="1" w:line="240" w:lineRule="auto"/>
        <w:ind w:left="1418" w:hanging="709"/>
        <w:jc w:val="both"/>
        <w:rPr>
          <w:rFonts w:ascii="Times New Roman" w:hAnsi="Times New Roman"/>
          <w:sz w:val="24"/>
          <w:szCs w:val="24"/>
          <w:lang w:val="en-GB"/>
        </w:rPr>
      </w:pPr>
      <w:r w:rsidRPr="00C66A6E">
        <w:rPr>
          <w:rFonts w:ascii="Times New Roman" w:hAnsi="Times New Roman"/>
          <w:sz w:val="24"/>
          <w:szCs w:val="24"/>
          <w:lang w:val="en-GB"/>
        </w:rPr>
        <w:t>(3)</w:t>
      </w:r>
      <w:r w:rsidRPr="00C66A6E">
        <w:rPr>
          <w:rFonts w:ascii="Times New Roman" w:hAnsi="Times New Roman"/>
          <w:sz w:val="24"/>
          <w:szCs w:val="24"/>
          <w:lang w:val="en-GB"/>
        </w:rPr>
        <w:tab/>
      </w:r>
      <w:r w:rsidRPr="00C66A6E">
        <w:rPr>
          <w:rFonts w:ascii="Times New Roman" w:hAnsi="Times New Roman"/>
          <w:sz w:val="24"/>
          <w:szCs w:val="24"/>
        </w:rPr>
        <w:t>what amount has been budgeted for the (a) acquisition of assistive technology and learning and teaching support materials in accessible format such as Braille and (b) employment of itinerant learning support teachers in the implementation of inclusive education in each (i) province and (ii) district</w:t>
      </w:r>
      <w:r w:rsidRPr="00C66A6E">
        <w:rPr>
          <w:rFonts w:ascii="Times New Roman" w:hAnsi="Times New Roman"/>
          <w:sz w:val="24"/>
          <w:szCs w:val="24"/>
          <w:lang w:val="en-GB"/>
        </w:rPr>
        <w:t>?</w:t>
      </w:r>
      <w:r w:rsidRPr="00C66A6E">
        <w:rPr>
          <w:rFonts w:ascii="Times New Roman" w:hAnsi="Times New Roman"/>
          <w:sz w:val="24"/>
          <w:szCs w:val="24"/>
          <w:lang w:val="en-GB"/>
        </w:rPr>
        <w:tab/>
      </w:r>
      <w:r w:rsidRPr="00C66A6E">
        <w:rPr>
          <w:rFonts w:ascii="Times New Roman" w:hAnsi="Times New Roman"/>
          <w:sz w:val="24"/>
          <w:szCs w:val="24"/>
          <w:lang w:val="en-GB"/>
        </w:rPr>
        <w:tab/>
      </w:r>
      <w:r w:rsidRPr="00C66A6E">
        <w:rPr>
          <w:rFonts w:ascii="Times New Roman" w:hAnsi="Times New Roman"/>
          <w:sz w:val="24"/>
          <w:szCs w:val="24"/>
          <w:lang w:val="en-GB"/>
        </w:rPr>
        <w:tab/>
      </w:r>
      <w:r w:rsidRPr="00C66A6E">
        <w:rPr>
          <w:rFonts w:ascii="Times New Roman" w:hAnsi="Times New Roman"/>
          <w:sz w:val="24"/>
          <w:szCs w:val="24"/>
          <w:lang w:val="en-GB"/>
        </w:rPr>
        <w:tab/>
      </w:r>
      <w:r w:rsidRPr="00C66A6E">
        <w:rPr>
          <w:rFonts w:ascii="Times New Roman" w:hAnsi="Times New Roman"/>
          <w:sz w:val="24"/>
          <w:szCs w:val="24"/>
          <w:lang w:val="en-GB"/>
        </w:rPr>
        <w:tab/>
      </w:r>
      <w:r w:rsidRPr="00C66A6E">
        <w:rPr>
          <w:rFonts w:ascii="Times New Roman" w:hAnsi="Times New Roman"/>
          <w:sz w:val="24"/>
          <w:szCs w:val="24"/>
          <w:lang w:val="en-GB"/>
        </w:rPr>
        <w:tab/>
      </w:r>
      <w:r w:rsidRPr="00C66A6E">
        <w:rPr>
          <w:rFonts w:ascii="Times New Roman" w:hAnsi="Times New Roman"/>
          <w:sz w:val="20"/>
          <w:szCs w:val="20"/>
          <w:lang w:val="en-GB"/>
        </w:rPr>
        <w:t>NW3852E</w:t>
      </w:r>
    </w:p>
    <w:p w:rsidR="00B123FF" w:rsidRDefault="00B123FF" w:rsidP="009A2F24">
      <w:pPr>
        <w:rPr>
          <w:rFonts w:ascii="Arial" w:hAnsi="Arial" w:cs="Arial"/>
          <w:b/>
          <w:sz w:val="24"/>
          <w:szCs w:val="24"/>
        </w:rPr>
      </w:pPr>
      <w:r w:rsidRPr="006F3DC4">
        <w:rPr>
          <w:rFonts w:ascii="Arial" w:hAnsi="Arial" w:cs="Arial"/>
          <w:b/>
          <w:sz w:val="24"/>
          <w:szCs w:val="24"/>
        </w:rPr>
        <w:t>Response:</w:t>
      </w:r>
    </w:p>
    <w:p w:rsidR="00B123FF" w:rsidRPr="000224E3" w:rsidRDefault="00B123FF" w:rsidP="009A2F24">
      <w:pPr>
        <w:pStyle w:val="ListParagraph"/>
        <w:numPr>
          <w:ilvl w:val="0"/>
          <w:numId w:val="1"/>
        </w:numPr>
        <w:spacing w:after="0" w:line="240" w:lineRule="auto"/>
        <w:ind w:left="567" w:hanging="567"/>
        <w:jc w:val="both"/>
        <w:rPr>
          <w:rFonts w:ascii="Arial" w:hAnsi="Arial" w:cs="Arial"/>
          <w:sz w:val="24"/>
          <w:szCs w:val="24"/>
        </w:rPr>
      </w:pPr>
      <w:r w:rsidRPr="000224E3">
        <w:rPr>
          <w:rFonts w:ascii="Arial" w:hAnsi="Arial" w:cs="Arial"/>
          <w:sz w:val="24"/>
          <w:szCs w:val="24"/>
        </w:rPr>
        <w:t>The Department of Basic Education have requested responses from the nine Provincial Education Departments. However to date, only the following provinces have responded as stated below:</w:t>
      </w:r>
    </w:p>
    <w:p w:rsidR="00B123FF" w:rsidRPr="000224E3" w:rsidRDefault="00B123FF" w:rsidP="009A2F24">
      <w:pPr>
        <w:pStyle w:val="ListParagraph"/>
        <w:ind w:left="540"/>
        <w:jc w:val="both"/>
        <w:rPr>
          <w:rFonts w:ascii="Arial" w:hAnsi="Arial" w:cs="Arial"/>
          <w:sz w:val="24"/>
          <w:szCs w:val="24"/>
        </w:rPr>
      </w:pPr>
      <w:r w:rsidRPr="000224E3">
        <w:rPr>
          <w:rFonts w:ascii="Arial" w:hAnsi="Arial" w:cs="Arial"/>
          <w:b/>
          <w:sz w:val="24"/>
          <w:szCs w:val="24"/>
        </w:rPr>
        <w:t>Gauteng Department of Education</w:t>
      </w:r>
      <w:r w:rsidRPr="000224E3">
        <w:rPr>
          <w:rFonts w:ascii="Arial" w:hAnsi="Arial" w:cs="Arial"/>
          <w:sz w:val="24"/>
          <w:szCs w:val="24"/>
        </w:rPr>
        <w:t>: In the 2015/16 financial year, no additional funding was transferred to full service schools. Additional support was provided through a provincially centralised provisioning process, including interventions such as the training of teachers and the provision of specialised Learner and Teacher Support Material and assistive devices.</w:t>
      </w:r>
    </w:p>
    <w:p w:rsidR="00B123FF" w:rsidRDefault="00B123FF" w:rsidP="009A2F24">
      <w:pPr>
        <w:ind w:left="567"/>
        <w:jc w:val="both"/>
        <w:rPr>
          <w:rFonts w:ascii="Arial" w:hAnsi="Arial" w:cs="Arial"/>
          <w:sz w:val="24"/>
          <w:szCs w:val="24"/>
        </w:rPr>
      </w:pPr>
      <w:r w:rsidRPr="000224E3">
        <w:rPr>
          <w:rFonts w:ascii="Arial" w:hAnsi="Arial" w:cs="Arial"/>
          <w:b/>
          <w:sz w:val="24"/>
          <w:szCs w:val="24"/>
        </w:rPr>
        <w:t>North West Department of Education</w:t>
      </w:r>
      <w:r w:rsidRPr="000224E3">
        <w:rPr>
          <w:rFonts w:ascii="Arial" w:hAnsi="Arial" w:cs="Arial"/>
          <w:sz w:val="24"/>
          <w:szCs w:val="24"/>
        </w:rPr>
        <w:t>: The following budgets have been made available the 2015/16 financial year: Bojanala District: R1 151 462; Dr. Ruth Segomotsi Mompati District: R100 000; Dr. Kenneth Kaunda District: R100 000; Ngaka Modiri Molema: R100 000. An additional R8.4m budget has been made available for providing assistive devices to sixteen (16) newly identified full service schools.</w:t>
      </w:r>
    </w:p>
    <w:p w:rsidR="00B123FF" w:rsidRPr="000224E3" w:rsidRDefault="00B123FF" w:rsidP="009A2F24">
      <w:pPr>
        <w:ind w:left="567"/>
        <w:jc w:val="both"/>
        <w:rPr>
          <w:rFonts w:ascii="Arial" w:hAnsi="Arial" w:cs="Arial"/>
          <w:sz w:val="24"/>
          <w:szCs w:val="24"/>
        </w:rPr>
      </w:pPr>
      <w:r w:rsidRPr="000224E3">
        <w:rPr>
          <w:rFonts w:ascii="Arial" w:hAnsi="Arial" w:cs="Arial"/>
          <w:b/>
          <w:sz w:val="24"/>
          <w:szCs w:val="24"/>
        </w:rPr>
        <w:t>Western Cape Department of Education</w:t>
      </w:r>
      <w:r w:rsidRPr="000224E3">
        <w:rPr>
          <w:rFonts w:ascii="Arial" w:hAnsi="Arial" w:cs="Arial"/>
          <w:sz w:val="24"/>
          <w:szCs w:val="24"/>
        </w:rPr>
        <w:t>: The additional funding paid to full service schools, over and above their norms and standards allocations, amounts to R48 000 per full service school for 2015, across all districts.</w:t>
      </w:r>
    </w:p>
    <w:p w:rsidR="00B123FF" w:rsidRPr="000224E3" w:rsidRDefault="00B123FF" w:rsidP="009A2F24">
      <w:pPr>
        <w:ind w:left="567"/>
        <w:jc w:val="both"/>
        <w:rPr>
          <w:rFonts w:ascii="Arial" w:hAnsi="Arial" w:cs="Arial"/>
          <w:sz w:val="24"/>
          <w:szCs w:val="24"/>
        </w:rPr>
      </w:pPr>
      <w:r w:rsidRPr="000224E3">
        <w:rPr>
          <w:rFonts w:ascii="Arial" w:hAnsi="Arial" w:cs="Arial"/>
          <w:sz w:val="24"/>
          <w:szCs w:val="24"/>
        </w:rPr>
        <w:t>The responses from other Provincial Education Departments will be provided as soon as they are received.</w:t>
      </w:r>
    </w:p>
    <w:p w:rsidR="00B123FF" w:rsidRPr="006F3DC4" w:rsidRDefault="00B123FF" w:rsidP="009A2F24">
      <w:pPr>
        <w:pStyle w:val="ListParagraph"/>
        <w:ind w:left="540" w:hanging="540"/>
        <w:jc w:val="both"/>
        <w:rPr>
          <w:rFonts w:ascii="Arial" w:hAnsi="Arial" w:cs="Arial"/>
          <w:sz w:val="24"/>
          <w:szCs w:val="24"/>
        </w:rPr>
      </w:pPr>
      <w:r>
        <w:rPr>
          <w:rFonts w:ascii="Arial" w:hAnsi="Arial" w:cs="Arial"/>
          <w:sz w:val="24"/>
          <w:szCs w:val="24"/>
        </w:rPr>
        <w:t>2</w:t>
      </w:r>
      <w:r w:rsidRPr="006F3DC4">
        <w:rPr>
          <w:rFonts w:ascii="Arial" w:hAnsi="Arial" w:cs="Arial"/>
          <w:sz w:val="24"/>
          <w:szCs w:val="24"/>
        </w:rPr>
        <w:t>(a)</w:t>
      </w:r>
      <w:r w:rsidRPr="006F3DC4">
        <w:rPr>
          <w:rFonts w:ascii="Arial" w:hAnsi="Arial" w:cs="Arial"/>
          <w:b/>
          <w:sz w:val="24"/>
          <w:szCs w:val="24"/>
        </w:rPr>
        <w:t xml:space="preserve"> </w:t>
      </w:r>
      <w:r w:rsidRPr="006F3DC4">
        <w:rPr>
          <w:rFonts w:ascii="Arial" w:hAnsi="Arial" w:cs="Arial"/>
          <w:sz w:val="24"/>
          <w:szCs w:val="24"/>
        </w:rPr>
        <w:t>Once learners are screened and categori</w:t>
      </w:r>
      <w:r>
        <w:rPr>
          <w:rFonts w:ascii="Arial" w:hAnsi="Arial" w:cs="Arial"/>
          <w:sz w:val="24"/>
          <w:szCs w:val="24"/>
        </w:rPr>
        <w:t>s</w:t>
      </w:r>
      <w:r w:rsidRPr="006F3DC4">
        <w:rPr>
          <w:rFonts w:ascii="Arial" w:hAnsi="Arial" w:cs="Arial"/>
          <w:sz w:val="24"/>
          <w:szCs w:val="24"/>
        </w:rPr>
        <w:t xml:space="preserve">ed according to the nature of </w:t>
      </w:r>
      <w:r>
        <w:rPr>
          <w:rFonts w:ascii="Arial" w:hAnsi="Arial" w:cs="Arial"/>
          <w:sz w:val="24"/>
          <w:szCs w:val="24"/>
        </w:rPr>
        <w:t xml:space="preserve">the </w:t>
      </w:r>
      <w:r w:rsidRPr="006F3DC4">
        <w:rPr>
          <w:rFonts w:ascii="Arial" w:hAnsi="Arial" w:cs="Arial"/>
          <w:sz w:val="24"/>
          <w:szCs w:val="24"/>
        </w:rPr>
        <w:t>disability, such information is entered in the post provisioning model and the appropriate weighting is used. There is</w:t>
      </w:r>
      <w:r>
        <w:rPr>
          <w:rFonts w:ascii="Arial" w:hAnsi="Arial" w:cs="Arial"/>
          <w:sz w:val="24"/>
          <w:szCs w:val="24"/>
        </w:rPr>
        <w:t>,</w:t>
      </w:r>
      <w:r w:rsidRPr="006F3DC4">
        <w:rPr>
          <w:rFonts w:ascii="Arial" w:hAnsi="Arial" w:cs="Arial"/>
          <w:sz w:val="24"/>
          <w:szCs w:val="24"/>
        </w:rPr>
        <w:t xml:space="preserve"> therefore</w:t>
      </w:r>
      <w:r>
        <w:rPr>
          <w:rFonts w:ascii="Arial" w:hAnsi="Arial" w:cs="Arial"/>
          <w:sz w:val="24"/>
          <w:szCs w:val="24"/>
        </w:rPr>
        <w:t>,</w:t>
      </w:r>
      <w:r w:rsidRPr="006F3DC4">
        <w:rPr>
          <w:rFonts w:ascii="Arial" w:hAnsi="Arial" w:cs="Arial"/>
          <w:sz w:val="24"/>
          <w:szCs w:val="24"/>
        </w:rPr>
        <w:t xml:space="preserve"> no need to apply for additional staff if all learners were included in the data supplied for the determination of </w:t>
      </w:r>
      <w:r>
        <w:rPr>
          <w:rFonts w:ascii="Arial" w:hAnsi="Arial" w:cs="Arial"/>
          <w:sz w:val="24"/>
          <w:szCs w:val="24"/>
        </w:rPr>
        <w:t xml:space="preserve">the </w:t>
      </w:r>
      <w:r w:rsidRPr="006F3DC4">
        <w:rPr>
          <w:rFonts w:ascii="Arial" w:hAnsi="Arial" w:cs="Arial"/>
          <w:sz w:val="24"/>
          <w:szCs w:val="24"/>
        </w:rPr>
        <w:t xml:space="preserve">post establishment. </w:t>
      </w:r>
    </w:p>
    <w:p w:rsidR="00B123FF" w:rsidRDefault="00B123FF" w:rsidP="009A2F24">
      <w:pPr>
        <w:tabs>
          <w:tab w:val="left" w:pos="540"/>
        </w:tabs>
        <w:ind w:left="540"/>
        <w:jc w:val="both"/>
        <w:rPr>
          <w:rFonts w:ascii="Arial" w:hAnsi="Arial" w:cs="Arial"/>
          <w:sz w:val="24"/>
          <w:szCs w:val="24"/>
        </w:rPr>
      </w:pPr>
      <w:r w:rsidRPr="006F3DC4">
        <w:rPr>
          <w:rFonts w:ascii="Arial" w:hAnsi="Arial" w:cs="Arial"/>
          <w:sz w:val="24"/>
          <w:szCs w:val="24"/>
        </w:rPr>
        <w:t>(b) The Department is not aware of any schools that that have requested additional staff in any (i) province and (ii) district. The Department has requested provinces to provide this information and once it is received</w:t>
      </w:r>
      <w:r>
        <w:rPr>
          <w:rFonts w:ascii="Arial" w:hAnsi="Arial" w:cs="Arial"/>
          <w:sz w:val="24"/>
          <w:szCs w:val="24"/>
        </w:rPr>
        <w:t>,</w:t>
      </w:r>
      <w:r w:rsidRPr="006F3DC4">
        <w:rPr>
          <w:rFonts w:ascii="Arial" w:hAnsi="Arial" w:cs="Arial"/>
          <w:sz w:val="24"/>
          <w:szCs w:val="24"/>
        </w:rPr>
        <w:t xml:space="preserve"> </w:t>
      </w:r>
      <w:r>
        <w:rPr>
          <w:rFonts w:ascii="Arial" w:hAnsi="Arial" w:cs="Arial"/>
          <w:sz w:val="24"/>
          <w:szCs w:val="24"/>
        </w:rPr>
        <w:t>it</w:t>
      </w:r>
      <w:r w:rsidRPr="006F3DC4">
        <w:rPr>
          <w:rFonts w:ascii="Arial" w:hAnsi="Arial" w:cs="Arial"/>
          <w:sz w:val="24"/>
          <w:szCs w:val="24"/>
        </w:rPr>
        <w:t xml:space="preserve"> will </w:t>
      </w:r>
      <w:r>
        <w:rPr>
          <w:rFonts w:ascii="Arial" w:hAnsi="Arial" w:cs="Arial"/>
          <w:sz w:val="24"/>
          <w:szCs w:val="24"/>
        </w:rPr>
        <w:t xml:space="preserve">be </w:t>
      </w:r>
      <w:r w:rsidRPr="006F3DC4">
        <w:rPr>
          <w:rFonts w:ascii="Arial" w:hAnsi="Arial" w:cs="Arial"/>
          <w:sz w:val="24"/>
          <w:szCs w:val="24"/>
        </w:rPr>
        <w:t>submit</w:t>
      </w:r>
      <w:r>
        <w:rPr>
          <w:rFonts w:ascii="Arial" w:hAnsi="Arial" w:cs="Arial"/>
          <w:sz w:val="24"/>
          <w:szCs w:val="24"/>
        </w:rPr>
        <w:t>ted.</w:t>
      </w:r>
    </w:p>
    <w:p w:rsidR="00B123FF" w:rsidRDefault="00B123FF" w:rsidP="009A2F24">
      <w:pPr>
        <w:spacing w:after="0" w:line="240" w:lineRule="auto"/>
        <w:ind w:left="567" w:hanging="567"/>
        <w:jc w:val="both"/>
        <w:rPr>
          <w:rFonts w:ascii="Arial" w:hAnsi="Arial" w:cs="Arial"/>
          <w:sz w:val="24"/>
          <w:szCs w:val="24"/>
        </w:rPr>
      </w:pPr>
      <w:r>
        <w:rPr>
          <w:rFonts w:ascii="Arial" w:hAnsi="Arial" w:cs="Arial"/>
          <w:sz w:val="24"/>
          <w:szCs w:val="24"/>
        </w:rPr>
        <w:t>3(a)</w:t>
      </w:r>
      <w:r>
        <w:rPr>
          <w:rFonts w:ascii="Arial" w:hAnsi="Arial" w:cs="Arial"/>
          <w:sz w:val="24"/>
          <w:szCs w:val="24"/>
        </w:rPr>
        <w:tab/>
        <w:t>Provincial Education Departments have been requested to provide a response to this question. To date, the following responses were received:</w:t>
      </w:r>
    </w:p>
    <w:p w:rsidR="00B123FF" w:rsidRDefault="00B123FF" w:rsidP="009A2F24">
      <w:pPr>
        <w:spacing w:before="100" w:beforeAutospacing="1" w:after="100" w:afterAutospacing="1" w:line="240" w:lineRule="auto"/>
        <w:ind w:left="567"/>
        <w:jc w:val="both"/>
        <w:rPr>
          <w:rFonts w:ascii="Arial" w:hAnsi="Arial" w:cs="Arial"/>
          <w:sz w:val="24"/>
          <w:szCs w:val="24"/>
        </w:rPr>
      </w:pPr>
      <w:r>
        <w:rPr>
          <w:rFonts w:ascii="Arial" w:hAnsi="Arial" w:cs="Arial"/>
          <w:b/>
          <w:sz w:val="24"/>
          <w:szCs w:val="24"/>
          <w:u w:val="single"/>
        </w:rPr>
        <w:t>Gauteng Department of Education:</w:t>
      </w:r>
      <w:r>
        <w:rPr>
          <w:rFonts w:ascii="Arial" w:hAnsi="Arial" w:cs="Arial"/>
          <w:sz w:val="24"/>
          <w:szCs w:val="24"/>
        </w:rPr>
        <w:t xml:space="preserve"> A sum of R6 894 300 was budgeted for in 2015/2016 to ensure schools in need of assistive devices are able to buy needed devices in order to increase support provisioning for learners.</w:t>
      </w:r>
    </w:p>
    <w:p w:rsidR="00B123FF" w:rsidRDefault="00B123FF" w:rsidP="009A2F24">
      <w:pPr>
        <w:spacing w:before="100" w:beforeAutospacing="1" w:after="100" w:afterAutospacing="1" w:line="240" w:lineRule="auto"/>
        <w:ind w:left="567"/>
        <w:jc w:val="both"/>
        <w:rPr>
          <w:rFonts w:ascii="Arial" w:hAnsi="Arial" w:cs="Arial"/>
          <w:sz w:val="24"/>
          <w:szCs w:val="24"/>
        </w:rPr>
      </w:pPr>
      <w:r>
        <w:rPr>
          <w:rFonts w:ascii="Arial" w:hAnsi="Arial" w:cs="Arial"/>
          <w:b/>
          <w:sz w:val="24"/>
          <w:szCs w:val="24"/>
          <w:u w:val="single"/>
        </w:rPr>
        <w:t xml:space="preserve">Limpopo Department of Education: </w:t>
      </w:r>
      <w:r>
        <w:rPr>
          <w:rFonts w:ascii="Arial" w:hAnsi="Arial" w:cs="Arial"/>
          <w:sz w:val="24"/>
          <w:szCs w:val="24"/>
        </w:rPr>
        <w:t xml:space="preserve">Provided Apex readers and tablets to schools for the visually impaired on to which textbooks and workbooks are downloaded. This was purchased to the value of R10 million. </w:t>
      </w:r>
    </w:p>
    <w:p w:rsidR="00B123FF" w:rsidRDefault="00B123FF" w:rsidP="009A2F24">
      <w:pPr>
        <w:spacing w:after="0" w:line="240" w:lineRule="auto"/>
        <w:ind w:left="567"/>
        <w:jc w:val="both"/>
        <w:rPr>
          <w:rFonts w:ascii="Arial" w:hAnsi="Arial" w:cs="Arial"/>
          <w:sz w:val="24"/>
          <w:szCs w:val="24"/>
        </w:rPr>
      </w:pPr>
      <w:r>
        <w:rPr>
          <w:rFonts w:ascii="Arial" w:hAnsi="Arial" w:cs="Arial"/>
          <w:b/>
          <w:sz w:val="24"/>
          <w:szCs w:val="24"/>
          <w:u w:val="single"/>
        </w:rPr>
        <w:t>Northern Cape Department of Education:</w:t>
      </w:r>
      <w:r>
        <w:rPr>
          <w:rFonts w:ascii="Arial" w:hAnsi="Arial" w:cs="Arial"/>
          <w:sz w:val="24"/>
          <w:szCs w:val="24"/>
        </w:rPr>
        <w:t xml:space="preserve"> The province has budgeted for the acquisition of assistive technology to the amount of R120 000.00 and learning and teaching support materials (LTSM) in accessible format such as Braille to the amount of R2 365 139.00.</w:t>
      </w:r>
    </w:p>
    <w:p w:rsidR="00B123FF" w:rsidRDefault="00B123FF" w:rsidP="009A2F24">
      <w:pPr>
        <w:spacing w:after="0" w:line="240" w:lineRule="auto"/>
        <w:ind w:left="567"/>
        <w:jc w:val="both"/>
        <w:rPr>
          <w:rFonts w:ascii="Arial" w:hAnsi="Arial" w:cs="Arial"/>
          <w:sz w:val="24"/>
          <w:szCs w:val="24"/>
        </w:rPr>
      </w:pPr>
    </w:p>
    <w:p w:rsidR="00B123FF" w:rsidRDefault="00B123FF" w:rsidP="009A2F24">
      <w:pPr>
        <w:spacing w:after="0" w:line="240" w:lineRule="auto"/>
        <w:ind w:left="567"/>
        <w:jc w:val="both"/>
        <w:rPr>
          <w:rFonts w:ascii="Arial" w:hAnsi="Arial" w:cs="Arial"/>
          <w:sz w:val="24"/>
          <w:szCs w:val="24"/>
        </w:rPr>
      </w:pPr>
      <w:r>
        <w:rPr>
          <w:rFonts w:ascii="Arial" w:hAnsi="Arial" w:cs="Arial"/>
          <w:b/>
          <w:sz w:val="24"/>
          <w:szCs w:val="24"/>
          <w:u w:val="single"/>
        </w:rPr>
        <w:t>North West Department of Education:</w:t>
      </w:r>
      <w:r>
        <w:rPr>
          <w:rFonts w:ascii="Arial" w:hAnsi="Arial" w:cs="Arial"/>
          <w:sz w:val="24"/>
          <w:szCs w:val="24"/>
        </w:rPr>
        <w:t xml:space="preserve"> The province have allocated a budget of R8 429 400 for assistive devices and R19 000 000 for LTSM. </w:t>
      </w:r>
    </w:p>
    <w:p w:rsidR="00B123FF" w:rsidRDefault="00B123FF" w:rsidP="009A2F24">
      <w:pPr>
        <w:spacing w:after="0" w:line="240" w:lineRule="auto"/>
        <w:ind w:left="1418"/>
        <w:jc w:val="both"/>
        <w:rPr>
          <w:rFonts w:ascii="Arial" w:hAnsi="Arial" w:cs="Arial"/>
          <w:b/>
          <w:sz w:val="24"/>
          <w:szCs w:val="24"/>
          <w:u w:val="single"/>
        </w:rPr>
      </w:pPr>
    </w:p>
    <w:p w:rsidR="00B123FF" w:rsidRDefault="00B123FF" w:rsidP="009A2F24">
      <w:pPr>
        <w:spacing w:after="0" w:line="240" w:lineRule="auto"/>
        <w:ind w:left="567"/>
        <w:jc w:val="both"/>
        <w:rPr>
          <w:rFonts w:ascii="Arial" w:hAnsi="Arial" w:cs="Arial"/>
          <w:b/>
          <w:sz w:val="24"/>
          <w:szCs w:val="24"/>
          <w:u w:val="single"/>
        </w:rPr>
      </w:pPr>
      <w:r>
        <w:rPr>
          <w:rFonts w:ascii="Arial" w:hAnsi="Arial" w:cs="Arial"/>
          <w:b/>
          <w:sz w:val="24"/>
          <w:szCs w:val="24"/>
          <w:u w:val="single"/>
        </w:rPr>
        <w:t xml:space="preserve">Western Cape Department of Education (WCED): </w:t>
      </w:r>
      <w:r>
        <w:rPr>
          <w:rFonts w:ascii="Arial" w:hAnsi="Arial" w:cs="Arial"/>
          <w:sz w:val="24"/>
          <w:szCs w:val="24"/>
        </w:rPr>
        <w:t>Braille equipment to the value of R4 200 000 has been given to the two schools for the Blind for the use of learners in the school and learners placed out from the school. The WCED has developed South African Sign Language (SASL) LTSM to the value of R500 000. Assistive technology was acquired to the amount of R960 000.00 and has been placed at 8 loan centres in the province, one in each district. These devices can be accessed by mainstream learners via the recommendation of the District Based Support Team (DBST) specialist staff or Inclusive Education outreach teams.</w:t>
      </w:r>
    </w:p>
    <w:p w:rsidR="00B123FF" w:rsidRDefault="00B123FF" w:rsidP="009A2F24">
      <w:pPr>
        <w:spacing w:before="100" w:beforeAutospacing="1" w:after="100" w:afterAutospacing="1" w:line="240" w:lineRule="auto"/>
        <w:ind w:left="567"/>
        <w:jc w:val="both"/>
        <w:rPr>
          <w:rFonts w:ascii="Arial" w:hAnsi="Arial" w:cs="Arial"/>
          <w:sz w:val="24"/>
          <w:szCs w:val="24"/>
        </w:rPr>
      </w:pPr>
      <w:r>
        <w:rPr>
          <w:rFonts w:ascii="Arial" w:hAnsi="Arial" w:cs="Arial"/>
          <w:sz w:val="24"/>
          <w:szCs w:val="24"/>
        </w:rPr>
        <w:t>The Department of Basic Education is awaiting responses from other Provincial Education Departments.</w:t>
      </w:r>
    </w:p>
    <w:p w:rsidR="00B123FF" w:rsidRDefault="00B123FF" w:rsidP="009A2F24">
      <w:pPr>
        <w:ind w:left="567"/>
        <w:jc w:val="both"/>
        <w:rPr>
          <w:rFonts w:ascii="Arial" w:hAnsi="Arial" w:cs="Arial"/>
          <w:sz w:val="24"/>
          <w:szCs w:val="24"/>
          <w:lang w:val="en-GB"/>
        </w:rPr>
      </w:pPr>
    </w:p>
    <w:p w:rsidR="00B123FF" w:rsidRDefault="00B123FF" w:rsidP="009A2F24">
      <w:pPr>
        <w:ind w:left="567"/>
        <w:jc w:val="both"/>
        <w:rPr>
          <w:rFonts w:ascii="Arial" w:hAnsi="Arial" w:cs="Arial"/>
          <w:sz w:val="24"/>
          <w:szCs w:val="24"/>
          <w:lang w:val="en-GB"/>
        </w:rPr>
      </w:pPr>
    </w:p>
    <w:p w:rsidR="00B123FF" w:rsidRPr="006F3DC4" w:rsidRDefault="00B123FF" w:rsidP="009A2F24">
      <w:pPr>
        <w:ind w:left="567"/>
        <w:jc w:val="both"/>
        <w:rPr>
          <w:rFonts w:ascii="Arial" w:hAnsi="Arial" w:cs="Arial"/>
          <w:sz w:val="24"/>
          <w:szCs w:val="24"/>
          <w:lang w:val="en-GB"/>
        </w:rPr>
      </w:pPr>
    </w:p>
    <w:p w:rsidR="00B123FF" w:rsidRDefault="00B123FF" w:rsidP="009A2F24">
      <w:pPr>
        <w:pStyle w:val="Table"/>
        <w:rPr>
          <w:rFonts w:ascii="Arial" w:hAnsi="Arial" w:cs="Arial"/>
          <w:sz w:val="24"/>
          <w:szCs w:val="24"/>
          <w:lang w:val="en-US"/>
        </w:rPr>
      </w:pPr>
      <w:bookmarkStart w:id="0" w:name="_Toc423286851"/>
      <w:r w:rsidRPr="006F3DC4">
        <w:rPr>
          <w:rFonts w:ascii="Arial" w:hAnsi="Arial" w:cs="Arial"/>
          <w:sz w:val="24"/>
          <w:szCs w:val="24"/>
          <w:lang w:val="en-US"/>
        </w:rPr>
        <w:t>Table 43: Number of remedial, learning support and special needs teachers in 2014</w:t>
      </w:r>
      <w:bookmarkEnd w:id="0"/>
    </w:p>
    <w:p w:rsidR="00B123FF" w:rsidRDefault="00B123FF" w:rsidP="009A2F24">
      <w:pPr>
        <w:ind w:left="567"/>
        <w:jc w:val="both"/>
        <w:rPr>
          <w:rFonts w:ascii="Arial" w:hAnsi="Arial" w:cs="Arial"/>
          <w:sz w:val="24"/>
          <w:szCs w:val="24"/>
          <w:lang w:val="en-GB"/>
        </w:rPr>
      </w:pPr>
      <w:r w:rsidRPr="006F3DC4">
        <w:rPr>
          <w:rFonts w:ascii="Arial" w:hAnsi="Arial" w:cs="Arial"/>
          <w:sz w:val="24"/>
          <w:szCs w:val="24"/>
          <w:lang w:val="en-GB"/>
        </w:rPr>
        <w:t>(b) The Department has the following information available for 2014. No new information for 2015 is available as yet.</w:t>
      </w:r>
    </w:p>
    <w:p w:rsidR="00B123FF" w:rsidRPr="006F3DC4" w:rsidRDefault="00B123FF" w:rsidP="009A2F24">
      <w:pPr>
        <w:pStyle w:val="Table"/>
        <w:rPr>
          <w:rFonts w:ascii="Arial" w:hAnsi="Arial" w:cs="Arial"/>
          <w:sz w:val="24"/>
          <w:szCs w:val="24"/>
          <w:lang w:val="en-US"/>
        </w:rPr>
      </w:pPr>
    </w:p>
    <w:tbl>
      <w:tblPr>
        <w:tblW w:w="5675" w:type="pct"/>
        <w:tblInd w:w="-601" w:type="dxa"/>
        <w:tblLayout w:type="fixed"/>
        <w:tblCellMar>
          <w:left w:w="0" w:type="dxa"/>
          <w:right w:w="0" w:type="dxa"/>
        </w:tblCellMar>
        <w:tblLook w:val="00A0"/>
      </w:tblPr>
      <w:tblGrid>
        <w:gridCol w:w="1558"/>
        <w:gridCol w:w="1276"/>
        <w:gridCol w:w="1362"/>
        <w:gridCol w:w="1177"/>
        <w:gridCol w:w="1433"/>
        <w:gridCol w:w="1416"/>
        <w:gridCol w:w="2268"/>
      </w:tblGrid>
      <w:tr w:rsidR="00B123FF" w:rsidRPr="0079080D" w:rsidTr="00714311">
        <w:trPr>
          <w:trHeight w:val="673"/>
        </w:trPr>
        <w:tc>
          <w:tcPr>
            <w:tcW w:w="743" w:type="pct"/>
            <w:vMerge w:val="restart"/>
            <w:tcBorders>
              <w:top w:val="single" w:sz="8" w:space="0" w:color="auto"/>
              <w:left w:val="single" w:sz="4" w:space="0" w:color="auto"/>
              <w:bottom w:val="single" w:sz="8" w:space="0" w:color="auto"/>
              <w:right w:val="single" w:sz="8" w:space="0" w:color="auto"/>
            </w:tcBorders>
            <w:shd w:val="clear" w:color="auto" w:fill="9BBB59"/>
            <w:tcMar>
              <w:top w:w="0" w:type="dxa"/>
              <w:left w:w="108" w:type="dxa"/>
              <w:bottom w:w="0" w:type="dxa"/>
              <w:right w:w="108" w:type="dxa"/>
            </w:tcMar>
            <w:vAlign w:val="center"/>
          </w:tcPr>
          <w:p w:rsidR="00B123FF" w:rsidRPr="0079080D" w:rsidRDefault="00B123FF" w:rsidP="00714311">
            <w:pPr>
              <w:jc w:val="center"/>
              <w:rPr>
                <w:rFonts w:ascii="Arial" w:hAnsi="Arial" w:cs="Arial"/>
                <w:b/>
                <w:color w:val="000000"/>
                <w:sz w:val="24"/>
                <w:szCs w:val="24"/>
                <w:lang w:val="en-US"/>
              </w:rPr>
            </w:pPr>
            <w:r w:rsidRPr="0079080D">
              <w:rPr>
                <w:rFonts w:ascii="Arial" w:hAnsi="Arial" w:cs="Arial"/>
                <w:b/>
                <w:color w:val="000000"/>
                <w:sz w:val="24"/>
                <w:szCs w:val="24"/>
                <w:lang w:val="en-US"/>
              </w:rPr>
              <w:t>Province</w:t>
            </w:r>
          </w:p>
        </w:tc>
        <w:tc>
          <w:tcPr>
            <w:tcW w:w="608" w:type="pct"/>
            <w:vMerge w:val="restart"/>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tcPr>
          <w:p w:rsidR="00B123FF" w:rsidRPr="0079080D" w:rsidRDefault="00B123FF" w:rsidP="00714311">
            <w:pPr>
              <w:jc w:val="center"/>
              <w:rPr>
                <w:rFonts w:ascii="Arial" w:hAnsi="Arial" w:cs="Arial"/>
                <w:b/>
                <w:color w:val="000000"/>
                <w:sz w:val="24"/>
                <w:szCs w:val="24"/>
                <w:lang w:val="en-US"/>
              </w:rPr>
            </w:pPr>
            <w:r w:rsidRPr="0079080D">
              <w:rPr>
                <w:rFonts w:ascii="Arial" w:hAnsi="Arial" w:cs="Arial"/>
                <w:b/>
                <w:color w:val="000000"/>
                <w:sz w:val="24"/>
                <w:szCs w:val="24"/>
                <w:lang w:val="en-US"/>
              </w:rPr>
              <w:t>Number of Schools</w:t>
            </w:r>
          </w:p>
        </w:tc>
        <w:tc>
          <w:tcPr>
            <w:tcW w:w="649" w:type="pct"/>
            <w:vMerge w:val="restart"/>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tcPr>
          <w:p w:rsidR="00B123FF" w:rsidRPr="0079080D" w:rsidRDefault="00B123FF" w:rsidP="00714311">
            <w:pPr>
              <w:jc w:val="center"/>
              <w:rPr>
                <w:rFonts w:ascii="Arial" w:hAnsi="Arial" w:cs="Arial"/>
                <w:b/>
                <w:color w:val="000000"/>
                <w:sz w:val="24"/>
                <w:szCs w:val="24"/>
                <w:lang w:val="en-US"/>
              </w:rPr>
            </w:pPr>
            <w:r w:rsidRPr="0079080D">
              <w:rPr>
                <w:rFonts w:ascii="Arial" w:hAnsi="Arial" w:cs="Arial"/>
                <w:b/>
                <w:color w:val="000000"/>
                <w:sz w:val="24"/>
                <w:szCs w:val="24"/>
                <w:lang w:val="en-US"/>
              </w:rPr>
              <w:t>Remedial Teachers</w:t>
            </w:r>
          </w:p>
        </w:tc>
        <w:tc>
          <w:tcPr>
            <w:tcW w:w="561" w:type="pct"/>
            <w:vMerge w:val="restart"/>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tcPr>
          <w:p w:rsidR="00B123FF" w:rsidRPr="0079080D" w:rsidRDefault="00B123FF" w:rsidP="00714311">
            <w:pPr>
              <w:jc w:val="center"/>
              <w:rPr>
                <w:rFonts w:ascii="Arial" w:hAnsi="Arial" w:cs="Arial"/>
                <w:b/>
                <w:color w:val="000000"/>
                <w:sz w:val="24"/>
                <w:szCs w:val="24"/>
                <w:lang w:val="en-US"/>
              </w:rPr>
            </w:pPr>
            <w:r w:rsidRPr="0079080D">
              <w:rPr>
                <w:rFonts w:ascii="Arial" w:hAnsi="Arial" w:cs="Arial"/>
                <w:b/>
                <w:color w:val="000000"/>
                <w:sz w:val="24"/>
                <w:szCs w:val="24"/>
                <w:lang w:val="en-US"/>
              </w:rPr>
              <w:t>Special Needs Teachers</w:t>
            </w:r>
          </w:p>
        </w:tc>
        <w:tc>
          <w:tcPr>
            <w:tcW w:w="683" w:type="pct"/>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tcPr>
          <w:p w:rsidR="00B123FF" w:rsidRPr="0079080D" w:rsidRDefault="00B123FF" w:rsidP="00714311">
            <w:pPr>
              <w:jc w:val="center"/>
              <w:rPr>
                <w:rFonts w:ascii="Arial" w:hAnsi="Arial" w:cs="Arial"/>
                <w:b/>
                <w:color w:val="000000"/>
                <w:sz w:val="24"/>
                <w:szCs w:val="24"/>
                <w:lang w:val="en-US"/>
              </w:rPr>
            </w:pPr>
            <w:r w:rsidRPr="0079080D">
              <w:rPr>
                <w:rFonts w:ascii="Arial" w:hAnsi="Arial" w:cs="Arial"/>
                <w:b/>
                <w:color w:val="000000"/>
                <w:sz w:val="24"/>
                <w:szCs w:val="24"/>
                <w:lang w:val="en-US"/>
              </w:rPr>
              <w:t>Learning Support Educators</w:t>
            </w:r>
          </w:p>
        </w:tc>
        <w:tc>
          <w:tcPr>
            <w:tcW w:w="675" w:type="pct"/>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tcPr>
          <w:p w:rsidR="00B123FF" w:rsidRPr="0079080D" w:rsidRDefault="00B123FF" w:rsidP="00714311">
            <w:pPr>
              <w:jc w:val="center"/>
              <w:rPr>
                <w:rFonts w:ascii="Arial" w:hAnsi="Arial" w:cs="Arial"/>
                <w:b/>
                <w:color w:val="000000"/>
                <w:sz w:val="24"/>
                <w:szCs w:val="24"/>
                <w:lang w:val="en-US"/>
              </w:rPr>
            </w:pPr>
            <w:r w:rsidRPr="0079080D">
              <w:rPr>
                <w:rFonts w:ascii="Arial" w:hAnsi="Arial" w:cs="Arial"/>
                <w:b/>
                <w:color w:val="000000"/>
                <w:sz w:val="24"/>
                <w:szCs w:val="24"/>
                <w:lang w:val="en-US"/>
              </w:rPr>
              <w:t>Learning Support Teachers</w:t>
            </w:r>
          </w:p>
        </w:tc>
        <w:tc>
          <w:tcPr>
            <w:tcW w:w="1081" w:type="pct"/>
            <w:vMerge w:val="restart"/>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tcPr>
          <w:p w:rsidR="00B123FF" w:rsidRPr="0079080D" w:rsidRDefault="00B123FF" w:rsidP="00714311">
            <w:pPr>
              <w:jc w:val="center"/>
              <w:rPr>
                <w:rFonts w:ascii="Arial" w:hAnsi="Arial" w:cs="Arial"/>
                <w:b/>
                <w:color w:val="000000"/>
                <w:sz w:val="24"/>
                <w:szCs w:val="24"/>
                <w:lang w:val="en-US"/>
              </w:rPr>
            </w:pPr>
            <w:r w:rsidRPr="0079080D">
              <w:rPr>
                <w:rFonts w:ascii="Arial" w:hAnsi="Arial" w:cs="Arial"/>
                <w:b/>
                <w:color w:val="000000"/>
                <w:sz w:val="24"/>
                <w:szCs w:val="24"/>
                <w:lang w:val="en-US"/>
              </w:rPr>
              <w:t>Teacher Assistants/Aides</w:t>
            </w:r>
          </w:p>
        </w:tc>
      </w:tr>
      <w:tr w:rsidR="00B123FF" w:rsidRPr="0079080D" w:rsidTr="00714311">
        <w:trPr>
          <w:trHeight w:val="60"/>
        </w:trPr>
        <w:tc>
          <w:tcPr>
            <w:tcW w:w="743" w:type="pct"/>
            <w:vMerge/>
            <w:tcBorders>
              <w:top w:val="single" w:sz="8" w:space="0" w:color="auto"/>
              <w:left w:val="single" w:sz="4" w:space="0" w:color="auto"/>
              <w:bottom w:val="single" w:sz="8" w:space="0" w:color="auto"/>
              <w:right w:val="single" w:sz="8" w:space="0" w:color="auto"/>
            </w:tcBorders>
            <w:vAlign w:val="center"/>
          </w:tcPr>
          <w:p w:rsidR="00B123FF" w:rsidRPr="0079080D" w:rsidRDefault="00B123FF" w:rsidP="00714311">
            <w:pPr>
              <w:rPr>
                <w:rFonts w:ascii="Arial" w:hAnsi="Arial" w:cs="Arial"/>
                <w:color w:val="000000"/>
                <w:sz w:val="24"/>
                <w:szCs w:val="24"/>
                <w:lang w:val="en-US"/>
              </w:rPr>
            </w:pPr>
          </w:p>
        </w:tc>
        <w:tc>
          <w:tcPr>
            <w:tcW w:w="608" w:type="pct"/>
            <w:vMerge/>
            <w:tcBorders>
              <w:top w:val="single" w:sz="8" w:space="0" w:color="auto"/>
              <w:left w:val="nil"/>
              <w:bottom w:val="single" w:sz="8" w:space="0" w:color="auto"/>
              <w:right w:val="single" w:sz="8" w:space="0" w:color="auto"/>
            </w:tcBorders>
            <w:vAlign w:val="center"/>
          </w:tcPr>
          <w:p w:rsidR="00B123FF" w:rsidRPr="0079080D" w:rsidRDefault="00B123FF" w:rsidP="00714311">
            <w:pPr>
              <w:rPr>
                <w:rFonts w:ascii="Arial" w:hAnsi="Arial" w:cs="Arial"/>
                <w:color w:val="000000"/>
                <w:sz w:val="24"/>
                <w:szCs w:val="24"/>
                <w:lang w:val="en-US"/>
              </w:rPr>
            </w:pPr>
          </w:p>
        </w:tc>
        <w:tc>
          <w:tcPr>
            <w:tcW w:w="649" w:type="pct"/>
            <w:vMerge/>
            <w:tcBorders>
              <w:top w:val="single" w:sz="8" w:space="0" w:color="auto"/>
              <w:left w:val="nil"/>
              <w:bottom w:val="single" w:sz="8" w:space="0" w:color="auto"/>
              <w:right w:val="single" w:sz="8" w:space="0" w:color="auto"/>
            </w:tcBorders>
            <w:vAlign w:val="center"/>
          </w:tcPr>
          <w:p w:rsidR="00B123FF" w:rsidRPr="0079080D" w:rsidRDefault="00B123FF" w:rsidP="00714311">
            <w:pPr>
              <w:rPr>
                <w:rFonts w:ascii="Arial" w:hAnsi="Arial" w:cs="Arial"/>
                <w:color w:val="000000"/>
                <w:sz w:val="24"/>
                <w:szCs w:val="24"/>
                <w:lang w:val="en-US"/>
              </w:rPr>
            </w:pPr>
          </w:p>
        </w:tc>
        <w:tc>
          <w:tcPr>
            <w:tcW w:w="561" w:type="pct"/>
            <w:vMerge/>
            <w:tcBorders>
              <w:top w:val="single" w:sz="8" w:space="0" w:color="auto"/>
              <w:left w:val="nil"/>
              <w:bottom w:val="single" w:sz="8" w:space="0" w:color="auto"/>
              <w:right w:val="single" w:sz="8" w:space="0" w:color="auto"/>
            </w:tcBorders>
            <w:vAlign w:val="center"/>
          </w:tcPr>
          <w:p w:rsidR="00B123FF" w:rsidRPr="0079080D" w:rsidRDefault="00B123FF" w:rsidP="00714311">
            <w:pPr>
              <w:rPr>
                <w:rFonts w:ascii="Arial" w:hAnsi="Arial" w:cs="Arial"/>
                <w:color w:val="000000"/>
                <w:sz w:val="24"/>
                <w:szCs w:val="24"/>
                <w:lang w:val="en-US"/>
              </w:rPr>
            </w:pPr>
          </w:p>
        </w:tc>
        <w:tc>
          <w:tcPr>
            <w:tcW w:w="683" w:type="pct"/>
            <w:tcBorders>
              <w:top w:val="nil"/>
              <w:left w:val="nil"/>
              <w:bottom w:val="single" w:sz="8" w:space="0" w:color="auto"/>
              <w:right w:val="single" w:sz="8" w:space="0" w:color="auto"/>
            </w:tcBorders>
            <w:shd w:val="clear" w:color="auto" w:fill="C2D69B"/>
            <w:tcMar>
              <w:top w:w="0" w:type="dxa"/>
              <w:left w:w="108" w:type="dxa"/>
              <w:bottom w:w="0" w:type="dxa"/>
              <w:right w:w="108" w:type="dxa"/>
            </w:tcMar>
            <w:vAlign w:val="center"/>
          </w:tcPr>
          <w:p w:rsidR="00B123FF" w:rsidRPr="0079080D" w:rsidRDefault="00B123FF" w:rsidP="00714311">
            <w:pPr>
              <w:jc w:val="center"/>
              <w:rPr>
                <w:rFonts w:ascii="Arial" w:hAnsi="Arial" w:cs="Arial"/>
                <w:b/>
                <w:color w:val="000000"/>
                <w:sz w:val="24"/>
                <w:szCs w:val="24"/>
                <w:lang w:val="en-US"/>
              </w:rPr>
            </w:pPr>
            <w:r w:rsidRPr="0079080D">
              <w:rPr>
                <w:rFonts w:ascii="Arial" w:hAnsi="Arial" w:cs="Arial"/>
                <w:b/>
                <w:color w:val="000000"/>
                <w:sz w:val="24"/>
                <w:szCs w:val="24"/>
                <w:lang w:val="en-US"/>
              </w:rPr>
              <w:t>(School-based)</w:t>
            </w:r>
          </w:p>
        </w:tc>
        <w:tc>
          <w:tcPr>
            <w:tcW w:w="675" w:type="pct"/>
            <w:tcBorders>
              <w:top w:val="nil"/>
              <w:left w:val="nil"/>
              <w:bottom w:val="single" w:sz="8" w:space="0" w:color="auto"/>
              <w:right w:val="single" w:sz="8" w:space="0" w:color="auto"/>
            </w:tcBorders>
            <w:shd w:val="clear" w:color="auto" w:fill="C2D69B"/>
            <w:tcMar>
              <w:top w:w="0" w:type="dxa"/>
              <w:left w:w="108" w:type="dxa"/>
              <w:bottom w:w="0" w:type="dxa"/>
              <w:right w:w="108" w:type="dxa"/>
            </w:tcMar>
            <w:vAlign w:val="center"/>
          </w:tcPr>
          <w:p w:rsidR="00B123FF" w:rsidRPr="0079080D" w:rsidRDefault="00B123FF" w:rsidP="00714311">
            <w:pPr>
              <w:jc w:val="center"/>
              <w:rPr>
                <w:rFonts w:ascii="Arial" w:hAnsi="Arial" w:cs="Arial"/>
                <w:b/>
                <w:color w:val="000000"/>
                <w:sz w:val="24"/>
                <w:szCs w:val="24"/>
                <w:lang w:val="en-US"/>
              </w:rPr>
            </w:pPr>
            <w:r w:rsidRPr="0079080D">
              <w:rPr>
                <w:rFonts w:ascii="Arial" w:hAnsi="Arial" w:cs="Arial"/>
                <w:b/>
                <w:color w:val="000000"/>
                <w:sz w:val="24"/>
                <w:szCs w:val="24"/>
                <w:lang w:val="en-US"/>
              </w:rPr>
              <w:t>(Itinerant)</w:t>
            </w:r>
          </w:p>
        </w:tc>
        <w:tc>
          <w:tcPr>
            <w:tcW w:w="1081" w:type="pct"/>
            <w:vMerge/>
            <w:tcBorders>
              <w:top w:val="single" w:sz="8" w:space="0" w:color="auto"/>
              <w:left w:val="nil"/>
              <w:bottom w:val="single" w:sz="8" w:space="0" w:color="auto"/>
              <w:right w:val="single" w:sz="8" w:space="0" w:color="auto"/>
            </w:tcBorders>
            <w:vAlign w:val="center"/>
          </w:tcPr>
          <w:p w:rsidR="00B123FF" w:rsidRPr="0079080D" w:rsidRDefault="00B123FF" w:rsidP="00714311">
            <w:pPr>
              <w:rPr>
                <w:rFonts w:ascii="Arial" w:hAnsi="Arial" w:cs="Arial"/>
                <w:color w:val="000000"/>
                <w:sz w:val="24"/>
                <w:szCs w:val="24"/>
                <w:lang w:val="en-US"/>
              </w:rPr>
            </w:pPr>
          </w:p>
        </w:tc>
      </w:tr>
      <w:tr w:rsidR="00B123FF" w:rsidRPr="0079080D" w:rsidTr="00714311">
        <w:trPr>
          <w:trHeight w:val="300"/>
        </w:trPr>
        <w:tc>
          <w:tcPr>
            <w:tcW w:w="743" w:type="pct"/>
            <w:tcBorders>
              <w:left w:val="single" w:sz="4" w:space="0" w:color="auto"/>
            </w:tcBorders>
            <w:shd w:val="clear" w:color="auto" w:fill="9BBB59"/>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EC</w:t>
            </w:r>
          </w:p>
        </w:tc>
        <w:tc>
          <w:tcPr>
            <w:tcW w:w="6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35</w:t>
            </w:r>
          </w:p>
        </w:tc>
        <w:tc>
          <w:tcPr>
            <w:tcW w:w="649"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0</w:t>
            </w:r>
          </w:p>
        </w:tc>
        <w:tc>
          <w:tcPr>
            <w:tcW w:w="561"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0</w:t>
            </w:r>
          </w:p>
        </w:tc>
        <w:tc>
          <w:tcPr>
            <w:tcW w:w="683"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0</w:t>
            </w: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82</w:t>
            </w:r>
          </w:p>
        </w:tc>
        <w:tc>
          <w:tcPr>
            <w:tcW w:w="1081"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54</w:t>
            </w:r>
          </w:p>
        </w:tc>
      </w:tr>
      <w:tr w:rsidR="00B123FF" w:rsidRPr="0079080D" w:rsidTr="00714311">
        <w:trPr>
          <w:trHeight w:val="300"/>
        </w:trPr>
        <w:tc>
          <w:tcPr>
            <w:tcW w:w="743" w:type="pct"/>
            <w:tcBorders>
              <w:top w:val="single" w:sz="8" w:space="0" w:color="auto"/>
              <w:left w:val="single" w:sz="4" w:space="0" w:color="auto"/>
              <w:bottom w:val="nil"/>
              <w:right w:val="nil"/>
            </w:tcBorders>
            <w:shd w:val="clear" w:color="auto" w:fill="9BBB59"/>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FS</w:t>
            </w:r>
          </w:p>
        </w:tc>
        <w:tc>
          <w:tcPr>
            <w:tcW w:w="608" w:type="pct"/>
            <w:tcBorders>
              <w:top w:val="nil"/>
              <w:left w:val="single" w:sz="8" w:space="0" w:color="auto"/>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251</w:t>
            </w:r>
          </w:p>
        </w:tc>
        <w:tc>
          <w:tcPr>
            <w:tcW w:w="649" w:type="pct"/>
            <w:tcBorders>
              <w:top w:val="nil"/>
              <w:left w:val="nil"/>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421</w:t>
            </w:r>
          </w:p>
        </w:tc>
        <w:tc>
          <w:tcPr>
            <w:tcW w:w="561" w:type="pct"/>
            <w:tcBorders>
              <w:top w:val="nil"/>
              <w:left w:val="nil"/>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268</w:t>
            </w:r>
          </w:p>
        </w:tc>
        <w:tc>
          <w:tcPr>
            <w:tcW w:w="683" w:type="pct"/>
            <w:tcBorders>
              <w:top w:val="nil"/>
              <w:left w:val="nil"/>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 </w:t>
            </w:r>
          </w:p>
        </w:tc>
        <w:tc>
          <w:tcPr>
            <w:tcW w:w="675" w:type="pct"/>
            <w:tcBorders>
              <w:top w:val="nil"/>
              <w:left w:val="nil"/>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 </w:t>
            </w:r>
          </w:p>
        </w:tc>
        <w:tc>
          <w:tcPr>
            <w:tcW w:w="1081" w:type="pct"/>
            <w:tcBorders>
              <w:top w:val="nil"/>
              <w:left w:val="nil"/>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 </w:t>
            </w:r>
          </w:p>
        </w:tc>
      </w:tr>
      <w:tr w:rsidR="00B123FF" w:rsidRPr="0079080D" w:rsidTr="00714311">
        <w:trPr>
          <w:trHeight w:val="300"/>
        </w:trPr>
        <w:tc>
          <w:tcPr>
            <w:tcW w:w="743" w:type="pct"/>
            <w:tcBorders>
              <w:top w:val="single" w:sz="8" w:space="0" w:color="auto"/>
              <w:left w:val="single" w:sz="4" w:space="0" w:color="auto"/>
              <w:bottom w:val="nil"/>
              <w:right w:val="nil"/>
            </w:tcBorders>
            <w:shd w:val="clear" w:color="auto" w:fill="9BBB59"/>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GT</w:t>
            </w:r>
          </w:p>
        </w:tc>
        <w:tc>
          <w:tcPr>
            <w:tcW w:w="6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325</w:t>
            </w:r>
          </w:p>
        </w:tc>
        <w:tc>
          <w:tcPr>
            <w:tcW w:w="649"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0</w:t>
            </w:r>
          </w:p>
        </w:tc>
        <w:tc>
          <w:tcPr>
            <w:tcW w:w="561"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258</w:t>
            </w:r>
          </w:p>
        </w:tc>
        <w:tc>
          <w:tcPr>
            <w:tcW w:w="683"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372</w:t>
            </w: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0</w:t>
            </w:r>
          </w:p>
        </w:tc>
        <w:tc>
          <w:tcPr>
            <w:tcW w:w="1081"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0</w:t>
            </w:r>
          </w:p>
        </w:tc>
      </w:tr>
      <w:tr w:rsidR="00B123FF" w:rsidRPr="0079080D" w:rsidTr="00714311">
        <w:trPr>
          <w:trHeight w:val="300"/>
        </w:trPr>
        <w:tc>
          <w:tcPr>
            <w:tcW w:w="743" w:type="pct"/>
            <w:tcBorders>
              <w:top w:val="single" w:sz="8" w:space="0" w:color="auto"/>
              <w:left w:val="single" w:sz="4" w:space="0" w:color="auto"/>
              <w:bottom w:val="nil"/>
              <w:right w:val="nil"/>
            </w:tcBorders>
            <w:shd w:val="clear" w:color="auto" w:fill="9BBB59"/>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KZN</w:t>
            </w:r>
          </w:p>
        </w:tc>
        <w:tc>
          <w:tcPr>
            <w:tcW w:w="608" w:type="pct"/>
            <w:tcBorders>
              <w:top w:val="nil"/>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66</w:t>
            </w:r>
          </w:p>
        </w:tc>
        <w:tc>
          <w:tcPr>
            <w:tcW w:w="649"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cente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106</w:t>
            </w:r>
          </w:p>
        </w:tc>
        <w:tc>
          <w:tcPr>
            <w:tcW w:w="561"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cente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1 255</w:t>
            </w:r>
          </w:p>
        </w:tc>
        <w:tc>
          <w:tcPr>
            <w:tcW w:w="683"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cente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344</w:t>
            </w:r>
          </w:p>
        </w:tc>
        <w:tc>
          <w:tcPr>
            <w:tcW w:w="675"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cente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 43</w:t>
            </w:r>
          </w:p>
        </w:tc>
        <w:tc>
          <w:tcPr>
            <w:tcW w:w="1081"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cente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367</w:t>
            </w:r>
          </w:p>
        </w:tc>
      </w:tr>
      <w:tr w:rsidR="00B123FF" w:rsidRPr="0079080D" w:rsidTr="00714311">
        <w:trPr>
          <w:trHeight w:val="300"/>
        </w:trPr>
        <w:tc>
          <w:tcPr>
            <w:tcW w:w="743" w:type="pct"/>
            <w:tcBorders>
              <w:top w:val="single" w:sz="8" w:space="0" w:color="auto"/>
              <w:left w:val="single" w:sz="4" w:space="0" w:color="auto"/>
              <w:bottom w:val="nil"/>
              <w:right w:val="nil"/>
            </w:tcBorders>
            <w:shd w:val="clear" w:color="auto" w:fill="9BBB59"/>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LP</w:t>
            </w:r>
          </w:p>
        </w:tc>
        <w:tc>
          <w:tcPr>
            <w:tcW w:w="6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 </w:t>
            </w:r>
          </w:p>
        </w:tc>
        <w:tc>
          <w:tcPr>
            <w:tcW w:w="683"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 </w:t>
            </w:r>
          </w:p>
        </w:tc>
        <w:tc>
          <w:tcPr>
            <w:tcW w:w="1081"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 </w:t>
            </w:r>
          </w:p>
        </w:tc>
      </w:tr>
      <w:tr w:rsidR="00B123FF" w:rsidRPr="0079080D" w:rsidTr="00714311">
        <w:trPr>
          <w:trHeight w:val="300"/>
        </w:trPr>
        <w:tc>
          <w:tcPr>
            <w:tcW w:w="743" w:type="pct"/>
            <w:tcBorders>
              <w:top w:val="single" w:sz="8" w:space="0" w:color="auto"/>
              <w:left w:val="single" w:sz="4" w:space="0" w:color="auto"/>
              <w:bottom w:val="nil"/>
              <w:right w:val="nil"/>
            </w:tcBorders>
            <w:shd w:val="clear" w:color="auto" w:fill="9BBB59"/>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MP</w:t>
            </w:r>
          </w:p>
        </w:tc>
        <w:tc>
          <w:tcPr>
            <w:tcW w:w="608" w:type="pct"/>
            <w:tcBorders>
              <w:top w:val="nil"/>
              <w:left w:val="single" w:sz="8" w:space="0" w:color="auto"/>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 </w:t>
            </w:r>
          </w:p>
        </w:tc>
        <w:tc>
          <w:tcPr>
            <w:tcW w:w="649" w:type="pct"/>
            <w:tcBorders>
              <w:top w:val="nil"/>
              <w:left w:val="nil"/>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 </w:t>
            </w:r>
          </w:p>
        </w:tc>
        <w:tc>
          <w:tcPr>
            <w:tcW w:w="561" w:type="pct"/>
            <w:tcBorders>
              <w:top w:val="nil"/>
              <w:left w:val="nil"/>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 </w:t>
            </w:r>
          </w:p>
        </w:tc>
        <w:tc>
          <w:tcPr>
            <w:tcW w:w="683" w:type="pct"/>
            <w:tcBorders>
              <w:top w:val="nil"/>
              <w:left w:val="nil"/>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 </w:t>
            </w:r>
          </w:p>
        </w:tc>
        <w:tc>
          <w:tcPr>
            <w:tcW w:w="675" w:type="pct"/>
            <w:tcBorders>
              <w:top w:val="nil"/>
              <w:left w:val="nil"/>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 </w:t>
            </w:r>
          </w:p>
        </w:tc>
        <w:tc>
          <w:tcPr>
            <w:tcW w:w="1081" w:type="pct"/>
            <w:tcBorders>
              <w:top w:val="nil"/>
              <w:left w:val="nil"/>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 </w:t>
            </w:r>
          </w:p>
        </w:tc>
      </w:tr>
      <w:tr w:rsidR="00B123FF" w:rsidRPr="0079080D" w:rsidTr="00714311">
        <w:trPr>
          <w:trHeight w:val="300"/>
        </w:trPr>
        <w:tc>
          <w:tcPr>
            <w:tcW w:w="743" w:type="pct"/>
            <w:tcBorders>
              <w:top w:val="single" w:sz="8" w:space="0" w:color="auto"/>
              <w:left w:val="single" w:sz="4" w:space="0" w:color="auto"/>
              <w:bottom w:val="nil"/>
              <w:right w:val="nil"/>
            </w:tcBorders>
            <w:shd w:val="clear" w:color="auto" w:fill="9BBB59"/>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NC</w:t>
            </w:r>
          </w:p>
        </w:tc>
        <w:tc>
          <w:tcPr>
            <w:tcW w:w="6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2</w:t>
            </w:r>
          </w:p>
        </w:tc>
        <w:tc>
          <w:tcPr>
            <w:tcW w:w="649"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0</w:t>
            </w:r>
          </w:p>
        </w:tc>
        <w:tc>
          <w:tcPr>
            <w:tcW w:w="561"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1</w:t>
            </w:r>
          </w:p>
        </w:tc>
        <w:tc>
          <w:tcPr>
            <w:tcW w:w="683"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1</w:t>
            </w: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13</w:t>
            </w:r>
          </w:p>
        </w:tc>
        <w:tc>
          <w:tcPr>
            <w:tcW w:w="1081"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 </w:t>
            </w:r>
          </w:p>
        </w:tc>
      </w:tr>
      <w:tr w:rsidR="00B123FF" w:rsidRPr="0079080D" w:rsidTr="00714311">
        <w:trPr>
          <w:trHeight w:val="300"/>
        </w:trPr>
        <w:tc>
          <w:tcPr>
            <w:tcW w:w="743" w:type="pct"/>
            <w:tcBorders>
              <w:top w:val="single" w:sz="8" w:space="0" w:color="auto"/>
              <w:left w:val="single" w:sz="4" w:space="0" w:color="auto"/>
              <w:bottom w:val="nil"/>
              <w:right w:val="nil"/>
            </w:tcBorders>
            <w:shd w:val="clear" w:color="auto" w:fill="9BBB59"/>
            <w:tcMar>
              <w:top w:w="0" w:type="dxa"/>
              <w:left w:w="108" w:type="dxa"/>
              <w:bottom w:w="0" w:type="dxa"/>
              <w:right w:w="108" w:type="dxa"/>
            </w:tcMar>
          </w:tcPr>
          <w:p w:rsidR="00B123FF" w:rsidRPr="0079080D" w:rsidRDefault="00B123FF" w:rsidP="00714311">
            <w:pPr>
              <w:rPr>
                <w:rFonts w:ascii="Arial" w:hAnsi="Arial" w:cs="Arial"/>
                <w:color w:val="000000"/>
                <w:sz w:val="24"/>
                <w:szCs w:val="24"/>
                <w:lang w:val="en-US"/>
              </w:rPr>
            </w:pPr>
            <w:r w:rsidRPr="0079080D">
              <w:rPr>
                <w:rFonts w:ascii="Arial" w:hAnsi="Arial" w:cs="Arial"/>
                <w:color w:val="000000"/>
                <w:sz w:val="24"/>
                <w:szCs w:val="24"/>
                <w:lang w:val="en-US"/>
              </w:rPr>
              <w:t>NW</w:t>
            </w:r>
          </w:p>
        </w:tc>
        <w:tc>
          <w:tcPr>
            <w:tcW w:w="608" w:type="pct"/>
            <w:tcBorders>
              <w:top w:val="nil"/>
              <w:left w:val="single" w:sz="8" w:space="0" w:color="auto"/>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0</w:t>
            </w:r>
          </w:p>
        </w:tc>
        <w:tc>
          <w:tcPr>
            <w:tcW w:w="649" w:type="pct"/>
            <w:tcBorders>
              <w:top w:val="nil"/>
              <w:left w:val="nil"/>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0</w:t>
            </w:r>
          </w:p>
        </w:tc>
        <w:tc>
          <w:tcPr>
            <w:tcW w:w="561" w:type="pct"/>
            <w:tcBorders>
              <w:top w:val="nil"/>
              <w:left w:val="nil"/>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518</w:t>
            </w:r>
          </w:p>
        </w:tc>
        <w:tc>
          <w:tcPr>
            <w:tcW w:w="683" w:type="pct"/>
            <w:tcBorders>
              <w:top w:val="nil"/>
              <w:left w:val="nil"/>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62</w:t>
            </w:r>
          </w:p>
        </w:tc>
        <w:tc>
          <w:tcPr>
            <w:tcW w:w="675" w:type="pct"/>
            <w:tcBorders>
              <w:top w:val="nil"/>
              <w:left w:val="nil"/>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0</w:t>
            </w:r>
          </w:p>
        </w:tc>
        <w:tc>
          <w:tcPr>
            <w:tcW w:w="1081" w:type="pct"/>
            <w:tcBorders>
              <w:top w:val="nil"/>
              <w:left w:val="nil"/>
              <w:bottom w:val="single" w:sz="8" w:space="0" w:color="auto"/>
              <w:right w:val="single" w:sz="8" w:space="0" w:color="auto"/>
            </w:tcBorders>
            <w:shd w:val="clear" w:color="auto" w:fill="D8D8D8"/>
            <w:tcMar>
              <w:top w:w="0" w:type="dxa"/>
              <w:left w:w="108" w:type="dxa"/>
              <w:bottom w:w="0" w:type="dxa"/>
              <w:right w:w="108" w:type="dxa"/>
            </w:tcMar>
          </w:tcPr>
          <w:p w:rsidR="00B123FF" w:rsidRPr="0079080D" w:rsidRDefault="00B123FF" w:rsidP="00714311">
            <w:pPr>
              <w:jc w:val="right"/>
              <w:rPr>
                <w:rFonts w:ascii="Arial" w:hAnsi="Arial" w:cs="Arial"/>
                <w:color w:val="000000"/>
                <w:sz w:val="24"/>
                <w:szCs w:val="24"/>
                <w:lang w:val="en-US"/>
              </w:rPr>
            </w:pPr>
            <w:r w:rsidRPr="0079080D">
              <w:rPr>
                <w:rFonts w:ascii="Arial" w:hAnsi="Arial" w:cs="Arial"/>
                <w:color w:val="000000"/>
                <w:sz w:val="24"/>
                <w:szCs w:val="24"/>
                <w:lang w:val="en-US"/>
              </w:rPr>
              <w:t>109</w:t>
            </w:r>
          </w:p>
        </w:tc>
      </w:tr>
      <w:tr w:rsidR="00B123FF" w:rsidRPr="0079080D" w:rsidTr="00714311">
        <w:trPr>
          <w:trHeight w:val="300"/>
        </w:trPr>
        <w:tc>
          <w:tcPr>
            <w:tcW w:w="743" w:type="pct"/>
            <w:tcBorders>
              <w:top w:val="single" w:sz="8" w:space="0" w:color="auto"/>
              <w:left w:val="single" w:sz="4" w:space="0" w:color="auto"/>
              <w:bottom w:val="nil"/>
              <w:right w:val="nil"/>
            </w:tcBorders>
            <w:shd w:val="clear" w:color="auto" w:fill="9BBB59"/>
            <w:tcMar>
              <w:top w:w="0" w:type="dxa"/>
              <w:left w:w="108" w:type="dxa"/>
              <w:bottom w:w="0" w:type="dxa"/>
              <w:right w:w="108" w:type="dxa"/>
            </w:tcMar>
          </w:tcPr>
          <w:p w:rsidR="00B123FF" w:rsidRPr="0079080D" w:rsidRDefault="00B123FF" w:rsidP="00714311">
            <w:pPr>
              <w:rPr>
                <w:rFonts w:ascii="Arial" w:hAnsi="Arial" w:cs="Arial"/>
                <w:sz w:val="24"/>
                <w:szCs w:val="24"/>
                <w:lang w:val="en-US"/>
              </w:rPr>
            </w:pPr>
            <w:r w:rsidRPr="0079080D">
              <w:rPr>
                <w:rFonts w:ascii="Arial" w:hAnsi="Arial" w:cs="Arial"/>
                <w:sz w:val="24"/>
                <w:szCs w:val="24"/>
                <w:lang w:val="en-US"/>
              </w:rPr>
              <w:t>WC</w:t>
            </w:r>
          </w:p>
        </w:tc>
        <w:tc>
          <w:tcPr>
            <w:tcW w:w="6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sz w:val="24"/>
                <w:szCs w:val="24"/>
                <w:lang w:val="en-US"/>
              </w:rPr>
            </w:pPr>
            <w:r w:rsidRPr="0079080D">
              <w:rPr>
                <w:rFonts w:ascii="Arial" w:hAnsi="Arial" w:cs="Arial"/>
                <w:sz w:val="24"/>
                <w:szCs w:val="24"/>
                <w:lang w:val="en-US"/>
              </w:rPr>
              <w:t>1630</w:t>
            </w:r>
          </w:p>
        </w:tc>
        <w:tc>
          <w:tcPr>
            <w:tcW w:w="649"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sz w:val="24"/>
                <w:szCs w:val="24"/>
                <w:lang w:val="en-US"/>
              </w:rPr>
            </w:pPr>
            <w:r w:rsidRPr="0079080D">
              <w:rPr>
                <w:rFonts w:ascii="Arial" w:hAnsi="Arial" w:cs="Arial"/>
                <w:sz w:val="24"/>
                <w:szCs w:val="24"/>
                <w:lang w:val="en-US"/>
              </w:rPr>
              <w:t>0</w:t>
            </w:r>
          </w:p>
        </w:tc>
        <w:tc>
          <w:tcPr>
            <w:tcW w:w="561"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sz w:val="24"/>
                <w:szCs w:val="24"/>
                <w:lang w:val="en-US"/>
              </w:rPr>
            </w:pPr>
            <w:r w:rsidRPr="0079080D">
              <w:rPr>
                <w:rFonts w:ascii="Arial" w:hAnsi="Arial" w:cs="Arial"/>
                <w:sz w:val="24"/>
                <w:szCs w:val="24"/>
                <w:lang w:val="en-US"/>
              </w:rPr>
              <w:t>0</w:t>
            </w:r>
          </w:p>
        </w:tc>
        <w:tc>
          <w:tcPr>
            <w:tcW w:w="683"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sz w:val="24"/>
                <w:szCs w:val="24"/>
                <w:lang w:val="en-US"/>
              </w:rPr>
            </w:pPr>
            <w:r w:rsidRPr="0079080D">
              <w:rPr>
                <w:rFonts w:ascii="Arial" w:hAnsi="Arial" w:cs="Arial"/>
                <w:sz w:val="24"/>
                <w:szCs w:val="24"/>
                <w:lang w:val="en-US"/>
              </w:rPr>
              <w:t>119</w:t>
            </w: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sz w:val="24"/>
                <w:szCs w:val="24"/>
                <w:lang w:val="en-US"/>
              </w:rPr>
            </w:pPr>
            <w:r w:rsidRPr="0079080D">
              <w:rPr>
                <w:rFonts w:ascii="Arial" w:hAnsi="Arial" w:cs="Arial"/>
                <w:sz w:val="24"/>
                <w:szCs w:val="24"/>
                <w:lang w:val="en-US"/>
              </w:rPr>
              <w:t>480</w:t>
            </w:r>
          </w:p>
        </w:tc>
        <w:tc>
          <w:tcPr>
            <w:tcW w:w="1081" w:type="pct"/>
            <w:tcBorders>
              <w:top w:val="nil"/>
              <w:left w:val="nil"/>
              <w:bottom w:val="single" w:sz="8" w:space="0" w:color="auto"/>
              <w:right w:val="single" w:sz="8" w:space="0" w:color="auto"/>
            </w:tcBorders>
            <w:tcMar>
              <w:top w:w="0" w:type="dxa"/>
              <w:left w:w="108" w:type="dxa"/>
              <w:bottom w:w="0" w:type="dxa"/>
              <w:right w:w="108" w:type="dxa"/>
            </w:tcMar>
          </w:tcPr>
          <w:p w:rsidR="00B123FF" w:rsidRPr="0079080D" w:rsidRDefault="00B123FF" w:rsidP="00714311">
            <w:pPr>
              <w:jc w:val="right"/>
              <w:rPr>
                <w:rFonts w:ascii="Arial" w:hAnsi="Arial" w:cs="Arial"/>
                <w:sz w:val="24"/>
                <w:szCs w:val="24"/>
                <w:lang w:val="en-US"/>
              </w:rPr>
            </w:pPr>
            <w:r w:rsidRPr="0079080D">
              <w:rPr>
                <w:rFonts w:ascii="Arial" w:hAnsi="Arial" w:cs="Arial"/>
                <w:sz w:val="24"/>
                <w:szCs w:val="24"/>
                <w:lang w:val="en-US"/>
              </w:rPr>
              <w:t>131</w:t>
            </w:r>
          </w:p>
        </w:tc>
      </w:tr>
      <w:tr w:rsidR="00B123FF" w:rsidRPr="0079080D" w:rsidTr="00714311">
        <w:trPr>
          <w:trHeight w:val="600"/>
        </w:trPr>
        <w:tc>
          <w:tcPr>
            <w:tcW w:w="743" w:type="pct"/>
            <w:tcBorders>
              <w:top w:val="single" w:sz="8" w:space="0" w:color="auto"/>
              <w:left w:val="single" w:sz="4" w:space="0" w:color="auto"/>
              <w:bottom w:val="single" w:sz="4" w:space="0" w:color="auto"/>
              <w:right w:val="nil"/>
            </w:tcBorders>
            <w:shd w:val="clear" w:color="auto" w:fill="9BBB59"/>
            <w:tcMar>
              <w:top w:w="0" w:type="dxa"/>
              <w:left w:w="108" w:type="dxa"/>
              <w:bottom w:w="0" w:type="dxa"/>
              <w:right w:w="108" w:type="dxa"/>
            </w:tcMar>
          </w:tcPr>
          <w:p w:rsidR="00B123FF" w:rsidRPr="0079080D" w:rsidRDefault="00B123FF" w:rsidP="00714311">
            <w:pPr>
              <w:rPr>
                <w:rFonts w:ascii="Arial" w:hAnsi="Arial" w:cs="Arial"/>
                <w:b/>
                <w:sz w:val="24"/>
                <w:szCs w:val="24"/>
                <w:lang w:val="en-US"/>
              </w:rPr>
            </w:pPr>
            <w:r w:rsidRPr="0079080D">
              <w:rPr>
                <w:rFonts w:ascii="Arial" w:hAnsi="Arial" w:cs="Arial"/>
                <w:b/>
                <w:sz w:val="24"/>
                <w:szCs w:val="24"/>
                <w:lang w:val="en-US"/>
              </w:rPr>
              <w:t>NATIONAL TOTAL:</w:t>
            </w:r>
          </w:p>
        </w:tc>
        <w:tc>
          <w:tcPr>
            <w:tcW w:w="608" w:type="pct"/>
            <w:tcBorders>
              <w:top w:val="nil"/>
              <w:left w:val="single" w:sz="8" w:space="0" w:color="auto"/>
              <w:bottom w:val="single" w:sz="4" w:space="0" w:color="auto"/>
              <w:right w:val="single" w:sz="8" w:space="0" w:color="auto"/>
            </w:tcBorders>
            <w:shd w:val="clear" w:color="auto" w:fill="D8D8D8"/>
            <w:tcMar>
              <w:top w:w="0" w:type="dxa"/>
              <w:left w:w="108" w:type="dxa"/>
              <w:bottom w:w="0" w:type="dxa"/>
              <w:right w:w="108" w:type="dxa"/>
            </w:tcMar>
            <w:vAlign w:val="center"/>
          </w:tcPr>
          <w:p w:rsidR="00B123FF" w:rsidRPr="0079080D" w:rsidRDefault="00B123FF" w:rsidP="00714311">
            <w:pPr>
              <w:jc w:val="right"/>
              <w:rPr>
                <w:rFonts w:ascii="Arial" w:hAnsi="Arial" w:cs="Arial"/>
                <w:b/>
                <w:bCs/>
                <w:sz w:val="24"/>
                <w:szCs w:val="24"/>
                <w:lang w:val="en-US"/>
              </w:rPr>
            </w:pPr>
            <w:r w:rsidRPr="0079080D">
              <w:rPr>
                <w:rFonts w:ascii="Arial" w:hAnsi="Arial" w:cs="Arial"/>
                <w:b/>
                <w:bCs/>
                <w:sz w:val="24"/>
                <w:szCs w:val="24"/>
                <w:lang w:val="en-US"/>
              </w:rPr>
              <w:t>2 309</w:t>
            </w:r>
          </w:p>
        </w:tc>
        <w:tc>
          <w:tcPr>
            <w:tcW w:w="649" w:type="pct"/>
            <w:tcBorders>
              <w:top w:val="nil"/>
              <w:left w:val="nil"/>
              <w:bottom w:val="single" w:sz="4" w:space="0" w:color="auto"/>
              <w:right w:val="single" w:sz="8" w:space="0" w:color="auto"/>
            </w:tcBorders>
            <w:shd w:val="clear" w:color="auto" w:fill="D8D8D8"/>
            <w:tcMar>
              <w:top w:w="0" w:type="dxa"/>
              <w:left w:w="108" w:type="dxa"/>
              <w:bottom w:w="0" w:type="dxa"/>
              <w:right w:w="108" w:type="dxa"/>
            </w:tcMar>
            <w:vAlign w:val="center"/>
          </w:tcPr>
          <w:p w:rsidR="00B123FF" w:rsidRPr="0079080D" w:rsidRDefault="00B123FF" w:rsidP="00714311">
            <w:pPr>
              <w:jc w:val="right"/>
              <w:rPr>
                <w:rFonts w:ascii="Arial" w:hAnsi="Arial" w:cs="Arial"/>
                <w:b/>
                <w:bCs/>
                <w:sz w:val="24"/>
                <w:szCs w:val="24"/>
                <w:lang w:val="en-US"/>
              </w:rPr>
            </w:pPr>
            <w:r w:rsidRPr="0079080D">
              <w:rPr>
                <w:rFonts w:ascii="Arial" w:hAnsi="Arial" w:cs="Arial"/>
                <w:b/>
                <w:bCs/>
                <w:sz w:val="24"/>
                <w:szCs w:val="24"/>
                <w:lang w:val="en-US"/>
              </w:rPr>
              <w:t>527</w:t>
            </w:r>
          </w:p>
        </w:tc>
        <w:tc>
          <w:tcPr>
            <w:tcW w:w="561" w:type="pct"/>
            <w:tcBorders>
              <w:top w:val="nil"/>
              <w:left w:val="nil"/>
              <w:bottom w:val="single" w:sz="4" w:space="0" w:color="auto"/>
              <w:right w:val="single" w:sz="8" w:space="0" w:color="auto"/>
            </w:tcBorders>
            <w:shd w:val="clear" w:color="auto" w:fill="D8D8D8"/>
            <w:tcMar>
              <w:top w:w="0" w:type="dxa"/>
              <w:left w:w="108" w:type="dxa"/>
              <w:bottom w:w="0" w:type="dxa"/>
              <w:right w:w="108" w:type="dxa"/>
            </w:tcMar>
            <w:vAlign w:val="center"/>
          </w:tcPr>
          <w:p w:rsidR="00B123FF" w:rsidRPr="0079080D" w:rsidRDefault="00B123FF" w:rsidP="00714311">
            <w:pPr>
              <w:jc w:val="right"/>
              <w:rPr>
                <w:rFonts w:ascii="Arial" w:hAnsi="Arial" w:cs="Arial"/>
                <w:b/>
                <w:bCs/>
                <w:sz w:val="24"/>
                <w:szCs w:val="24"/>
                <w:lang w:val="en-US"/>
              </w:rPr>
            </w:pPr>
            <w:r w:rsidRPr="0079080D">
              <w:rPr>
                <w:rFonts w:ascii="Arial" w:hAnsi="Arial" w:cs="Arial"/>
                <w:b/>
                <w:bCs/>
                <w:sz w:val="24"/>
                <w:szCs w:val="24"/>
                <w:lang w:val="en-US"/>
              </w:rPr>
              <w:t>2 300</w:t>
            </w:r>
          </w:p>
        </w:tc>
        <w:tc>
          <w:tcPr>
            <w:tcW w:w="683" w:type="pct"/>
            <w:tcBorders>
              <w:top w:val="nil"/>
              <w:left w:val="nil"/>
              <w:bottom w:val="single" w:sz="4" w:space="0" w:color="auto"/>
              <w:right w:val="single" w:sz="8" w:space="0" w:color="auto"/>
            </w:tcBorders>
            <w:shd w:val="clear" w:color="auto" w:fill="D8D8D8"/>
            <w:tcMar>
              <w:top w:w="0" w:type="dxa"/>
              <w:left w:w="108" w:type="dxa"/>
              <w:bottom w:w="0" w:type="dxa"/>
              <w:right w:w="108" w:type="dxa"/>
            </w:tcMar>
            <w:vAlign w:val="center"/>
          </w:tcPr>
          <w:p w:rsidR="00B123FF" w:rsidRPr="0079080D" w:rsidRDefault="00B123FF" w:rsidP="00714311">
            <w:pPr>
              <w:jc w:val="right"/>
              <w:rPr>
                <w:rFonts w:ascii="Arial" w:hAnsi="Arial" w:cs="Arial"/>
                <w:b/>
                <w:bCs/>
                <w:sz w:val="24"/>
                <w:szCs w:val="24"/>
                <w:lang w:val="en-US"/>
              </w:rPr>
            </w:pPr>
            <w:r w:rsidRPr="0079080D">
              <w:rPr>
                <w:rFonts w:ascii="Arial" w:hAnsi="Arial" w:cs="Arial"/>
                <w:b/>
                <w:bCs/>
                <w:sz w:val="24"/>
                <w:szCs w:val="24"/>
                <w:lang w:val="en-US"/>
              </w:rPr>
              <w:t>898</w:t>
            </w:r>
          </w:p>
        </w:tc>
        <w:tc>
          <w:tcPr>
            <w:tcW w:w="675" w:type="pct"/>
            <w:tcBorders>
              <w:top w:val="nil"/>
              <w:left w:val="nil"/>
              <w:bottom w:val="single" w:sz="4" w:space="0" w:color="auto"/>
              <w:right w:val="single" w:sz="8" w:space="0" w:color="auto"/>
            </w:tcBorders>
            <w:shd w:val="clear" w:color="auto" w:fill="D8D8D8"/>
            <w:tcMar>
              <w:top w:w="0" w:type="dxa"/>
              <w:left w:w="108" w:type="dxa"/>
              <w:bottom w:w="0" w:type="dxa"/>
              <w:right w:w="108" w:type="dxa"/>
            </w:tcMar>
            <w:vAlign w:val="center"/>
          </w:tcPr>
          <w:p w:rsidR="00B123FF" w:rsidRPr="0079080D" w:rsidRDefault="00B123FF" w:rsidP="00714311">
            <w:pPr>
              <w:jc w:val="right"/>
              <w:rPr>
                <w:rFonts w:ascii="Arial" w:hAnsi="Arial" w:cs="Arial"/>
                <w:b/>
                <w:bCs/>
                <w:sz w:val="24"/>
                <w:szCs w:val="24"/>
                <w:lang w:val="en-US"/>
              </w:rPr>
            </w:pPr>
            <w:r w:rsidRPr="0079080D">
              <w:rPr>
                <w:rFonts w:ascii="Arial" w:hAnsi="Arial" w:cs="Arial"/>
                <w:b/>
                <w:bCs/>
                <w:sz w:val="24"/>
                <w:szCs w:val="24"/>
                <w:lang w:val="en-US"/>
              </w:rPr>
              <w:t>254</w:t>
            </w:r>
          </w:p>
        </w:tc>
        <w:tc>
          <w:tcPr>
            <w:tcW w:w="1081" w:type="pct"/>
            <w:tcBorders>
              <w:top w:val="nil"/>
              <w:left w:val="nil"/>
              <w:bottom w:val="single" w:sz="4" w:space="0" w:color="auto"/>
              <w:right w:val="single" w:sz="8" w:space="0" w:color="auto"/>
            </w:tcBorders>
            <w:shd w:val="clear" w:color="auto" w:fill="D8D8D8"/>
            <w:tcMar>
              <w:top w:w="0" w:type="dxa"/>
              <w:left w:w="108" w:type="dxa"/>
              <w:bottom w:w="0" w:type="dxa"/>
              <w:right w:w="108" w:type="dxa"/>
            </w:tcMar>
            <w:vAlign w:val="center"/>
          </w:tcPr>
          <w:p w:rsidR="00B123FF" w:rsidRPr="0079080D" w:rsidRDefault="00B123FF" w:rsidP="00714311">
            <w:pPr>
              <w:jc w:val="right"/>
              <w:rPr>
                <w:rFonts w:ascii="Arial" w:hAnsi="Arial" w:cs="Arial"/>
                <w:b/>
                <w:bCs/>
                <w:sz w:val="24"/>
                <w:szCs w:val="24"/>
                <w:lang w:val="en-US"/>
              </w:rPr>
            </w:pPr>
            <w:r w:rsidRPr="0079080D">
              <w:rPr>
                <w:rFonts w:ascii="Arial" w:hAnsi="Arial" w:cs="Arial"/>
                <w:b/>
                <w:bCs/>
                <w:sz w:val="24"/>
                <w:szCs w:val="24"/>
                <w:lang w:val="en-US"/>
              </w:rPr>
              <w:t>661</w:t>
            </w:r>
          </w:p>
        </w:tc>
      </w:tr>
    </w:tbl>
    <w:p w:rsidR="00B123FF" w:rsidRPr="006F3DC4" w:rsidRDefault="00B123FF" w:rsidP="009A2F24">
      <w:pPr>
        <w:rPr>
          <w:rFonts w:ascii="Arial" w:hAnsi="Arial" w:cs="Arial"/>
          <w:i/>
          <w:iCs/>
          <w:sz w:val="24"/>
          <w:szCs w:val="24"/>
          <w:lang w:val="en-GB"/>
        </w:rPr>
      </w:pPr>
      <w:r w:rsidRPr="006F3DC4">
        <w:rPr>
          <w:rFonts w:ascii="Arial" w:hAnsi="Arial" w:cs="Arial"/>
          <w:i/>
          <w:iCs/>
          <w:sz w:val="24"/>
          <w:szCs w:val="24"/>
        </w:rPr>
        <w:t>Source: Information received from provinces in September 2014</w:t>
      </w:r>
    </w:p>
    <w:p w:rsidR="00B123FF" w:rsidRPr="006F3DC4" w:rsidRDefault="00B123FF" w:rsidP="009A2F24">
      <w:pPr>
        <w:rPr>
          <w:rFonts w:ascii="Arial" w:hAnsi="Arial" w:cs="Arial"/>
          <w:color w:val="1F497D"/>
          <w:sz w:val="24"/>
          <w:szCs w:val="24"/>
          <w:lang w:eastAsia="en-ZA"/>
        </w:rPr>
      </w:pPr>
    </w:p>
    <w:p w:rsidR="00B123FF" w:rsidRPr="006F3DC4" w:rsidRDefault="00B123FF" w:rsidP="009A2F24">
      <w:pPr>
        <w:rPr>
          <w:rFonts w:ascii="Arial" w:hAnsi="Arial" w:cs="Arial"/>
          <w:color w:val="1F497D"/>
          <w:sz w:val="24"/>
          <w:szCs w:val="24"/>
        </w:rPr>
      </w:pPr>
    </w:p>
    <w:p w:rsidR="00B123FF" w:rsidRPr="006F3DC4" w:rsidRDefault="00B123FF" w:rsidP="009A2F24">
      <w:pPr>
        <w:ind w:left="1418" w:hanging="709"/>
        <w:jc w:val="both"/>
        <w:rPr>
          <w:rFonts w:ascii="Arial" w:hAnsi="Arial" w:cs="Arial"/>
          <w:sz w:val="24"/>
          <w:szCs w:val="24"/>
          <w:lang w:val="en-GB"/>
        </w:rPr>
      </w:pPr>
    </w:p>
    <w:p w:rsidR="00B123FF" w:rsidRPr="006F3DC4" w:rsidRDefault="00B123FF" w:rsidP="009A2F24">
      <w:pPr>
        <w:ind w:left="1418" w:hanging="709"/>
        <w:jc w:val="both"/>
        <w:rPr>
          <w:rFonts w:ascii="Arial" w:hAnsi="Arial" w:cs="Arial"/>
          <w:sz w:val="24"/>
          <w:szCs w:val="24"/>
          <w:lang w:val="en-GB"/>
        </w:rPr>
      </w:pPr>
    </w:p>
    <w:p w:rsidR="00B123FF" w:rsidRPr="006F3DC4" w:rsidRDefault="00B123FF" w:rsidP="009A2F24">
      <w:pPr>
        <w:ind w:left="1418" w:hanging="709"/>
        <w:jc w:val="both"/>
        <w:rPr>
          <w:rFonts w:ascii="Arial" w:hAnsi="Arial" w:cs="Arial"/>
          <w:sz w:val="24"/>
          <w:szCs w:val="24"/>
          <w:lang w:val="en-GB"/>
        </w:rPr>
      </w:pPr>
    </w:p>
    <w:p w:rsidR="00B123FF" w:rsidRPr="006F3DC4" w:rsidRDefault="00B123FF" w:rsidP="009A2F24">
      <w:pPr>
        <w:ind w:left="1418" w:hanging="709"/>
        <w:jc w:val="both"/>
        <w:rPr>
          <w:rFonts w:ascii="Arial" w:hAnsi="Arial" w:cs="Arial"/>
          <w:sz w:val="24"/>
          <w:szCs w:val="24"/>
          <w:lang w:val="en-GB"/>
        </w:rPr>
      </w:pPr>
    </w:p>
    <w:p w:rsidR="00B123FF" w:rsidRDefault="00B123FF" w:rsidP="009A2F24">
      <w:pPr>
        <w:jc w:val="both"/>
        <w:rPr>
          <w:rFonts w:ascii="Arial" w:hAnsi="Arial" w:cs="Arial"/>
          <w:sz w:val="24"/>
          <w:szCs w:val="24"/>
          <w:lang w:val="en-GB"/>
        </w:rPr>
      </w:pPr>
    </w:p>
    <w:p w:rsidR="00B123FF" w:rsidRDefault="00B123FF" w:rsidP="009A2F24">
      <w:pPr>
        <w:jc w:val="both"/>
        <w:outlineLvl w:val="0"/>
        <w:rPr>
          <w:rFonts w:ascii="Arial" w:hAnsi="Arial" w:cs="Arial"/>
          <w:sz w:val="24"/>
          <w:szCs w:val="24"/>
          <w:lang w:val="en-GB"/>
        </w:rPr>
      </w:pPr>
    </w:p>
    <w:p w:rsidR="00B123FF" w:rsidRPr="006D7B63" w:rsidRDefault="00B123FF" w:rsidP="009A2F24">
      <w:pPr>
        <w:rPr>
          <w:rFonts w:ascii="Times New Roman" w:hAnsi="Times New Roman"/>
        </w:rPr>
      </w:pPr>
      <w:bookmarkStart w:id="1" w:name="_GoBack"/>
      <w:bookmarkEnd w:id="1"/>
    </w:p>
    <w:sectPr w:rsidR="00B123FF" w:rsidRPr="006D7B63" w:rsidSect="00D347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75FA2"/>
    <w:multiLevelType w:val="hybridMultilevel"/>
    <w:tmpl w:val="017C68DE"/>
    <w:lvl w:ilvl="0" w:tplc="2FA07F6E">
      <w:start w:val="1"/>
      <w:numFmt w:val="decimal"/>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3DC45159"/>
    <w:multiLevelType w:val="hybridMultilevel"/>
    <w:tmpl w:val="2B92F562"/>
    <w:lvl w:ilvl="0" w:tplc="A0D6C0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53C90DCA"/>
    <w:multiLevelType w:val="hybridMultilevel"/>
    <w:tmpl w:val="E5080BA8"/>
    <w:lvl w:ilvl="0" w:tplc="A784DD36">
      <w:start w:val="3"/>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224E3"/>
    <w:rsid w:val="001136D6"/>
    <w:rsid w:val="00183BCF"/>
    <w:rsid w:val="002032D4"/>
    <w:rsid w:val="0023447E"/>
    <w:rsid w:val="0027063B"/>
    <w:rsid w:val="002C32A6"/>
    <w:rsid w:val="002F49BC"/>
    <w:rsid w:val="002F556A"/>
    <w:rsid w:val="0037043F"/>
    <w:rsid w:val="003B39A7"/>
    <w:rsid w:val="00405587"/>
    <w:rsid w:val="004532C0"/>
    <w:rsid w:val="004A2F02"/>
    <w:rsid w:val="004A30A2"/>
    <w:rsid w:val="005218DC"/>
    <w:rsid w:val="00570560"/>
    <w:rsid w:val="005827AF"/>
    <w:rsid w:val="005924B5"/>
    <w:rsid w:val="00686E77"/>
    <w:rsid w:val="006B201A"/>
    <w:rsid w:val="006D7B63"/>
    <w:rsid w:val="006F297B"/>
    <w:rsid w:val="006F3DC4"/>
    <w:rsid w:val="00714311"/>
    <w:rsid w:val="0079080D"/>
    <w:rsid w:val="007A4190"/>
    <w:rsid w:val="007D1663"/>
    <w:rsid w:val="007F25CB"/>
    <w:rsid w:val="00830D56"/>
    <w:rsid w:val="00857A1D"/>
    <w:rsid w:val="008977F1"/>
    <w:rsid w:val="008A0354"/>
    <w:rsid w:val="008B1BE3"/>
    <w:rsid w:val="008E742B"/>
    <w:rsid w:val="009A2F24"/>
    <w:rsid w:val="009B6115"/>
    <w:rsid w:val="009D302C"/>
    <w:rsid w:val="00A666AB"/>
    <w:rsid w:val="00B123FF"/>
    <w:rsid w:val="00B6783D"/>
    <w:rsid w:val="00BE04F7"/>
    <w:rsid w:val="00BF348C"/>
    <w:rsid w:val="00C66A6E"/>
    <w:rsid w:val="00D34793"/>
    <w:rsid w:val="00D34C31"/>
    <w:rsid w:val="00D94B1F"/>
    <w:rsid w:val="00D97E99"/>
    <w:rsid w:val="00E20F5B"/>
    <w:rsid w:val="00E63063"/>
    <w:rsid w:val="00E67F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93"/>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har">
    <w:name w:val="Table Char"/>
    <w:basedOn w:val="DefaultParagraphFont"/>
    <w:link w:val="Table"/>
    <w:uiPriority w:val="99"/>
    <w:locked/>
    <w:rsid w:val="008B1BE3"/>
    <w:rPr>
      <w:rFonts w:cs="Times New Roman"/>
      <w:b/>
      <w:bCs/>
    </w:rPr>
  </w:style>
  <w:style w:type="paragraph" w:customStyle="1" w:styleId="Table">
    <w:name w:val="Table"/>
    <w:basedOn w:val="Normal"/>
    <w:link w:val="TableChar"/>
    <w:uiPriority w:val="99"/>
    <w:rsid w:val="008B1BE3"/>
    <w:pPr>
      <w:spacing w:before="240" w:after="120" w:line="240" w:lineRule="auto"/>
    </w:pPr>
    <w:rPr>
      <w:b/>
      <w:bCs/>
    </w:rPr>
  </w:style>
  <w:style w:type="paragraph" w:styleId="ListParagraph">
    <w:name w:val="List Paragraph"/>
    <w:basedOn w:val="Normal"/>
    <w:link w:val="ListParagraphChar"/>
    <w:uiPriority w:val="99"/>
    <w:qFormat/>
    <w:rsid w:val="008B1BE3"/>
    <w:pPr>
      <w:ind w:left="720"/>
      <w:contextualSpacing/>
    </w:pPr>
  </w:style>
  <w:style w:type="character" w:customStyle="1" w:styleId="ListParagraphChar">
    <w:name w:val="List Paragraph Char"/>
    <w:basedOn w:val="DefaultParagraphFont"/>
    <w:link w:val="ListParagraph"/>
    <w:uiPriority w:val="99"/>
    <w:locked/>
    <w:rsid w:val="005218D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773</Words>
  <Characters>4408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2015-09-15T09:34:00Z</dcterms:created>
  <dcterms:modified xsi:type="dcterms:W3CDTF">2015-09-15T09:34:00Z</dcterms:modified>
</cp:coreProperties>
</file>