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A8362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A83623" w:rsidP="00A8362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A83623" w:rsidP="00A8362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950C1">
        <w:rPr>
          <w:rFonts w:ascii="Arial" w:eastAsia="Calibri" w:hAnsi="Arial" w:cs="Arial"/>
          <w:b/>
          <w:bCs/>
          <w:lang w:val="en-GB"/>
        </w:rPr>
        <w:t>3</w:t>
      </w:r>
      <w:r w:rsidR="00170EE4">
        <w:rPr>
          <w:rFonts w:ascii="Arial" w:eastAsia="Calibri" w:hAnsi="Arial" w:cs="Arial"/>
          <w:b/>
          <w:bCs/>
          <w:lang w:val="en-GB"/>
        </w:rPr>
        <w:t>24</w:t>
      </w:r>
    </w:p>
    <w:p w:rsidR="002E7253" w:rsidRPr="00A83623" w:rsidRDefault="002E7253" w:rsidP="00A8362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8362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B6186" w:rsidRPr="00A83623">
        <w:rPr>
          <w:rFonts w:ascii="Arial" w:eastAsia="Calibri" w:hAnsi="Arial" w:cs="Arial"/>
          <w:b/>
          <w:bCs/>
          <w:lang w:val="en-GB"/>
        </w:rPr>
        <w:t>22</w:t>
      </w:r>
      <w:r w:rsidR="00A83623" w:rsidRPr="00A83623">
        <w:rPr>
          <w:rFonts w:ascii="Arial" w:eastAsia="Calibri" w:hAnsi="Arial" w:cs="Arial"/>
          <w:b/>
          <w:bCs/>
          <w:lang w:val="en-GB"/>
        </w:rPr>
        <w:t xml:space="preserve"> FEBRUARY </w:t>
      </w:r>
      <w:r w:rsidRPr="00A83623">
        <w:rPr>
          <w:rFonts w:ascii="Arial" w:eastAsia="Calibri" w:hAnsi="Arial" w:cs="Arial"/>
          <w:b/>
          <w:bCs/>
          <w:lang w:val="en-GB"/>
        </w:rPr>
        <w:t>201</w:t>
      </w:r>
      <w:r w:rsidR="00121378" w:rsidRPr="00A83623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A83623" w:rsidRDefault="00791471" w:rsidP="00A83623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A83623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A83623" w:rsidRPr="00A83623">
        <w:rPr>
          <w:rFonts w:ascii="Arial" w:eastAsia="Calibri" w:hAnsi="Arial" w:cs="Arial"/>
          <w:b/>
          <w:bCs/>
          <w:lang w:val="en-GB"/>
        </w:rPr>
        <w:t>0</w:t>
      </w:r>
      <w:r w:rsidR="008B6186" w:rsidRPr="00A83623">
        <w:rPr>
          <w:rFonts w:ascii="Arial" w:eastAsia="Calibri" w:hAnsi="Arial" w:cs="Arial"/>
          <w:b/>
          <w:bCs/>
          <w:lang w:val="en-GB"/>
        </w:rPr>
        <w:t>8</w:t>
      </w:r>
      <w:r w:rsidRPr="00A83623">
        <w:rPr>
          <w:rFonts w:ascii="Arial" w:eastAsia="Calibri" w:hAnsi="Arial" w:cs="Arial"/>
          <w:b/>
          <w:bCs/>
          <w:lang w:val="en-GB"/>
        </w:rPr>
        <w:t xml:space="preserve"> </w:t>
      </w:r>
      <w:r w:rsidR="001950C1" w:rsidRPr="00A83623">
        <w:rPr>
          <w:rFonts w:ascii="Arial" w:eastAsia="Calibri" w:hAnsi="Arial" w:cs="Arial"/>
          <w:b/>
          <w:bCs/>
          <w:lang w:val="en-GB"/>
        </w:rPr>
        <w:t>MARCH</w:t>
      </w:r>
      <w:r w:rsidR="009F2D5C" w:rsidRPr="00A83623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A83623">
        <w:rPr>
          <w:rFonts w:ascii="Arial" w:eastAsia="Calibri" w:hAnsi="Arial" w:cs="Arial"/>
          <w:b/>
          <w:bCs/>
          <w:lang w:val="en-GB"/>
        </w:rPr>
        <w:t>201</w:t>
      </w:r>
      <w:r w:rsidR="00121378" w:rsidRPr="00A83623">
        <w:rPr>
          <w:rFonts w:ascii="Arial" w:eastAsia="Calibri" w:hAnsi="Arial" w:cs="Arial"/>
          <w:b/>
          <w:bCs/>
          <w:lang w:val="en-GB"/>
        </w:rPr>
        <w:t>9</w:t>
      </w:r>
    </w:p>
    <w:p w:rsidR="00170EE4" w:rsidRPr="00170EE4" w:rsidRDefault="00170EE4" w:rsidP="00170EE4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170EE4">
        <w:rPr>
          <w:rFonts w:ascii="Arial" w:hAnsi="Arial" w:cs="Arial"/>
          <w:b/>
          <w:bCs/>
          <w:lang w:val="en-ZA"/>
        </w:rPr>
        <w:t xml:space="preserve">Mr P G Moteka (EFF) to ask the Minister of Justice and Correctional Services: </w:t>
      </w:r>
    </w:p>
    <w:p w:rsidR="00170EE4" w:rsidRPr="00170EE4" w:rsidRDefault="00170EE4" w:rsidP="00170EE4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170EE4">
        <w:rPr>
          <w:rFonts w:ascii="Arial" w:hAnsi="Arial" w:cs="Arial"/>
          <w:lang w:val="en-ZA"/>
        </w:rPr>
        <w:t>What was the conviction rate for corruption in the period 1 January 2018 to 31 December 2018?</w:t>
      </w:r>
    </w:p>
    <w:p w:rsidR="00170EE4" w:rsidRPr="00170EE4" w:rsidRDefault="00170EE4" w:rsidP="00170EE4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170EE4">
        <w:rPr>
          <w:rFonts w:ascii="Arial" w:hAnsi="Arial" w:cs="Arial"/>
          <w:b/>
          <w:lang w:val="en-ZA"/>
        </w:rPr>
        <w:t>NW345E</w:t>
      </w:r>
    </w:p>
    <w:p w:rsidR="009B0F2E" w:rsidRPr="009B0F2E" w:rsidRDefault="00983C6B" w:rsidP="009B0F2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FA1E2A" w:rsidRDefault="00FA1E2A" w:rsidP="007E0EA1">
      <w:pPr>
        <w:spacing w:line="360" w:lineRule="auto"/>
        <w:jc w:val="both"/>
        <w:rPr>
          <w:rFonts w:ascii="Arial" w:hAnsi="Arial" w:cs="Arial"/>
          <w:highlight w:val="cyan"/>
          <w:lang w:val="en-ZA"/>
        </w:rPr>
      </w:pPr>
    </w:p>
    <w:p w:rsidR="00FA1E2A" w:rsidRPr="00FA1E2A" w:rsidRDefault="00866584" w:rsidP="00FA1E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According to the </w:t>
      </w:r>
      <w:r w:rsidR="008D3691">
        <w:rPr>
          <w:rFonts w:ascii="Arial" w:hAnsi="Arial" w:cs="Arial"/>
          <w:lang w:val="en-ZA"/>
        </w:rPr>
        <w:t xml:space="preserve">Head of the </w:t>
      </w:r>
      <w:r w:rsidR="008D3691" w:rsidRPr="008D3691">
        <w:rPr>
          <w:rFonts w:ascii="Arial" w:hAnsi="Arial" w:cs="Arial"/>
        </w:rPr>
        <w:t>National Prosecutions Service</w:t>
      </w:r>
      <w:r>
        <w:rPr>
          <w:rFonts w:ascii="Arial" w:hAnsi="Arial" w:cs="Arial"/>
          <w:lang w:val="en-ZA"/>
        </w:rPr>
        <w:t>, a</w:t>
      </w:r>
      <w:r w:rsidR="00FA1E2A" w:rsidRPr="00FA1E2A">
        <w:rPr>
          <w:rFonts w:ascii="Arial" w:hAnsi="Arial" w:cs="Arial"/>
          <w:lang w:val="en-ZA"/>
        </w:rPr>
        <w:t>lthough the N</w:t>
      </w:r>
      <w:r>
        <w:rPr>
          <w:rFonts w:ascii="Arial" w:hAnsi="Arial" w:cs="Arial"/>
          <w:lang w:val="en-ZA"/>
        </w:rPr>
        <w:t xml:space="preserve">ational </w:t>
      </w:r>
      <w:r w:rsidR="00FA1E2A" w:rsidRPr="00FA1E2A">
        <w:rPr>
          <w:rFonts w:ascii="Arial" w:hAnsi="Arial" w:cs="Arial"/>
          <w:lang w:val="en-ZA"/>
        </w:rPr>
        <w:t>P</w:t>
      </w:r>
      <w:r>
        <w:rPr>
          <w:rFonts w:ascii="Arial" w:hAnsi="Arial" w:cs="Arial"/>
          <w:lang w:val="en-ZA"/>
        </w:rPr>
        <w:t xml:space="preserve">rosecuting </w:t>
      </w:r>
      <w:r w:rsidR="00FA1E2A" w:rsidRPr="00FA1E2A">
        <w:rPr>
          <w:rFonts w:ascii="Arial" w:hAnsi="Arial" w:cs="Arial"/>
          <w:lang w:val="en-ZA"/>
        </w:rPr>
        <w:t>A</w:t>
      </w:r>
      <w:r>
        <w:rPr>
          <w:rFonts w:ascii="Arial" w:hAnsi="Arial" w:cs="Arial"/>
          <w:lang w:val="en-ZA"/>
        </w:rPr>
        <w:t xml:space="preserve">uthority </w:t>
      </w:r>
      <w:r w:rsidR="00011F36">
        <w:rPr>
          <w:rFonts w:ascii="Arial" w:hAnsi="Arial" w:cs="Arial"/>
          <w:lang w:val="en-ZA"/>
        </w:rPr>
        <w:t>does not keep data</w:t>
      </w:r>
      <w:r w:rsidR="00FA1E2A" w:rsidRPr="00FA1E2A">
        <w:rPr>
          <w:rFonts w:ascii="Arial" w:hAnsi="Arial" w:cs="Arial"/>
          <w:lang w:val="en-ZA"/>
        </w:rPr>
        <w:t xml:space="preserve"> accord</w:t>
      </w:r>
      <w:r w:rsidR="00011F36">
        <w:rPr>
          <w:rFonts w:ascii="Arial" w:hAnsi="Arial" w:cs="Arial"/>
          <w:lang w:val="en-ZA"/>
        </w:rPr>
        <w:t xml:space="preserve">ing </w:t>
      </w:r>
      <w:r>
        <w:rPr>
          <w:rFonts w:ascii="Arial" w:hAnsi="Arial" w:cs="Arial"/>
          <w:lang w:val="en-ZA"/>
        </w:rPr>
        <w:t>t</w:t>
      </w:r>
      <w:r w:rsidR="00011F36">
        <w:rPr>
          <w:rFonts w:ascii="Arial" w:hAnsi="Arial" w:cs="Arial"/>
          <w:lang w:val="en-ZA"/>
        </w:rPr>
        <w:t>o</w:t>
      </w:r>
      <w:r>
        <w:rPr>
          <w:rFonts w:ascii="Arial" w:hAnsi="Arial" w:cs="Arial"/>
          <w:lang w:val="en-ZA"/>
        </w:rPr>
        <w:t xml:space="preserve"> specific crime</w:t>
      </w:r>
      <w:r w:rsidR="00011F36">
        <w:rPr>
          <w:rFonts w:ascii="Arial" w:hAnsi="Arial" w:cs="Arial"/>
          <w:lang w:val="en-ZA"/>
        </w:rPr>
        <w:t xml:space="preserve"> typologie</w:t>
      </w:r>
      <w:r>
        <w:rPr>
          <w:rFonts w:ascii="Arial" w:hAnsi="Arial" w:cs="Arial"/>
          <w:lang w:val="en-ZA"/>
        </w:rPr>
        <w:t xml:space="preserve">s due to </w:t>
      </w:r>
      <w:r w:rsidR="00FA1E2A" w:rsidRPr="00FA1E2A">
        <w:rPr>
          <w:rFonts w:ascii="Arial" w:hAnsi="Arial" w:cs="Arial"/>
          <w:lang w:val="en-ZA"/>
        </w:rPr>
        <w:t xml:space="preserve">lack of electronic systems, </w:t>
      </w:r>
      <w:r w:rsidR="00FA1E2A">
        <w:rPr>
          <w:rFonts w:ascii="Arial" w:hAnsi="Arial" w:cs="Arial"/>
          <w:lang w:val="en-ZA"/>
        </w:rPr>
        <w:t>it</w:t>
      </w:r>
      <w:r w:rsidR="00FA1E2A" w:rsidRPr="00FA1E2A">
        <w:rPr>
          <w:rFonts w:ascii="Arial" w:hAnsi="Arial" w:cs="Arial"/>
          <w:lang w:val="en-ZA"/>
        </w:rPr>
        <w:t xml:space="preserve"> do</w:t>
      </w:r>
      <w:r w:rsidR="00FA1E2A">
        <w:rPr>
          <w:rFonts w:ascii="Arial" w:hAnsi="Arial" w:cs="Arial"/>
          <w:lang w:val="en-ZA"/>
        </w:rPr>
        <w:t>es</w:t>
      </w:r>
      <w:r w:rsidR="00FA1E2A" w:rsidRPr="00FA1E2A">
        <w:rPr>
          <w:rFonts w:ascii="Arial" w:hAnsi="Arial" w:cs="Arial"/>
          <w:lang w:val="en-ZA"/>
        </w:rPr>
        <w:t xml:space="preserve"> record information related to corruption in respect </w:t>
      </w:r>
      <w:r>
        <w:rPr>
          <w:rFonts w:ascii="Arial" w:hAnsi="Arial" w:cs="Arial"/>
          <w:lang w:val="en-ZA"/>
        </w:rPr>
        <w:t>to</w:t>
      </w:r>
      <w:r w:rsidR="00FA1E2A" w:rsidRPr="00FA1E2A">
        <w:rPr>
          <w:rFonts w:ascii="Arial" w:hAnsi="Arial" w:cs="Arial"/>
          <w:lang w:val="en-ZA"/>
        </w:rPr>
        <w:t xml:space="preserve"> persons who have been convicted or acquitted. Unlike the normal calculation of conviction rates based on cases, the conviction rate is measured on the number of persons.  </w:t>
      </w:r>
    </w:p>
    <w:p w:rsidR="00FA1E2A" w:rsidRDefault="00FA1E2A" w:rsidP="00FA1E2A">
      <w:pPr>
        <w:spacing w:line="360" w:lineRule="auto"/>
        <w:jc w:val="both"/>
        <w:rPr>
          <w:rFonts w:ascii="Arial" w:hAnsi="Arial" w:cs="Arial"/>
          <w:lang w:val="en-ZA"/>
        </w:rPr>
      </w:pPr>
    </w:p>
    <w:p w:rsidR="00FA1E2A" w:rsidRPr="00FA1E2A" w:rsidRDefault="00FA1E2A" w:rsidP="00FA1E2A">
      <w:pPr>
        <w:spacing w:line="360" w:lineRule="auto"/>
        <w:jc w:val="both"/>
        <w:rPr>
          <w:rFonts w:ascii="Arial" w:hAnsi="Arial" w:cs="Arial"/>
          <w:lang w:val="en-ZA"/>
        </w:rPr>
      </w:pPr>
      <w:r w:rsidRPr="00FA1E2A">
        <w:rPr>
          <w:rFonts w:ascii="Arial" w:hAnsi="Arial" w:cs="Arial"/>
          <w:lang w:val="en-ZA"/>
        </w:rPr>
        <w:t>The</w:t>
      </w:r>
      <w:r w:rsidR="00866584">
        <w:rPr>
          <w:rFonts w:ascii="Arial" w:hAnsi="Arial" w:cs="Arial"/>
          <w:lang w:val="en-ZA"/>
        </w:rPr>
        <w:t>refore, the</w:t>
      </w:r>
      <w:r w:rsidRPr="00FA1E2A">
        <w:rPr>
          <w:rFonts w:ascii="Arial" w:hAnsi="Arial" w:cs="Arial"/>
          <w:lang w:val="en-ZA"/>
        </w:rPr>
        <w:t xml:space="preserve"> </w:t>
      </w:r>
      <w:r w:rsidR="00866584">
        <w:rPr>
          <w:rFonts w:ascii="Arial" w:hAnsi="Arial" w:cs="Arial"/>
          <w:lang w:val="en-ZA"/>
        </w:rPr>
        <w:t xml:space="preserve">2018 </w:t>
      </w:r>
      <w:r w:rsidRPr="00FA1E2A">
        <w:rPr>
          <w:rFonts w:ascii="Arial" w:hAnsi="Arial" w:cs="Arial"/>
          <w:lang w:val="en-ZA"/>
        </w:rPr>
        <w:t>convictions, acquittals and percentages are indicated in the table below:</w:t>
      </w:r>
    </w:p>
    <w:tbl>
      <w:tblPr>
        <w:tblW w:w="9740" w:type="dxa"/>
        <w:tblCellMar>
          <w:left w:w="0" w:type="dxa"/>
          <w:right w:w="0" w:type="dxa"/>
        </w:tblCellMar>
        <w:tblLook w:val="04A0"/>
      </w:tblPr>
      <w:tblGrid>
        <w:gridCol w:w="3056"/>
        <w:gridCol w:w="2533"/>
        <w:gridCol w:w="1896"/>
        <w:gridCol w:w="2255"/>
      </w:tblGrid>
      <w:tr w:rsidR="00E63916" w:rsidRPr="00866584" w:rsidTr="00866584">
        <w:trPr>
          <w:trHeight w:val="600"/>
        </w:trPr>
        <w:tc>
          <w:tcPr>
            <w:tcW w:w="305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866584" w:rsidP="008665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866584">
              <w:rPr>
                <w:rFonts w:ascii="Arial" w:hAnsi="Arial" w:cs="Arial"/>
                <w:b/>
                <w:bCs/>
                <w:color w:val="000000"/>
                <w:lang w:eastAsia="en-ZA"/>
              </w:rPr>
              <w:t>Period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866584" w:rsidP="0086658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b/>
                <w:bCs/>
                <w:color w:val="000000"/>
                <w:lang w:eastAsia="en-ZA"/>
              </w:rPr>
              <w:t>Persons Convicted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866584" w:rsidP="0086658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b/>
                <w:bCs/>
                <w:color w:val="000000"/>
                <w:lang w:eastAsia="en-ZA"/>
              </w:rPr>
              <w:t>Persons Acquitted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866584" w:rsidP="0086658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Percentage o</w:t>
            </w:r>
            <w:r w:rsidRPr="00866584">
              <w:rPr>
                <w:rFonts w:ascii="Arial" w:hAnsi="Arial" w:cs="Arial"/>
                <w:b/>
                <w:bCs/>
                <w:color w:val="000000"/>
                <w:lang w:eastAsia="en-ZA"/>
              </w:rPr>
              <w:t>f Persons Convicted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January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100.0%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February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21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87.5%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March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28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90.3%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 w:rsidP="00866584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April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19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95.0%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May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30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100.0%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June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39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97.5%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July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25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100.0%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August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35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97.2%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September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36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100.0%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October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34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100.0%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November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40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100.0%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December</w:t>
            </w:r>
          </w:p>
        </w:tc>
        <w:tc>
          <w:tcPr>
            <w:tcW w:w="25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15</w:t>
            </w:r>
          </w:p>
        </w:tc>
        <w:tc>
          <w:tcPr>
            <w:tcW w:w="1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color w:val="000000"/>
                <w:lang w:eastAsia="en-ZA"/>
              </w:rPr>
              <w:t>93.8%</w:t>
            </w:r>
          </w:p>
        </w:tc>
      </w:tr>
      <w:tr w:rsidR="00E63916" w:rsidRPr="00866584" w:rsidTr="00866584">
        <w:trPr>
          <w:trHeight w:val="300"/>
        </w:trPr>
        <w:tc>
          <w:tcPr>
            <w:tcW w:w="3056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916" w:rsidRPr="00866584" w:rsidRDefault="00E6391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2533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b/>
                <w:bCs/>
                <w:color w:val="000000"/>
                <w:lang w:eastAsia="en-ZA"/>
              </w:rPr>
              <w:t>332</w:t>
            </w:r>
          </w:p>
        </w:tc>
        <w:tc>
          <w:tcPr>
            <w:tcW w:w="1896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b/>
                <w:bCs/>
                <w:color w:val="000000"/>
                <w:lang w:eastAsia="en-ZA"/>
              </w:rPr>
              <w:t>10</w:t>
            </w:r>
          </w:p>
        </w:tc>
        <w:tc>
          <w:tcPr>
            <w:tcW w:w="2255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916" w:rsidRPr="00866584" w:rsidRDefault="00E63916" w:rsidP="0086658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66584">
              <w:rPr>
                <w:rFonts w:ascii="Arial" w:hAnsi="Arial" w:cs="Arial"/>
                <w:b/>
                <w:bCs/>
                <w:color w:val="000000"/>
                <w:lang w:eastAsia="en-ZA"/>
              </w:rPr>
              <w:t>97.1%</w:t>
            </w:r>
          </w:p>
        </w:tc>
      </w:tr>
    </w:tbl>
    <w:p w:rsidR="00983C6B" w:rsidRPr="008C0966" w:rsidRDefault="00983C6B" w:rsidP="002F0095">
      <w:pPr>
        <w:jc w:val="both"/>
        <w:rPr>
          <w:rFonts w:ascii="Arial" w:hAnsi="Arial" w:cs="Arial"/>
          <w:b/>
        </w:rPr>
      </w:pPr>
    </w:p>
    <w:sectPr w:rsidR="00983C6B" w:rsidRPr="008C096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FC" w:rsidRDefault="00AF6CFC" w:rsidP="00913892">
      <w:r>
        <w:separator/>
      </w:r>
    </w:p>
  </w:endnote>
  <w:endnote w:type="continuationSeparator" w:id="0">
    <w:p w:rsidR="00AF6CFC" w:rsidRDefault="00AF6CFC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F6CFC" w:rsidRPr="00AF6CFC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FC" w:rsidRDefault="00AF6CFC" w:rsidP="00913892">
      <w:r>
        <w:separator/>
      </w:r>
    </w:p>
  </w:footnote>
  <w:footnote w:type="continuationSeparator" w:id="0">
    <w:p w:rsidR="00AF6CFC" w:rsidRDefault="00AF6CFC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9"/>
  </w:num>
  <w:num w:numId="5">
    <w:abstractNumId w:val="23"/>
  </w:num>
  <w:num w:numId="6">
    <w:abstractNumId w:val="2"/>
  </w:num>
  <w:num w:numId="7">
    <w:abstractNumId w:val="28"/>
  </w:num>
  <w:num w:numId="8">
    <w:abstractNumId w:val="8"/>
  </w:num>
  <w:num w:numId="9">
    <w:abstractNumId w:val="13"/>
  </w:num>
  <w:num w:numId="10">
    <w:abstractNumId w:val="24"/>
  </w:num>
  <w:num w:numId="11">
    <w:abstractNumId w:val="1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  <w:num w:numId="17">
    <w:abstractNumId w:val="26"/>
  </w:num>
  <w:num w:numId="18">
    <w:abstractNumId w:val="18"/>
  </w:num>
  <w:num w:numId="19">
    <w:abstractNumId w:val="15"/>
  </w:num>
  <w:num w:numId="20">
    <w:abstractNumId w:val="25"/>
  </w:num>
  <w:num w:numId="21">
    <w:abstractNumId w:val="20"/>
  </w:num>
  <w:num w:numId="22">
    <w:abstractNumId w:val="21"/>
  </w:num>
  <w:num w:numId="23">
    <w:abstractNumId w:val="6"/>
  </w:num>
  <w:num w:numId="24">
    <w:abstractNumId w:val="22"/>
  </w:num>
  <w:num w:numId="25">
    <w:abstractNumId w:val="4"/>
  </w:num>
  <w:num w:numId="26">
    <w:abstractNumId w:val="5"/>
  </w:num>
  <w:num w:numId="27">
    <w:abstractNumId w:val="27"/>
  </w:num>
  <w:num w:numId="28">
    <w:abstractNumId w:val="9"/>
  </w:num>
  <w:num w:numId="2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1F36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65F51"/>
    <w:rsid w:val="001702F2"/>
    <w:rsid w:val="00170EE4"/>
    <w:rsid w:val="001774BC"/>
    <w:rsid w:val="001848C4"/>
    <w:rsid w:val="00192D26"/>
    <w:rsid w:val="00194B05"/>
    <w:rsid w:val="001950C1"/>
    <w:rsid w:val="001A6D2A"/>
    <w:rsid w:val="001B00F0"/>
    <w:rsid w:val="001E1BE7"/>
    <w:rsid w:val="001F445E"/>
    <w:rsid w:val="00203F6A"/>
    <w:rsid w:val="00213182"/>
    <w:rsid w:val="0021549B"/>
    <w:rsid w:val="002346E5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7187E"/>
    <w:rsid w:val="003750D2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B6B6B"/>
    <w:rsid w:val="004F6FEC"/>
    <w:rsid w:val="00515B6A"/>
    <w:rsid w:val="005160F8"/>
    <w:rsid w:val="0054211D"/>
    <w:rsid w:val="00572F09"/>
    <w:rsid w:val="005835BC"/>
    <w:rsid w:val="005856A7"/>
    <w:rsid w:val="00585897"/>
    <w:rsid w:val="005938DA"/>
    <w:rsid w:val="005E365A"/>
    <w:rsid w:val="00612214"/>
    <w:rsid w:val="00625CD7"/>
    <w:rsid w:val="00630932"/>
    <w:rsid w:val="00635C5D"/>
    <w:rsid w:val="00653FE5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A1DC7"/>
    <w:rsid w:val="007C0AC3"/>
    <w:rsid w:val="007E0EA1"/>
    <w:rsid w:val="007E2068"/>
    <w:rsid w:val="007E7201"/>
    <w:rsid w:val="007F2B0B"/>
    <w:rsid w:val="00846897"/>
    <w:rsid w:val="00865132"/>
    <w:rsid w:val="00866584"/>
    <w:rsid w:val="008769EF"/>
    <w:rsid w:val="00881381"/>
    <w:rsid w:val="00892846"/>
    <w:rsid w:val="008A1398"/>
    <w:rsid w:val="008A1837"/>
    <w:rsid w:val="008B5DB0"/>
    <w:rsid w:val="008B6186"/>
    <w:rsid w:val="008C0966"/>
    <w:rsid w:val="008C1A56"/>
    <w:rsid w:val="008D3691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2ECB"/>
    <w:rsid w:val="00995362"/>
    <w:rsid w:val="009A331A"/>
    <w:rsid w:val="009A755B"/>
    <w:rsid w:val="009B0CAB"/>
    <w:rsid w:val="009B0F2E"/>
    <w:rsid w:val="009D32E1"/>
    <w:rsid w:val="009D4F78"/>
    <w:rsid w:val="009E0268"/>
    <w:rsid w:val="009E1C96"/>
    <w:rsid w:val="009F1B70"/>
    <w:rsid w:val="009F2D5C"/>
    <w:rsid w:val="00A17DDE"/>
    <w:rsid w:val="00A42301"/>
    <w:rsid w:val="00A4711C"/>
    <w:rsid w:val="00A64328"/>
    <w:rsid w:val="00A6432A"/>
    <w:rsid w:val="00A66729"/>
    <w:rsid w:val="00A7136B"/>
    <w:rsid w:val="00A83623"/>
    <w:rsid w:val="00AA2AB0"/>
    <w:rsid w:val="00AA39AC"/>
    <w:rsid w:val="00AB76BC"/>
    <w:rsid w:val="00AD7B7A"/>
    <w:rsid w:val="00AF5D91"/>
    <w:rsid w:val="00AF6CFC"/>
    <w:rsid w:val="00B13369"/>
    <w:rsid w:val="00B170EA"/>
    <w:rsid w:val="00B26AB3"/>
    <w:rsid w:val="00B40A2F"/>
    <w:rsid w:val="00B46E62"/>
    <w:rsid w:val="00B5021D"/>
    <w:rsid w:val="00B553A6"/>
    <w:rsid w:val="00B8345D"/>
    <w:rsid w:val="00B958BA"/>
    <w:rsid w:val="00BA3361"/>
    <w:rsid w:val="00BA3A67"/>
    <w:rsid w:val="00BA61AF"/>
    <w:rsid w:val="00BB2021"/>
    <w:rsid w:val="00BB53A8"/>
    <w:rsid w:val="00BC7AFB"/>
    <w:rsid w:val="00BD6D36"/>
    <w:rsid w:val="00BF0672"/>
    <w:rsid w:val="00BF0809"/>
    <w:rsid w:val="00BF738D"/>
    <w:rsid w:val="00C15423"/>
    <w:rsid w:val="00C26239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5C16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30637"/>
    <w:rsid w:val="00E44AFC"/>
    <w:rsid w:val="00E50544"/>
    <w:rsid w:val="00E55AFD"/>
    <w:rsid w:val="00E63916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2853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1E2A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B0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F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0F2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F2E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2019-03-08T08:34:00Z</cp:lastPrinted>
  <dcterms:created xsi:type="dcterms:W3CDTF">2019-04-11T11:46:00Z</dcterms:created>
  <dcterms:modified xsi:type="dcterms:W3CDTF">2019-04-11T11:46:00Z</dcterms:modified>
</cp:coreProperties>
</file>