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67" w:rsidRPr="00D2427D" w:rsidRDefault="00420667" w:rsidP="00420667">
      <w:pPr>
        <w:spacing w:before="100" w:beforeAutospacing="1" w:after="100" w:afterAutospacing="1"/>
        <w:ind w:left="720" w:hanging="720"/>
        <w:jc w:val="center"/>
        <w:outlineLvl w:val="0"/>
        <w:rPr>
          <w:rFonts w:ascii="Calibri" w:hAnsi="Calibri"/>
          <w:b/>
          <w:lang w:val="en-ZA"/>
        </w:rPr>
      </w:pPr>
      <w:r w:rsidRPr="00D2427D">
        <w:rPr>
          <w:noProof/>
        </w:rPr>
        <w:drawing>
          <wp:inline distT="0" distB="0" distL="0" distR="0" wp14:anchorId="52973FB3" wp14:editId="0F739F4E">
            <wp:extent cx="952500" cy="975360"/>
            <wp:effectExtent l="0" t="0" r="0" b="0"/>
            <wp:docPr id="3" name="Picture 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rsidR="00420667" w:rsidRDefault="00420667" w:rsidP="00420667">
      <w:pPr>
        <w:jc w:val="center"/>
        <w:rPr>
          <w:rFonts w:ascii="Arial" w:hAnsi="Arial" w:cs="Arial"/>
          <w:b/>
        </w:rPr>
      </w:pPr>
      <w:r w:rsidRPr="00C96B32">
        <w:rPr>
          <w:rFonts w:ascii="Arial" w:hAnsi="Arial" w:cs="Arial"/>
          <w:b/>
        </w:rPr>
        <w:t xml:space="preserve">MINISTRY </w:t>
      </w:r>
    </w:p>
    <w:p w:rsidR="00420667" w:rsidRPr="00C96B32" w:rsidRDefault="00420667" w:rsidP="00420667">
      <w:pPr>
        <w:jc w:val="center"/>
        <w:rPr>
          <w:rFonts w:ascii="Arial" w:hAnsi="Arial" w:cs="Arial"/>
          <w:b/>
        </w:rPr>
      </w:pPr>
      <w:r w:rsidRPr="00C96B32">
        <w:rPr>
          <w:rFonts w:ascii="Arial" w:hAnsi="Arial" w:cs="Arial"/>
          <w:b/>
        </w:rPr>
        <w:t>COOPERATIVE GOVERNANCE AND TRADITIONAL AFFAIRS</w:t>
      </w:r>
    </w:p>
    <w:p w:rsidR="00420667" w:rsidRDefault="00420667" w:rsidP="00420667">
      <w:pPr>
        <w:pBdr>
          <w:bottom w:val="single" w:sz="6" w:space="1" w:color="auto"/>
        </w:pBdr>
        <w:jc w:val="center"/>
        <w:rPr>
          <w:rFonts w:ascii="Arial" w:hAnsi="Arial" w:cs="Arial"/>
          <w:b/>
        </w:rPr>
      </w:pPr>
      <w:r w:rsidRPr="00C96B32">
        <w:rPr>
          <w:rFonts w:ascii="Arial" w:hAnsi="Arial" w:cs="Arial"/>
          <w:b/>
        </w:rPr>
        <w:t>REPUBLIC OF SOUTH AFRICA</w:t>
      </w:r>
    </w:p>
    <w:p w:rsidR="00420667" w:rsidRPr="00C96B32" w:rsidRDefault="00420667" w:rsidP="00420667">
      <w:pPr>
        <w:pBdr>
          <w:bottom w:val="single" w:sz="6" w:space="1" w:color="auto"/>
        </w:pBdr>
        <w:jc w:val="center"/>
        <w:rPr>
          <w:rFonts w:ascii="Arial" w:hAnsi="Arial" w:cs="Arial"/>
          <w:b/>
        </w:rPr>
      </w:pPr>
    </w:p>
    <w:p w:rsidR="00420667" w:rsidRDefault="00420667" w:rsidP="00AF3234">
      <w:pPr>
        <w:spacing w:line="360" w:lineRule="auto"/>
        <w:rPr>
          <w:rFonts w:ascii="Arial" w:hAnsi="Arial" w:cs="Arial"/>
          <w:b/>
          <w:bCs/>
          <w:color w:val="000000"/>
          <w:lang w:val="en-GB"/>
        </w:rPr>
      </w:pPr>
    </w:p>
    <w:p w:rsidR="00A82C1E" w:rsidRPr="00A82C1E" w:rsidRDefault="00A82C1E" w:rsidP="00A82C1E">
      <w:pPr>
        <w:spacing w:line="360" w:lineRule="auto"/>
        <w:ind w:left="540" w:hanging="540"/>
        <w:jc w:val="center"/>
        <w:rPr>
          <w:rFonts w:ascii="Arial" w:hAnsi="Arial" w:cs="Arial"/>
          <w:b/>
          <w:bCs/>
          <w:color w:val="000000"/>
        </w:rPr>
      </w:pPr>
      <w:r w:rsidRPr="00A82C1E">
        <w:rPr>
          <w:rFonts w:ascii="Arial" w:hAnsi="Arial" w:cs="Arial"/>
          <w:b/>
          <w:bCs/>
          <w:color w:val="000000"/>
        </w:rPr>
        <w:t>NATIONAL ASSEMBLY</w:t>
      </w:r>
    </w:p>
    <w:p w:rsidR="00997A69" w:rsidRPr="000D2C53" w:rsidRDefault="00D82AAF" w:rsidP="00420667">
      <w:pPr>
        <w:spacing w:line="360" w:lineRule="auto"/>
        <w:ind w:left="540" w:hanging="540"/>
        <w:jc w:val="center"/>
        <w:rPr>
          <w:rFonts w:ascii="Arial" w:hAnsi="Arial" w:cs="Arial"/>
          <w:b/>
          <w:bCs/>
          <w:color w:val="000000"/>
          <w:lang w:val="en-GB"/>
        </w:rPr>
      </w:pPr>
      <w:r>
        <w:rPr>
          <w:rFonts w:ascii="Arial" w:hAnsi="Arial" w:cs="Arial"/>
          <w:b/>
          <w:bCs/>
          <w:color w:val="000000"/>
          <w:lang w:val="en-GB"/>
        </w:rPr>
        <w:t xml:space="preserve">QUESTION FOR </w:t>
      </w:r>
      <w:r w:rsidR="00F40541">
        <w:rPr>
          <w:rFonts w:ascii="Arial" w:hAnsi="Arial" w:cs="Arial"/>
          <w:b/>
          <w:bCs/>
          <w:color w:val="000000"/>
          <w:lang w:val="en-GB"/>
        </w:rPr>
        <w:t>WRITTEN</w:t>
      </w:r>
      <w:r w:rsidR="00997A69">
        <w:rPr>
          <w:rFonts w:ascii="Arial" w:hAnsi="Arial" w:cs="Arial"/>
          <w:b/>
          <w:bCs/>
          <w:color w:val="000000"/>
          <w:lang w:val="en-GB"/>
        </w:rPr>
        <w:t xml:space="preserve"> REPLY</w:t>
      </w:r>
    </w:p>
    <w:p w:rsidR="00665F77" w:rsidRDefault="00420667" w:rsidP="00665F77">
      <w:pPr>
        <w:spacing w:line="360" w:lineRule="auto"/>
        <w:jc w:val="center"/>
        <w:rPr>
          <w:rFonts w:ascii="Arial" w:hAnsi="Arial" w:cs="Arial"/>
          <w:b/>
          <w:bCs/>
          <w:lang w:val="en-GB"/>
        </w:rPr>
      </w:pPr>
      <w:r w:rsidRPr="000D2C53">
        <w:rPr>
          <w:rFonts w:ascii="Arial" w:hAnsi="Arial" w:cs="Arial"/>
          <w:b/>
          <w:bCs/>
          <w:lang w:val="en-GB"/>
        </w:rPr>
        <w:t xml:space="preserve">QUESTION NUMBER </w:t>
      </w:r>
      <w:r w:rsidR="000842A1">
        <w:rPr>
          <w:rFonts w:ascii="Arial" w:hAnsi="Arial" w:cs="Arial"/>
          <w:b/>
          <w:bCs/>
          <w:lang w:val="en-GB"/>
        </w:rPr>
        <w:t>2018/3228</w:t>
      </w:r>
    </w:p>
    <w:p w:rsidR="00420667" w:rsidRDefault="00420667" w:rsidP="00665F77">
      <w:pPr>
        <w:spacing w:line="360" w:lineRule="auto"/>
        <w:jc w:val="center"/>
        <w:rPr>
          <w:rFonts w:ascii="Arial" w:hAnsi="Arial" w:cs="Arial"/>
          <w:b/>
          <w:bCs/>
          <w:lang w:val="en-GB"/>
        </w:rPr>
      </w:pPr>
      <w:r w:rsidRPr="000D2C53">
        <w:rPr>
          <w:rFonts w:ascii="Arial" w:hAnsi="Arial" w:cs="Arial"/>
          <w:b/>
          <w:bCs/>
          <w:lang w:val="en-GB"/>
        </w:rPr>
        <w:t xml:space="preserve">DATE OF PUBLICATION: </w:t>
      </w:r>
      <w:r w:rsidR="000842A1">
        <w:rPr>
          <w:rFonts w:ascii="Arial" w:hAnsi="Arial" w:cs="Arial"/>
          <w:b/>
          <w:bCs/>
          <w:lang w:val="en-GB"/>
        </w:rPr>
        <w:t>02 NOVEMBER</w:t>
      </w:r>
      <w:r w:rsidR="00665F77">
        <w:rPr>
          <w:rFonts w:ascii="Arial" w:hAnsi="Arial" w:cs="Arial"/>
          <w:b/>
          <w:bCs/>
          <w:lang w:val="en-GB"/>
        </w:rPr>
        <w:t xml:space="preserve"> 201</w:t>
      </w:r>
      <w:r w:rsidR="00DD6492">
        <w:rPr>
          <w:rFonts w:ascii="Arial" w:hAnsi="Arial" w:cs="Arial"/>
          <w:b/>
          <w:bCs/>
          <w:lang w:val="en-GB"/>
        </w:rPr>
        <w:t>8</w:t>
      </w:r>
    </w:p>
    <w:p w:rsidR="00665F77" w:rsidRDefault="00665F77" w:rsidP="00665F77">
      <w:pPr>
        <w:spacing w:line="360" w:lineRule="auto"/>
        <w:jc w:val="center"/>
        <w:rPr>
          <w:rFonts w:ascii="Arial" w:hAnsi="Arial" w:cs="Arial"/>
          <w:b/>
          <w:bCs/>
          <w:color w:val="000000"/>
          <w:lang w:val="en-GB"/>
        </w:rPr>
      </w:pPr>
    </w:p>
    <w:p w:rsidR="000842A1" w:rsidRPr="000842A1" w:rsidRDefault="00DC54BD" w:rsidP="000842A1">
      <w:pPr>
        <w:spacing w:before="100" w:beforeAutospacing="1" w:after="100" w:afterAutospacing="1"/>
        <w:jc w:val="both"/>
        <w:rPr>
          <w:rFonts w:ascii="Arial" w:hAnsi="Arial" w:cs="Arial"/>
          <w:b/>
        </w:rPr>
      </w:pPr>
      <w:r>
        <w:rPr>
          <w:rFonts w:ascii="Arial" w:hAnsi="Arial" w:cs="Arial"/>
          <w:b/>
        </w:rPr>
        <w:t xml:space="preserve">3228. </w:t>
      </w:r>
      <w:r w:rsidR="000842A1" w:rsidRPr="000842A1">
        <w:rPr>
          <w:rFonts w:ascii="Arial" w:hAnsi="Arial" w:cs="Arial"/>
          <w:b/>
        </w:rPr>
        <w:t>Mr D R Ryder (DA) to ask the Minister of Cooperative Governance and Traditional Affairs:</w:t>
      </w:r>
    </w:p>
    <w:p w:rsidR="000842A1" w:rsidRPr="000842A1" w:rsidRDefault="000842A1" w:rsidP="000842A1">
      <w:pPr>
        <w:spacing w:before="100" w:beforeAutospacing="1" w:after="100" w:afterAutospacing="1" w:line="360" w:lineRule="auto"/>
        <w:jc w:val="both"/>
        <w:outlineLvl w:val="0"/>
        <w:rPr>
          <w:rFonts w:ascii="Arial" w:hAnsi="Arial" w:cs="Arial"/>
        </w:rPr>
      </w:pPr>
      <w:r w:rsidRPr="000842A1">
        <w:rPr>
          <w:rFonts w:ascii="Arial" w:hAnsi="Arial" w:cs="Arial"/>
        </w:rPr>
        <w:t xml:space="preserve">What (a) amount did (i) his department and (ii) each entity reporting to him borrow from any entity in the People’s Republic of China (aa) in each of the past three financial </w:t>
      </w:r>
      <w:r w:rsidRPr="000842A1">
        <w:rPr>
          <w:rFonts w:ascii="Arial" w:hAnsi="Arial" w:cs="Arial"/>
          <w:lang w:val="en"/>
        </w:rPr>
        <w:t>years</w:t>
      </w:r>
      <w:r w:rsidRPr="000842A1">
        <w:rPr>
          <w:rFonts w:ascii="Arial" w:hAnsi="Arial" w:cs="Arial"/>
        </w:rPr>
        <w:t xml:space="preserve"> and (bb) since 1 April 2018, (b) is the name of the lender of each loan, (c) conditions are attached to each loan and (d) are the repayment periods for each loan in each case? and/or contract in line with all National Treasury and departmental procurement guidelines</w:t>
      </w:r>
      <w:r w:rsidRPr="000842A1">
        <w:rPr>
          <w:rFonts w:ascii="Arial" w:hAnsi="Arial" w:cs="Arial"/>
          <w:noProof/>
          <w:lang w:val="af-ZA"/>
        </w:rPr>
        <w:t>?</w:t>
      </w:r>
      <w:r w:rsidRPr="000842A1">
        <w:rPr>
          <w:rFonts w:ascii="Arial" w:hAnsi="Arial" w:cs="Arial"/>
          <w:noProof/>
          <w:lang w:val="af-ZA"/>
        </w:rPr>
        <w:tab/>
        <w:t xml:space="preserve">                                                                         </w:t>
      </w:r>
      <w:r>
        <w:rPr>
          <w:rFonts w:ascii="Arial" w:hAnsi="Arial" w:cs="Arial"/>
          <w:noProof/>
          <w:lang w:val="af-ZA"/>
        </w:rPr>
        <w:t xml:space="preserve">         </w:t>
      </w:r>
      <w:r w:rsidR="00710BE3">
        <w:rPr>
          <w:rFonts w:ascii="Arial" w:hAnsi="Arial" w:cs="Arial"/>
          <w:noProof/>
          <w:lang w:val="af-ZA"/>
        </w:rPr>
        <w:t xml:space="preserve">                  </w:t>
      </w:r>
      <w:r w:rsidRPr="000842A1">
        <w:rPr>
          <w:rFonts w:ascii="Arial" w:hAnsi="Arial" w:cs="Arial"/>
          <w:lang w:val="en"/>
        </w:rPr>
        <w:t>NW3704E</w:t>
      </w:r>
    </w:p>
    <w:p w:rsidR="00A22995" w:rsidRPr="003760EB" w:rsidRDefault="00A22995" w:rsidP="00485679">
      <w:pPr>
        <w:contextualSpacing/>
        <w:jc w:val="both"/>
        <w:rPr>
          <w:rFonts w:ascii="Arial" w:hAnsi="Arial" w:cs="Arial"/>
          <w:color w:val="000000" w:themeColor="text1"/>
          <w:lang w:val="en-GB"/>
        </w:rPr>
      </w:pPr>
    </w:p>
    <w:p w:rsidR="00665F77" w:rsidRPr="00665F77" w:rsidRDefault="00665F77" w:rsidP="00665F77">
      <w:pPr>
        <w:spacing w:line="360" w:lineRule="auto"/>
        <w:ind w:left="8644"/>
        <w:jc w:val="both"/>
        <w:rPr>
          <w:rFonts w:ascii="Arial" w:eastAsia="Calibri" w:hAnsi="Arial" w:cs="Arial"/>
          <w:b/>
          <w:sz w:val="20"/>
          <w:szCs w:val="20"/>
          <w:lang w:val="en-ZA"/>
        </w:rPr>
      </w:pPr>
      <w:r>
        <w:rPr>
          <w:rFonts w:ascii="Arial" w:eastAsia="Calibri" w:hAnsi="Arial" w:cs="Arial"/>
          <w:sz w:val="20"/>
          <w:szCs w:val="20"/>
          <w:lang w:val="en-ZA"/>
        </w:rPr>
        <w:t xml:space="preserve">       </w:t>
      </w:r>
    </w:p>
    <w:p w:rsidR="00665F77" w:rsidRDefault="00665F77" w:rsidP="006E0413">
      <w:pPr>
        <w:spacing w:line="360" w:lineRule="auto"/>
        <w:jc w:val="both"/>
        <w:rPr>
          <w:rFonts w:ascii="Arial" w:eastAsia="Calibri" w:hAnsi="Arial" w:cs="Arial"/>
          <w:b/>
          <w:lang w:val="en-ZA"/>
        </w:rPr>
      </w:pPr>
    </w:p>
    <w:p w:rsidR="003760EB" w:rsidRDefault="003760EB"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716D2E" w:rsidRDefault="00716D2E" w:rsidP="006E0413">
      <w:pPr>
        <w:spacing w:line="360" w:lineRule="auto"/>
        <w:jc w:val="both"/>
        <w:rPr>
          <w:rFonts w:ascii="Arial" w:eastAsia="Calibri" w:hAnsi="Arial" w:cs="Arial"/>
          <w:b/>
          <w:lang w:val="en-ZA"/>
        </w:rPr>
      </w:pPr>
    </w:p>
    <w:p w:rsidR="00716D2E" w:rsidRDefault="00716D2E" w:rsidP="006E0413">
      <w:pPr>
        <w:spacing w:line="360" w:lineRule="auto"/>
        <w:jc w:val="both"/>
        <w:rPr>
          <w:rFonts w:ascii="Arial" w:eastAsia="Calibri" w:hAnsi="Arial" w:cs="Arial"/>
          <w:b/>
          <w:lang w:val="en-ZA"/>
        </w:rPr>
      </w:pPr>
    </w:p>
    <w:p w:rsidR="00716D2E" w:rsidRDefault="00716D2E" w:rsidP="006E0413">
      <w:pPr>
        <w:spacing w:line="360" w:lineRule="auto"/>
        <w:jc w:val="both"/>
        <w:rPr>
          <w:rFonts w:ascii="Arial" w:eastAsia="Calibri" w:hAnsi="Arial" w:cs="Arial"/>
          <w:b/>
          <w:lang w:val="en-ZA"/>
        </w:rPr>
      </w:pPr>
    </w:p>
    <w:p w:rsidR="00DF49D5" w:rsidRPr="000842A1" w:rsidRDefault="00DF49D5" w:rsidP="000842A1">
      <w:pPr>
        <w:tabs>
          <w:tab w:val="left" w:pos="2220"/>
        </w:tabs>
        <w:spacing w:line="360" w:lineRule="auto"/>
        <w:jc w:val="both"/>
        <w:rPr>
          <w:rFonts w:ascii="Arial" w:hAnsi="Arial" w:cs="Arial"/>
        </w:rPr>
      </w:pPr>
    </w:p>
    <w:p w:rsidR="00DC4522" w:rsidRDefault="00DC4522" w:rsidP="00420667">
      <w:pPr>
        <w:spacing w:after="200" w:line="276" w:lineRule="auto"/>
        <w:contextualSpacing/>
        <w:jc w:val="both"/>
        <w:rPr>
          <w:rFonts w:ascii="Arial" w:hAnsi="Arial" w:cs="Arial"/>
          <w:b/>
          <w:lang w:val="en-ZA" w:eastAsia="en-ZA"/>
        </w:rPr>
      </w:pPr>
    </w:p>
    <w:p w:rsidR="00ED4FC8" w:rsidRDefault="00ED4FC8" w:rsidP="003760EB">
      <w:pPr>
        <w:spacing w:line="360" w:lineRule="auto"/>
        <w:jc w:val="both"/>
        <w:rPr>
          <w:rFonts w:ascii="Arial" w:hAnsi="Arial" w:cs="Arial"/>
          <w:b/>
        </w:rPr>
      </w:pPr>
    </w:p>
    <w:p w:rsidR="003760EB" w:rsidRDefault="003760EB" w:rsidP="003760EB">
      <w:pPr>
        <w:spacing w:line="360" w:lineRule="auto"/>
        <w:jc w:val="both"/>
        <w:rPr>
          <w:rFonts w:ascii="Arial" w:hAnsi="Arial" w:cs="Arial"/>
          <w:b/>
        </w:rPr>
      </w:pPr>
      <w:r w:rsidRPr="003E6751">
        <w:rPr>
          <w:rFonts w:ascii="Arial" w:hAnsi="Arial" w:cs="Arial"/>
          <w:b/>
        </w:rPr>
        <w:t>Reply:</w:t>
      </w:r>
    </w:p>
    <w:p w:rsidR="008519CD" w:rsidRDefault="00ED4FC8" w:rsidP="00ED4FC8">
      <w:pPr>
        <w:pStyle w:val="ListParagraph"/>
        <w:numPr>
          <w:ilvl w:val="0"/>
          <w:numId w:val="22"/>
        </w:numPr>
        <w:spacing w:before="100" w:beforeAutospacing="1" w:after="100" w:afterAutospacing="1" w:line="360" w:lineRule="auto"/>
        <w:jc w:val="both"/>
        <w:outlineLvl w:val="0"/>
        <w:rPr>
          <w:rFonts w:ascii="Arial" w:hAnsi="Arial" w:cs="Arial"/>
          <w:noProof/>
          <w:lang w:val="af-ZA"/>
        </w:rPr>
      </w:pPr>
      <w:r>
        <w:rPr>
          <w:rFonts w:ascii="Arial" w:hAnsi="Arial" w:cs="Arial"/>
          <w:noProof/>
          <w:lang w:val="af-ZA"/>
        </w:rPr>
        <w:t xml:space="preserve">(i) </w:t>
      </w:r>
      <w:r w:rsidR="008519CD" w:rsidRPr="00ED4FC8">
        <w:rPr>
          <w:rFonts w:ascii="Arial" w:hAnsi="Arial" w:cs="Arial"/>
          <w:noProof/>
          <w:lang w:val="af-ZA"/>
        </w:rPr>
        <w:t>The Department did not borrow monies from any entity in the People’s Republic of China in each of the past three financial years and since 1 April 2018.</w:t>
      </w:r>
    </w:p>
    <w:p w:rsidR="00ED4FC8" w:rsidRPr="00ED4FC8" w:rsidRDefault="00ED4FC8" w:rsidP="00ED4FC8">
      <w:pPr>
        <w:pStyle w:val="ListParagraph"/>
        <w:spacing w:before="100" w:beforeAutospacing="1" w:after="100" w:afterAutospacing="1" w:line="360" w:lineRule="auto"/>
        <w:jc w:val="both"/>
        <w:outlineLvl w:val="0"/>
        <w:rPr>
          <w:rFonts w:ascii="Arial" w:hAnsi="Arial" w:cs="Arial"/>
          <w:b/>
          <w:noProof/>
          <w:lang w:val="af-ZA"/>
        </w:rPr>
      </w:pPr>
      <w:r>
        <w:rPr>
          <w:rFonts w:ascii="Arial" w:hAnsi="Arial" w:cs="Arial"/>
          <w:noProof/>
          <w:lang w:val="af-ZA"/>
        </w:rPr>
        <w:t xml:space="preserve">(ii) </w:t>
      </w:r>
      <w:r w:rsidRPr="00ED4FC8">
        <w:rPr>
          <w:rFonts w:ascii="Arial" w:hAnsi="Arial" w:cs="Arial"/>
          <w:b/>
          <w:noProof/>
          <w:lang w:val="af-ZA"/>
        </w:rPr>
        <w:t>South African Local Governement Association (SALGA); South African Cities Network (SACN) and Municipal Dermacation Board (MDB)</w:t>
      </w:r>
    </w:p>
    <w:p w:rsidR="00ED4FC8" w:rsidRDefault="00ED4FC8" w:rsidP="00ED4FC8">
      <w:pPr>
        <w:pStyle w:val="ListParagraph"/>
        <w:numPr>
          <w:ilvl w:val="0"/>
          <w:numId w:val="23"/>
        </w:numPr>
        <w:spacing w:before="100" w:beforeAutospacing="1" w:after="100" w:afterAutospacing="1" w:line="360" w:lineRule="auto"/>
        <w:jc w:val="both"/>
        <w:outlineLvl w:val="0"/>
        <w:rPr>
          <w:rFonts w:ascii="Arial" w:hAnsi="Arial" w:cs="Arial"/>
          <w:noProof/>
          <w:lang w:val="af-ZA"/>
        </w:rPr>
      </w:pPr>
      <w:r>
        <w:rPr>
          <w:rFonts w:ascii="Arial" w:hAnsi="Arial" w:cs="Arial"/>
          <w:noProof/>
          <w:lang w:val="af-ZA"/>
        </w:rPr>
        <w:t>(ii) SALGA, SACN and MDB did not borrow any money from the People’s Republic of China in the past three financial years and since 1 April 2018.</w:t>
      </w:r>
    </w:p>
    <w:p w:rsidR="008519CD" w:rsidRPr="00DC54BD" w:rsidRDefault="00ED4FC8" w:rsidP="00DC54BD">
      <w:pPr>
        <w:spacing w:before="100" w:beforeAutospacing="1" w:after="100" w:afterAutospacing="1" w:line="360" w:lineRule="auto"/>
        <w:ind w:left="360"/>
        <w:jc w:val="both"/>
        <w:outlineLvl w:val="0"/>
        <w:rPr>
          <w:rFonts w:ascii="Arial" w:hAnsi="Arial" w:cs="Arial"/>
          <w:noProof/>
          <w:lang w:val="af-ZA"/>
        </w:rPr>
      </w:pPr>
      <w:r>
        <w:rPr>
          <w:rFonts w:ascii="Arial" w:hAnsi="Arial" w:cs="Arial"/>
          <w:noProof/>
          <w:lang w:val="af-ZA"/>
        </w:rPr>
        <w:t xml:space="preserve">(aa) (bb) (b) (c) (d) Not applicable as there was no money borrowed. </w:t>
      </w:r>
    </w:p>
    <w:p w:rsidR="008519CD" w:rsidRDefault="008519CD" w:rsidP="00DF49D5">
      <w:pPr>
        <w:spacing w:after="160" w:line="360" w:lineRule="auto"/>
        <w:jc w:val="both"/>
        <w:rPr>
          <w:rFonts w:ascii="Arial" w:eastAsia="Calibri" w:hAnsi="Arial" w:cs="Arial"/>
        </w:rPr>
      </w:pPr>
      <w:r w:rsidRPr="008519CD">
        <w:rPr>
          <w:rFonts w:ascii="Arial" w:eastAsia="Calibri" w:hAnsi="Arial" w:cs="Arial"/>
        </w:rPr>
        <w:t>General, Sect</w:t>
      </w:r>
      <w:r w:rsidR="00710BE3">
        <w:rPr>
          <w:rFonts w:ascii="Arial" w:eastAsia="Calibri" w:hAnsi="Arial" w:cs="Arial"/>
        </w:rPr>
        <w:t>ion 66 of the PFMA directs the Accounting O</w:t>
      </w:r>
      <w:r w:rsidR="005E3963">
        <w:rPr>
          <w:rFonts w:ascii="Arial" w:eastAsia="Calibri" w:hAnsi="Arial" w:cs="Arial"/>
        </w:rPr>
        <w:t>fficer of a Department</w:t>
      </w:r>
      <w:r w:rsidRPr="008519CD">
        <w:rPr>
          <w:rFonts w:ascii="Arial" w:eastAsia="Calibri" w:hAnsi="Arial" w:cs="Arial"/>
        </w:rPr>
        <w:t xml:space="preserve"> not to borrow money, issue guarantees, indemnities or securities or enter into transactions that bind the revenue fund to a future commitment.</w:t>
      </w:r>
    </w:p>
    <w:p w:rsidR="008519CD" w:rsidRPr="008519CD" w:rsidRDefault="00710BE3" w:rsidP="008519CD">
      <w:pPr>
        <w:spacing w:after="160" w:line="360" w:lineRule="auto"/>
        <w:jc w:val="both"/>
        <w:rPr>
          <w:rFonts w:ascii="Arial" w:eastAsia="Calibri" w:hAnsi="Arial" w:cs="Arial"/>
        </w:rPr>
      </w:pPr>
      <w:r>
        <w:rPr>
          <w:rFonts w:ascii="Arial" w:eastAsia="Calibri" w:hAnsi="Arial" w:cs="Arial"/>
        </w:rPr>
        <w:t>Furthermore, the Accounting O</w:t>
      </w:r>
      <w:r w:rsidR="008519CD" w:rsidRPr="008519CD">
        <w:rPr>
          <w:rFonts w:ascii="Arial" w:eastAsia="Calibri" w:hAnsi="Arial" w:cs="Arial"/>
        </w:rPr>
        <w:t>fficer must ensure that appropriate</w:t>
      </w:r>
      <w:r w:rsidR="0064377B">
        <w:rPr>
          <w:rFonts w:ascii="Arial" w:eastAsia="Calibri" w:hAnsi="Arial" w:cs="Arial"/>
        </w:rPr>
        <w:t xml:space="preserve"> </w:t>
      </w:r>
      <w:r w:rsidR="0064377B" w:rsidRPr="008519CD">
        <w:rPr>
          <w:rFonts w:ascii="Arial" w:eastAsia="Calibri" w:hAnsi="Arial" w:cs="Arial"/>
        </w:rPr>
        <w:t>proceedings</w:t>
      </w:r>
      <w:r w:rsidR="0064377B">
        <w:rPr>
          <w:rFonts w:ascii="Arial" w:eastAsia="Calibri" w:hAnsi="Arial" w:cs="Arial"/>
        </w:rPr>
        <w:t xml:space="preserve"> of</w:t>
      </w:r>
      <w:r w:rsidR="008519CD" w:rsidRPr="008519CD">
        <w:rPr>
          <w:rFonts w:ascii="Arial" w:eastAsia="Calibri" w:hAnsi="Arial" w:cs="Arial"/>
        </w:rPr>
        <w:t xml:space="preserve"> misconduct or criminal are instituted against any person responsible for transgressions with regard to borrowings, guarantees, securities or indemnities.</w:t>
      </w:r>
    </w:p>
    <w:p w:rsidR="008519CD" w:rsidRDefault="00710BE3" w:rsidP="008519CD">
      <w:pPr>
        <w:spacing w:after="160" w:line="360" w:lineRule="auto"/>
        <w:jc w:val="both"/>
        <w:rPr>
          <w:rFonts w:ascii="Arial" w:eastAsia="Calibri" w:hAnsi="Arial" w:cs="Arial"/>
        </w:rPr>
      </w:pPr>
      <w:r>
        <w:rPr>
          <w:rFonts w:ascii="Arial" w:eastAsia="Calibri" w:hAnsi="Arial" w:cs="Arial"/>
        </w:rPr>
        <w:t>Moreover, should the Accounting O</w:t>
      </w:r>
      <w:r w:rsidR="008519CD" w:rsidRPr="008519CD">
        <w:rPr>
          <w:rFonts w:ascii="Arial" w:eastAsia="Calibri" w:hAnsi="Arial" w:cs="Arial"/>
        </w:rPr>
        <w:t>fficer be responsible for transgressions with regard to borrowings, guarantees, securities s or indemnities, the National Treasury must, as soon as it becomes aware of the transgression, initiate appropriate misconduct or cr</w:t>
      </w:r>
      <w:r w:rsidR="0064377B">
        <w:rPr>
          <w:rFonts w:ascii="Arial" w:eastAsia="Calibri" w:hAnsi="Arial" w:cs="Arial"/>
        </w:rPr>
        <w:t>iminal proceedings against the Accounting O</w:t>
      </w:r>
      <w:r w:rsidR="008519CD" w:rsidRPr="008519CD">
        <w:rPr>
          <w:rFonts w:ascii="Arial" w:eastAsia="Calibri" w:hAnsi="Arial" w:cs="Arial"/>
        </w:rPr>
        <w:t>fficer.</w:t>
      </w:r>
    </w:p>
    <w:p w:rsidR="008573A6" w:rsidRDefault="008573A6" w:rsidP="008519CD">
      <w:pPr>
        <w:spacing w:after="160" w:line="360" w:lineRule="auto"/>
        <w:jc w:val="both"/>
        <w:rPr>
          <w:rFonts w:ascii="Arial" w:eastAsia="Calibri" w:hAnsi="Arial" w:cs="Arial"/>
        </w:rPr>
      </w:pPr>
      <w:r>
        <w:rPr>
          <w:rFonts w:ascii="Arial" w:eastAsia="Calibri" w:hAnsi="Arial" w:cs="Arial"/>
        </w:rPr>
        <w:t>With regards to the public entities and constitutional institutions</w:t>
      </w:r>
      <w:r w:rsidR="005E3963">
        <w:rPr>
          <w:rFonts w:ascii="Arial" w:eastAsia="Calibri" w:hAnsi="Arial" w:cs="Arial"/>
        </w:rPr>
        <w:t>. S</w:t>
      </w:r>
      <w:r>
        <w:rPr>
          <w:rFonts w:ascii="Arial" w:eastAsia="Calibri" w:hAnsi="Arial" w:cs="Arial"/>
        </w:rPr>
        <w:t>ection 66 of the PFMA restricts borrowing, issues of guarantee and other financial commitments by the public entities and constitutional</w:t>
      </w:r>
      <w:r w:rsidR="005E3963">
        <w:rPr>
          <w:rFonts w:ascii="Arial" w:eastAsia="Calibri" w:hAnsi="Arial" w:cs="Arial"/>
        </w:rPr>
        <w:t xml:space="preserve"> institutions, </w:t>
      </w:r>
      <w:r>
        <w:rPr>
          <w:rFonts w:ascii="Arial" w:eastAsia="Calibri" w:hAnsi="Arial" w:cs="Arial"/>
        </w:rPr>
        <w:t>unless authorized and or approved by the Minister who is the Executive Authority for that public entity or constitutional institution, acting in concurrence with the Minister of Finance.</w:t>
      </w:r>
    </w:p>
    <w:p w:rsidR="008519CD" w:rsidRDefault="008519CD" w:rsidP="00DF49D5">
      <w:pPr>
        <w:spacing w:after="160" w:line="360" w:lineRule="auto"/>
        <w:jc w:val="both"/>
        <w:rPr>
          <w:rFonts w:ascii="Arial" w:eastAsia="Calibri" w:hAnsi="Arial" w:cs="Arial"/>
        </w:rPr>
      </w:pPr>
    </w:p>
    <w:p w:rsidR="000842A1" w:rsidRDefault="000842A1" w:rsidP="00420667">
      <w:pPr>
        <w:spacing w:after="200" w:line="276" w:lineRule="auto"/>
        <w:contextualSpacing/>
        <w:jc w:val="both"/>
        <w:rPr>
          <w:rFonts w:ascii="Arial" w:hAnsi="Arial" w:cs="Arial"/>
          <w:lang w:val="en-ZA" w:eastAsia="en-ZA"/>
        </w:rPr>
      </w:pPr>
      <w:bookmarkStart w:id="0" w:name="_GoBack"/>
      <w:bookmarkEnd w:id="0"/>
    </w:p>
    <w:sectPr w:rsidR="000842A1" w:rsidSect="00D803C9">
      <w:footerReference w:type="default" r:id="rId8"/>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2F" w:rsidRDefault="005E2A2F" w:rsidP="005B0F3D">
      <w:r>
        <w:separator/>
      </w:r>
    </w:p>
  </w:endnote>
  <w:endnote w:type="continuationSeparator" w:id="0">
    <w:p w:rsidR="005E2A2F" w:rsidRDefault="005E2A2F" w:rsidP="005B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576418"/>
      <w:docPartObj>
        <w:docPartGallery w:val="Page Numbers (Bottom of Page)"/>
        <w:docPartUnique/>
      </w:docPartObj>
    </w:sdtPr>
    <w:sdtEndPr>
      <w:rPr>
        <w:color w:val="7F7F7F" w:themeColor="background1" w:themeShade="7F"/>
        <w:spacing w:val="60"/>
      </w:rPr>
    </w:sdtEndPr>
    <w:sdtContent>
      <w:p w:rsidR="00DC54BD" w:rsidRDefault="00DC54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C54BD">
          <w:rPr>
            <w:b/>
            <w:bCs/>
            <w:noProof/>
          </w:rPr>
          <w:t>2</w:t>
        </w:r>
        <w:r>
          <w:rPr>
            <w:b/>
            <w:bCs/>
            <w:noProof/>
          </w:rPr>
          <w:fldChar w:fldCharType="end"/>
        </w:r>
        <w:r>
          <w:rPr>
            <w:b/>
            <w:bCs/>
          </w:rPr>
          <w:t xml:space="preserve"> | </w:t>
        </w:r>
        <w:r>
          <w:rPr>
            <w:color w:val="7F7F7F" w:themeColor="background1" w:themeShade="7F"/>
            <w:spacing w:val="60"/>
          </w:rPr>
          <w:t>Page</w:t>
        </w:r>
      </w:p>
    </w:sdtContent>
  </w:sdt>
  <w:p w:rsidR="00DC54BD" w:rsidRDefault="00DC5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2F" w:rsidRDefault="005E2A2F" w:rsidP="005B0F3D">
      <w:r>
        <w:separator/>
      </w:r>
    </w:p>
  </w:footnote>
  <w:footnote w:type="continuationSeparator" w:id="0">
    <w:p w:rsidR="005E2A2F" w:rsidRDefault="005E2A2F" w:rsidP="005B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272"/>
    <w:multiLevelType w:val="hybridMultilevel"/>
    <w:tmpl w:val="21FAF2B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2B2D9B"/>
    <w:multiLevelType w:val="hybridMultilevel"/>
    <w:tmpl w:val="DC541138"/>
    <w:lvl w:ilvl="0" w:tplc="F60A6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A16B8"/>
    <w:multiLevelType w:val="hybridMultilevel"/>
    <w:tmpl w:val="6C765CFA"/>
    <w:lvl w:ilvl="0" w:tplc="6A06FE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E51E8A"/>
    <w:multiLevelType w:val="hybridMultilevel"/>
    <w:tmpl w:val="08B8E7BE"/>
    <w:lvl w:ilvl="0" w:tplc="16F86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A7153"/>
    <w:multiLevelType w:val="hybridMultilevel"/>
    <w:tmpl w:val="8B26CDB8"/>
    <w:lvl w:ilvl="0" w:tplc="1908A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C45ED"/>
    <w:multiLevelType w:val="hybridMultilevel"/>
    <w:tmpl w:val="7860927A"/>
    <w:lvl w:ilvl="0" w:tplc="2638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9440A"/>
    <w:multiLevelType w:val="hybridMultilevel"/>
    <w:tmpl w:val="D1CE6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D1EE7"/>
    <w:multiLevelType w:val="hybridMultilevel"/>
    <w:tmpl w:val="988E1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E2483"/>
    <w:multiLevelType w:val="hybridMultilevel"/>
    <w:tmpl w:val="8FCCF18C"/>
    <w:lvl w:ilvl="0" w:tplc="8E6421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3957D8"/>
    <w:multiLevelType w:val="hybridMultilevel"/>
    <w:tmpl w:val="32AA0E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424770"/>
    <w:multiLevelType w:val="hybridMultilevel"/>
    <w:tmpl w:val="BA06F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89C4A86"/>
    <w:multiLevelType w:val="hybridMultilevel"/>
    <w:tmpl w:val="78B071DC"/>
    <w:lvl w:ilvl="0" w:tplc="08090001">
      <w:start w:val="1"/>
      <w:numFmt w:val="bullet"/>
      <w:lvlText w:val=""/>
      <w:lvlJc w:val="left"/>
      <w:pPr>
        <w:tabs>
          <w:tab w:val="num" w:pos="360"/>
        </w:tabs>
        <w:ind w:left="360" w:hanging="360"/>
      </w:pPr>
      <w:rPr>
        <w:rFonts w:ascii="Symbol" w:hAnsi="Symbol" w:hint="default"/>
      </w:rPr>
    </w:lvl>
    <w:lvl w:ilvl="1" w:tplc="1A32327A" w:tentative="1">
      <w:start w:val="1"/>
      <w:numFmt w:val="bullet"/>
      <w:lvlText w:val=""/>
      <w:lvlJc w:val="left"/>
      <w:pPr>
        <w:tabs>
          <w:tab w:val="num" w:pos="1080"/>
        </w:tabs>
        <w:ind w:left="1080" w:hanging="360"/>
      </w:pPr>
      <w:rPr>
        <w:rFonts w:ascii="Wingdings" w:hAnsi="Wingdings" w:hint="default"/>
      </w:rPr>
    </w:lvl>
    <w:lvl w:ilvl="2" w:tplc="E2E03CF0" w:tentative="1">
      <w:start w:val="1"/>
      <w:numFmt w:val="bullet"/>
      <w:lvlText w:val=""/>
      <w:lvlJc w:val="left"/>
      <w:pPr>
        <w:tabs>
          <w:tab w:val="num" w:pos="1800"/>
        </w:tabs>
        <w:ind w:left="1800" w:hanging="360"/>
      </w:pPr>
      <w:rPr>
        <w:rFonts w:ascii="Wingdings" w:hAnsi="Wingdings" w:hint="default"/>
      </w:rPr>
    </w:lvl>
    <w:lvl w:ilvl="3" w:tplc="189EEC80" w:tentative="1">
      <w:start w:val="1"/>
      <w:numFmt w:val="bullet"/>
      <w:lvlText w:val=""/>
      <w:lvlJc w:val="left"/>
      <w:pPr>
        <w:tabs>
          <w:tab w:val="num" w:pos="2520"/>
        </w:tabs>
        <w:ind w:left="2520" w:hanging="360"/>
      </w:pPr>
      <w:rPr>
        <w:rFonts w:ascii="Wingdings" w:hAnsi="Wingdings" w:hint="default"/>
      </w:rPr>
    </w:lvl>
    <w:lvl w:ilvl="4" w:tplc="711CB334" w:tentative="1">
      <w:start w:val="1"/>
      <w:numFmt w:val="bullet"/>
      <w:lvlText w:val=""/>
      <w:lvlJc w:val="left"/>
      <w:pPr>
        <w:tabs>
          <w:tab w:val="num" w:pos="3240"/>
        </w:tabs>
        <w:ind w:left="3240" w:hanging="360"/>
      </w:pPr>
      <w:rPr>
        <w:rFonts w:ascii="Wingdings" w:hAnsi="Wingdings" w:hint="default"/>
      </w:rPr>
    </w:lvl>
    <w:lvl w:ilvl="5" w:tplc="5B7AB54E" w:tentative="1">
      <w:start w:val="1"/>
      <w:numFmt w:val="bullet"/>
      <w:lvlText w:val=""/>
      <w:lvlJc w:val="left"/>
      <w:pPr>
        <w:tabs>
          <w:tab w:val="num" w:pos="3960"/>
        </w:tabs>
        <w:ind w:left="3960" w:hanging="360"/>
      </w:pPr>
      <w:rPr>
        <w:rFonts w:ascii="Wingdings" w:hAnsi="Wingdings" w:hint="default"/>
      </w:rPr>
    </w:lvl>
    <w:lvl w:ilvl="6" w:tplc="FC2EF38E" w:tentative="1">
      <w:start w:val="1"/>
      <w:numFmt w:val="bullet"/>
      <w:lvlText w:val=""/>
      <w:lvlJc w:val="left"/>
      <w:pPr>
        <w:tabs>
          <w:tab w:val="num" w:pos="4680"/>
        </w:tabs>
        <w:ind w:left="4680" w:hanging="360"/>
      </w:pPr>
      <w:rPr>
        <w:rFonts w:ascii="Wingdings" w:hAnsi="Wingdings" w:hint="default"/>
      </w:rPr>
    </w:lvl>
    <w:lvl w:ilvl="7" w:tplc="1C2ACF5C" w:tentative="1">
      <w:start w:val="1"/>
      <w:numFmt w:val="bullet"/>
      <w:lvlText w:val=""/>
      <w:lvlJc w:val="left"/>
      <w:pPr>
        <w:tabs>
          <w:tab w:val="num" w:pos="5400"/>
        </w:tabs>
        <w:ind w:left="5400" w:hanging="360"/>
      </w:pPr>
      <w:rPr>
        <w:rFonts w:ascii="Wingdings" w:hAnsi="Wingdings" w:hint="default"/>
      </w:rPr>
    </w:lvl>
    <w:lvl w:ilvl="8" w:tplc="AF76EC9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D76A0A"/>
    <w:multiLevelType w:val="hybridMultilevel"/>
    <w:tmpl w:val="B4F8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7A00E5"/>
    <w:multiLevelType w:val="hybridMultilevel"/>
    <w:tmpl w:val="536239DC"/>
    <w:lvl w:ilvl="0" w:tplc="BD8AC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56DAD"/>
    <w:multiLevelType w:val="hybridMultilevel"/>
    <w:tmpl w:val="21EE23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501EB1"/>
    <w:multiLevelType w:val="hybridMultilevel"/>
    <w:tmpl w:val="87263CF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4D1FC9"/>
    <w:multiLevelType w:val="hybridMultilevel"/>
    <w:tmpl w:val="0F88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543BA"/>
    <w:multiLevelType w:val="hybridMultilevel"/>
    <w:tmpl w:val="E79CE998"/>
    <w:lvl w:ilvl="0" w:tplc="78D862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7157EE"/>
    <w:multiLevelType w:val="hybridMultilevel"/>
    <w:tmpl w:val="673034F0"/>
    <w:lvl w:ilvl="0" w:tplc="9B1ADA82">
      <w:start w:val="1"/>
      <w:numFmt w:val="decimal"/>
      <w:lvlText w:val="%1."/>
      <w:lvlJc w:val="left"/>
      <w:pPr>
        <w:ind w:left="709" w:hanging="360"/>
      </w:pPr>
      <w:rPr>
        <w:rFonts w:hint="default"/>
      </w:r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19" w15:restartNumberingAfterBreak="0">
    <w:nsid w:val="6B167AC3"/>
    <w:multiLevelType w:val="hybridMultilevel"/>
    <w:tmpl w:val="DC90F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193252"/>
    <w:multiLevelType w:val="hybridMultilevel"/>
    <w:tmpl w:val="6BCA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A2CD8"/>
    <w:multiLevelType w:val="multilevel"/>
    <w:tmpl w:val="C8223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A85F25"/>
    <w:multiLevelType w:val="hybridMultilevel"/>
    <w:tmpl w:val="93D82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18"/>
  </w:num>
  <w:num w:numId="6">
    <w:abstractNumId w:val="14"/>
  </w:num>
  <w:num w:numId="7">
    <w:abstractNumId w:val="9"/>
  </w:num>
  <w:num w:numId="8">
    <w:abstractNumId w:val="19"/>
  </w:num>
  <w:num w:numId="9">
    <w:abstractNumId w:val="13"/>
  </w:num>
  <w:num w:numId="10">
    <w:abstractNumId w:val="4"/>
  </w:num>
  <w:num w:numId="11">
    <w:abstractNumId w:val="15"/>
  </w:num>
  <w:num w:numId="12">
    <w:abstractNumId w:val="11"/>
  </w:num>
  <w:num w:numId="13">
    <w:abstractNumId w:val="17"/>
  </w:num>
  <w:num w:numId="14">
    <w:abstractNumId w:val="12"/>
  </w:num>
  <w:num w:numId="15">
    <w:abstractNumId w:val="10"/>
  </w:num>
  <w:num w:numId="16">
    <w:abstractNumId w:val="16"/>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0"/>
  </w:num>
  <w:num w:numId="21">
    <w:abstractNumId w:val="1"/>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67"/>
    <w:rsid w:val="00014700"/>
    <w:rsid w:val="00015981"/>
    <w:rsid w:val="00061732"/>
    <w:rsid w:val="000842A1"/>
    <w:rsid w:val="000A4C51"/>
    <w:rsid w:val="000B4868"/>
    <w:rsid w:val="00100E13"/>
    <w:rsid w:val="0014019A"/>
    <w:rsid w:val="00147583"/>
    <w:rsid w:val="00152C40"/>
    <w:rsid w:val="00171D67"/>
    <w:rsid w:val="00191C63"/>
    <w:rsid w:val="00194465"/>
    <w:rsid w:val="001977B3"/>
    <w:rsid w:val="001A66D4"/>
    <w:rsid w:val="001C0A1B"/>
    <w:rsid w:val="001C0C53"/>
    <w:rsid w:val="001D7766"/>
    <w:rsid w:val="001E5AA4"/>
    <w:rsid w:val="00201638"/>
    <w:rsid w:val="00201F7B"/>
    <w:rsid w:val="0021290F"/>
    <w:rsid w:val="00216A0D"/>
    <w:rsid w:val="00220E8D"/>
    <w:rsid w:val="00232EE0"/>
    <w:rsid w:val="002415B5"/>
    <w:rsid w:val="0026158C"/>
    <w:rsid w:val="002760F2"/>
    <w:rsid w:val="00280FD0"/>
    <w:rsid w:val="00290137"/>
    <w:rsid w:val="002A5DED"/>
    <w:rsid w:val="002B43DA"/>
    <w:rsid w:val="002B460E"/>
    <w:rsid w:val="002C4408"/>
    <w:rsid w:val="00305257"/>
    <w:rsid w:val="00311296"/>
    <w:rsid w:val="00346B8B"/>
    <w:rsid w:val="00364CBB"/>
    <w:rsid w:val="00374631"/>
    <w:rsid w:val="0037573A"/>
    <w:rsid w:val="003760EB"/>
    <w:rsid w:val="003829E9"/>
    <w:rsid w:val="003A28E2"/>
    <w:rsid w:val="003A6BDA"/>
    <w:rsid w:val="00405EB1"/>
    <w:rsid w:val="00420667"/>
    <w:rsid w:val="004275A5"/>
    <w:rsid w:val="00427BCC"/>
    <w:rsid w:val="00436033"/>
    <w:rsid w:val="00440CDF"/>
    <w:rsid w:val="00442E8A"/>
    <w:rsid w:val="00455FAB"/>
    <w:rsid w:val="004658C1"/>
    <w:rsid w:val="00472E2A"/>
    <w:rsid w:val="0048008A"/>
    <w:rsid w:val="00484075"/>
    <w:rsid w:val="00485679"/>
    <w:rsid w:val="0048642D"/>
    <w:rsid w:val="00490894"/>
    <w:rsid w:val="004C7F5E"/>
    <w:rsid w:val="004D1F59"/>
    <w:rsid w:val="004E616C"/>
    <w:rsid w:val="00542CF3"/>
    <w:rsid w:val="005446C3"/>
    <w:rsid w:val="005626FD"/>
    <w:rsid w:val="00565901"/>
    <w:rsid w:val="005771B0"/>
    <w:rsid w:val="00581143"/>
    <w:rsid w:val="00586A01"/>
    <w:rsid w:val="005B0F3D"/>
    <w:rsid w:val="005D576F"/>
    <w:rsid w:val="005E11C6"/>
    <w:rsid w:val="005E2A2F"/>
    <w:rsid w:val="005E3963"/>
    <w:rsid w:val="005E5824"/>
    <w:rsid w:val="006120CC"/>
    <w:rsid w:val="00623885"/>
    <w:rsid w:val="0064377B"/>
    <w:rsid w:val="006440A7"/>
    <w:rsid w:val="00652CCE"/>
    <w:rsid w:val="00664751"/>
    <w:rsid w:val="00665F77"/>
    <w:rsid w:val="006720AB"/>
    <w:rsid w:val="00675176"/>
    <w:rsid w:val="006A0BF6"/>
    <w:rsid w:val="006A2F71"/>
    <w:rsid w:val="006C3CAD"/>
    <w:rsid w:val="006C4512"/>
    <w:rsid w:val="006E0413"/>
    <w:rsid w:val="006F0B9F"/>
    <w:rsid w:val="00710BE3"/>
    <w:rsid w:val="00714E41"/>
    <w:rsid w:val="00716D2E"/>
    <w:rsid w:val="00733C88"/>
    <w:rsid w:val="00737008"/>
    <w:rsid w:val="0076413E"/>
    <w:rsid w:val="00783117"/>
    <w:rsid w:val="00786401"/>
    <w:rsid w:val="00790CA8"/>
    <w:rsid w:val="007E7E23"/>
    <w:rsid w:val="007F3652"/>
    <w:rsid w:val="00823094"/>
    <w:rsid w:val="00835BA2"/>
    <w:rsid w:val="008519CD"/>
    <w:rsid w:val="00852468"/>
    <w:rsid w:val="008547AE"/>
    <w:rsid w:val="008573A6"/>
    <w:rsid w:val="00865A66"/>
    <w:rsid w:val="00877FE1"/>
    <w:rsid w:val="00896AE1"/>
    <w:rsid w:val="008A3745"/>
    <w:rsid w:val="008C142A"/>
    <w:rsid w:val="0092564E"/>
    <w:rsid w:val="00991013"/>
    <w:rsid w:val="00993A6B"/>
    <w:rsid w:val="00995309"/>
    <w:rsid w:val="00995379"/>
    <w:rsid w:val="00997A69"/>
    <w:rsid w:val="009A1A64"/>
    <w:rsid w:val="009D25B7"/>
    <w:rsid w:val="009D647D"/>
    <w:rsid w:val="009F577A"/>
    <w:rsid w:val="00A22995"/>
    <w:rsid w:val="00A260EE"/>
    <w:rsid w:val="00A27A7D"/>
    <w:rsid w:val="00A32350"/>
    <w:rsid w:val="00A33A3F"/>
    <w:rsid w:val="00A35C48"/>
    <w:rsid w:val="00A55122"/>
    <w:rsid w:val="00A64D87"/>
    <w:rsid w:val="00A82C1E"/>
    <w:rsid w:val="00AA28F0"/>
    <w:rsid w:val="00AB783C"/>
    <w:rsid w:val="00AC063F"/>
    <w:rsid w:val="00AF3234"/>
    <w:rsid w:val="00B17BA6"/>
    <w:rsid w:val="00B3373F"/>
    <w:rsid w:val="00B44164"/>
    <w:rsid w:val="00B501F1"/>
    <w:rsid w:val="00B52A23"/>
    <w:rsid w:val="00B86245"/>
    <w:rsid w:val="00B87FDB"/>
    <w:rsid w:val="00B90175"/>
    <w:rsid w:val="00B950D5"/>
    <w:rsid w:val="00BE213F"/>
    <w:rsid w:val="00BF333D"/>
    <w:rsid w:val="00C11D56"/>
    <w:rsid w:val="00C44230"/>
    <w:rsid w:val="00C62528"/>
    <w:rsid w:val="00C650F3"/>
    <w:rsid w:val="00C70FF8"/>
    <w:rsid w:val="00CA1B0F"/>
    <w:rsid w:val="00CC722B"/>
    <w:rsid w:val="00CF2A3D"/>
    <w:rsid w:val="00D04287"/>
    <w:rsid w:val="00D0582B"/>
    <w:rsid w:val="00D15341"/>
    <w:rsid w:val="00D36908"/>
    <w:rsid w:val="00D82AAF"/>
    <w:rsid w:val="00D92172"/>
    <w:rsid w:val="00D9749A"/>
    <w:rsid w:val="00DA60FE"/>
    <w:rsid w:val="00DA78D1"/>
    <w:rsid w:val="00DB1C19"/>
    <w:rsid w:val="00DC4007"/>
    <w:rsid w:val="00DC4522"/>
    <w:rsid w:val="00DC54BD"/>
    <w:rsid w:val="00DC743B"/>
    <w:rsid w:val="00DD6492"/>
    <w:rsid w:val="00DF2204"/>
    <w:rsid w:val="00DF49D5"/>
    <w:rsid w:val="00DF7CFA"/>
    <w:rsid w:val="00E16822"/>
    <w:rsid w:val="00E177FA"/>
    <w:rsid w:val="00E214C2"/>
    <w:rsid w:val="00E61116"/>
    <w:rsid w:val="00E630FF"/>
    <w:rsid w:val="00E65819"/>
    <w:rsid w:val="00E7631E"/>
    <w:rsid w:val="00EA7582"/>
    <w:rsid w:val="00ED3D3E"/>
    <w:rsid w:val="00ED4FC8"/>
    <w:rsid w:val="00EF1B43"/>
    <w:rsid w:val="00F179AF"/>
    <w:rsid w:val="00F35604"/>
    <w:rsid w:val="00F370BF"/>
    <w:rsid w:val="00F40005"/>
    <w:rsid w:val="00F40541"/>
    <w:rsid w:val="00F94875"/>
    <w:rsid w:val="00F9707A"/>
    <w:rsid w:val="00FA1871"/>
    <w:rsid w:val="00FA62F9"/>
    <w:rsid w:val="00FB330F"/>
    <w:rsid w:val="00FC5549"/>
    <w:rsid w:val="00FE1E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5245"/>
  <w15:docId w15:val="{AAEA590E-0A5B-4606-BA31-F1E53B75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7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D1F59"/>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20667"/>
    <w:pPr>
      <w:ind w:left="720"/>
    </w:pPr>
  </w:style>
  <w:style w:type="paragraph" w:styleId="BalloonText">
    <w:name w:val="Balloon Text"/>
    <w:basedOn w:val="Normal"/>
    <w:link w:val="BalloonTextChar"/>
    <w:uiPriority w:val="99"/>
    <w:semiHidden/>
    <w:unhideWhenUsed/>
    <w:rsid w:val="00194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65"/>
    <w:rPr>
      <w:rFonts w:ascii="Segoe UI" w:eastAsia="Times New Roman" w:hAnsi="Segoe UI" w:cs="Segoe UI"/>
      <w:sz w:val="18"/>
      <w:szCs w:val="18"/>
      <w:lang w:val="en-US"/>
    </w:rPr>
  </w:style>
  <w:style w:type="table" w:styleId="TableGrid">
    <w:name w:val="Table Grid"/>
    <w:basedOn w:val="TableNormal"/>
    <w:uiPriority w:val="39"/>
    <w:rsid w:val="006C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582"/>
    <w:pPr>
      <w:spacing w:before="100" w:beforeAutospacing="1" w:after="100" w:afterAutospacing="1"/>
    </w:pPr>
  </w:style>
  <w:style w:type="character" w:customStyle="1" w:styleId="Heading1Char">
    <w:name w:val="Heading 1 Char"/>
    <w:basedOn w:val="DefaultParagraphFont"/>
    <w:link w:val="Heading1"/>
    <w:rsid w:val="004D1F59"/>
    <w:rPr>
      <w:rFonts w:ascii="Arial" w:eastAsia="Times New Roman" w:hAnsi="Arial" w:cs="Times New Roman"/>
      <w:b/>
      <w:bCs/>
      <w:sz w:val="40"/>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65F7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B0F3D"/>
    <w:pPr>
      <w:tabs>
        <w:tab w:val="center" w:pos="4513"/>
        <w:tab w:val="right" w:pos="9026"/>
      </w:tabs>
    </w:pPr>
  </w:style>
  <w:style w:type="character" w:customStyle="1" w:styleId="HeaderChar">
    <w:name w:val="Header Char"/>
    <w:basedOn w:val="DefaultParagraphFont"/>
    <w:link w:val="Header"/>
    <w:uiPriority w:val="99"/>
    <w:rsid w:val="005B0F3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0F3D"/>
    <w:pPr>
      <w:tabs>
        <w:tab w:val="center" w:pos="4513"/>
        <w:tab w:val="right" w:pos="9026"/>
      </w:tabs>
    </w:pPr>
  </w:style>
  <w:style w:type="character" w:customStyle="1" w:styleId="FooterChar">
    <w:name w:val="Footer Char"/>
    <w:basedOn w:val="DefaultParagraphFont"/>
    <w:link w:val="Footer"/>
    <w:uiPriority w:val="99"/>
    <w:rsid w:val="005B0F3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32">
      <w:bodyDiv w:val="1"/>
      <w:marLeft w:val="0"/>
      <w:marRight w:val="0"/>
      <w:marTop w:val="0"/>
      <w:marBottom w:val="0"/>
      <w:divBdr>
        <w:top w:val="none" w:sz="0" w:space="0" w:color="auto"/>
        <w:left w:val="none" w:sz="0" w:space="0" w:color="auto"/>
        <w:bottom w:val="none" w:sz="0" w:space="0" w:color="auto"/>
        <w:right w:val="none" w:sz="0" w:space="0" w:color="auto"/>
      </w:divBdr>
    </w:div>
    <w:div w:id="237904048">
      <w:bodyDiv w:val="1"/>
      <w:marLeft w:val="0"/>
      <w:marRight w:val="0"/>
      <w:marTop w:val="0"/>
      <w:marBottom w:val="0"/>
      <w:divBdr>
        <w:top w:val="none" w:sz="0" w:space="0" w:color="auto"/>
        <w:left w:val="none" w:sz="0" w:space="0" w:color="auto"/>
        <w:bottom w:val="none" w:sz="0" w:space="0" w:color="auto"/>
        <w:right w:val="none" w:sz="0" w:space="0" w:color="auto"/>
      </w:divBdr>
    </w:div>
    <w:div w:id="621614712">
      <w:bodyDiv w:val="1"/>
      <w:marLeft w:val="0"/>
      <w:marRight w:val="0"/>
      <w:marTop w:val="0"/>
      <w:marBottom w:val="0"/>
      <w:divBdr>
        <w:top w:val="none" w:sz="0" w:space="0" w:color="auto"/>
        <w:left w:val="none" w:sz="0" w:space="0" w:color="auto"/>
        <w:bottom w:val="none" w:sz="0" w:space="0" w:color="auto"/>
        <w:right w:val="none" w:sz="0" w:space="0" w:color="auto"/>
      </w:divBdr>
    </w:div>
    <w:div w:id="1196885462">
      <w:bodyDiv w:val="1"/>
      <w:marLeft w:val="0"/>
      <w:marRight w:val="0"/>
      <w:marTop w:val="0"/>
      <w:marBottom w:val="0"/>
      <w:divBdr>
        <w:top w:val="none" w:sz="0" w:space="0" w:color="auto"/>
        <w:left w:val="none" w:sz="0" w:space="0" w:color="auto"/>
        <w:bottom w:val="none" w:sz="0" w:space="0" w:color="auto"/>
        <w:right w:val="none" w:sz="0" w:space="0" w:color="auto"/>
      </w:divBdr>
    </w:div>
    <w:div w:id="1336804897">
      <w:bodyDiv w:val="1"/>
      <w:marLeft w:val="0"/>
      <w:marRight w:val="0"/>
      <w:marTop w:val="0"/>
      <w:marBottom w:val="0"/>
      <w:divBdr>
        <w:top w:val="none" w:sz="0" w:space="0" w:color="auto"/>
        <w:left w:val="none" w:sz="0" w:space="0" w:color="auto"/>
        <w:bottom w:val="none" w:sz="0" w:space="0" w:color="auto"/>
        <w:right w:val="none" w:sz="0" w:space="0" w:color="auto"/>
      </w:divBdr>
    </w:div>
    <w:div w:id="1341276795">
      <w:bodyDiv w:val="1"/>
      <w:marLeft w:val="0"/>
      <w:marRight w:val="0"/>
      <w:marTop w:val="0"/>
      <w:marBottom w:val="0"/>
      <w:divBdr>
        <w:top w:val="none" w:sz="0" w:space="0" w:color="auto"/>
        <w:left w:val="none" w:sz="0" w:space="0" w:color="auto"/>
        <w:bottom w:val="none" w:sz="0" w:space="0" w:color="auto"/>
        <w:right w:val="none" w:sz="0" w:space="0" w:color="auto"/>
      </w:divBdr>
    </w:div>
    <w:div w:id="1714887039">
      <w:bodyDiv w:val="1"/>
      <w:marLeft w:val="0"/>
      <w:marRight w:val="0"/>
      <w:marTop w:val="0"/>
      <w:marBottom w:val="0"/>
      <w:divBdr>
        <w:top w:val="none" w:sz="0" w:space="0" w:color="auto"/>
        <w:left w:val="none" w:sz="0" w:space="0" w:color="auto"/>
        <w:bottom w:val="none" w:sz="0" w:space="0" w:color="auto"/>
        <w:right w:val="none" w:sz="0" w:space="0" w:color="auto"/>
      </w:divBdr>
    </w:div>
    <w:div w:id="1819565422">
      <w:bodyDiv w:val="1"/>
      <w:marLeft w:val="0"/>
      <w:marRight w:val="0"/>
      <w:marTop w:val="0"/>
      <w:marBottom w:val="0"/>
      <w:divBdr>
        <w:top w:val="none" w:sz="0" w:space="0" w:color="auto"/>
        <w:left w:val="none" w:sz="0" w:space="0" w:color="auto"/>
        <w:bottom w:val="none" w:sz="0" w:space="0" w:color="auto"/>
        <w:right w:val="none" w:sz="0" w:space="0" w:color="auto"/>
      </w:divBdr>
    </w:div>
    <w:div w:id="19547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Zodwa Keto</dc:creator>
  <cp:lastModifiedBy>Thobani Matheza</cp:lastModifiedBy>
  <cp:revision>2</cp:revision>
  <cp:lastPrinted>2018-11-08T08:14:00Z</cp:lastPrinted>
  <dcterms:created xsi:type="dcterms:W3CDTF">2018-11-20T17:42:00Z</dcterms:created>
  <dcterms:modified xsi:type="dcterms:W3CDTF">2018-11-20T17:42:00Z</dcterms:modified>
</cp:coreProperties>
</file>