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EA32F5">
        <w:rPr>
          <w:b/>
          <w:bCs/>
          <w:sz w:val="24"/>
          <w:u w:val="single"/>
        </w:rPr>
        <w:t>3</w:t>
      </w:r>
      <w:r w:rsidR="00A25C50">
        <w:rPr>
          <w:b/>
          <w:bCs/>
          <w:sz w:val="24"/>
          <w:u w:val="single"/>
        </w:rPr>
        <w:t>223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561AFB">
        <w:rPr>
          <w:b/>
          <w:bCs/>
          <w:sz w:val="24"/>
          <w:u w:val="single"/>
        </w:rPr>
        <w:t>02 NOVEMBER</w:t>
      </w:r>
      <w:r w:rsidR="00AB2486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A74285">
        <w:rPr>
          <w:b/>
          <w:bCs/>
          <w:sz w:val="24"/>
          <w:u w:val="single"/>
        </w:rPr>
        <w:t>3</w:t>
      </w:r>
      <w:r w:rsidR="00DF0CFA">
        <w:rPr>
          <w:b/>
          <w:bCs/>
          <w:sz w:val="24"/>
          <w:u w:val="single"/>
        </w:rPr>
        <w:t>5</w:t>
      </w:r>
      <w:r w:rsidRPr="00294557">
        <w:rPr>
          <w:b/>
          <w:bCs/>
          <w:sz w:val="24"/>
          <w:u w:val="single"/>
        </w:rPr>
        <w:t>)</w:t>
      </w:r>
    </w:p>
    <w:p w:rsidR="00A25C50" w:rsidRPr="00A25C50" w:rsidRDefault="00A25C50" w:rsidP="00A25C50">
      <w:pPr>
        <w:spacing w:before="100" w:beforeAutospacing="1" w:after="100" w:afterAutospacing="1"/>
        <w:jc w:val="both"/>
        <w:outlineLvl w:val="0"/>
        <w:rPr>
          <w:sz w:val="24"/>
          <w:u w:val="single"/>
        </w:rPr>
      </w:pPr>
      <w:r w:rsidRPr="00A25C50">
        <w:rPr>
          <w:b/>
          <w:sz w:val="24"/>
          <w:u w:val="single"/>
        </w:rPr>
        <w:t xml:space="preserve">Dr A Lotriet (DA) to </w:t>
      </w:r>
      <w:r w:rsidRPr="00A25C50">
        <w:rPr>
          <w:b/>
          <w:sz w:val="24"/>
          <w:u w:val="single"/>
          <w:lang w:val="en-ZA"/>
        </w:rPr>
        <w:t>ask</w:t>
      </w:r>
      <w:r w:rsidRPr="00A25C50">
        <w:rPr>
          <w:b/>
          <w:sz w:val="24"/>
          <w:u w:val="single"/>
        </w:rPr>
        <w:t xml:space="preserve"> the Minister of Health:</w:t>
      </w:r>
    </w:p>
    <w:p w:rsidR="00A25C50" w:rsidRPr="00A25C50" w:rsidRDefault="00A25C50" w:rsidP="00A25C50">
      <w:pPr>
        <w:spacing w:before="100" w:beforeAutospacing="1" w:after="100" w:afterAutospacing="1"/>
        <w:ind w:left="720" w:hanging="720"/>
        <w:jc w:val="both"/>
        <w:rPr>
          <w:sz w:val="24"/>
          <w:lang w:eastAsia="en-ZA"/>
        </w:rPr>
      </w:pPr>
      <w:r w:rsidRPr="00A25C50">
        <w:rPr>
          <w:color w:val="000000"/>
          <w:sz w:val="24"/>
          <w:lang w:val="en-ZA"/>
        </w:rPr>
        <w:t>(1)</w:t>
      </w:r>
      <w:r w:rsidRPr="00A25C50">
        <w:rPr>
          <w:color w:val="000000"/>
          <w:sz w:val="24"/>
          <w:lang w:val="en-ZA"/>
        </w:rPr>
        <w:tab/>
      </w:r>
      <w:r w:rsidRPr="00A25C50">
        <w:rPr>
          <w:sz w:val="24"/>
        </w:rPr>
        <w:t xml:space="preserve">What was the (a) infant mortality rate, (b) child mortality rate and (c) maternal mortality </w:t>
      </w:r>
      <w:r w:rsidRPr="00A25C50">
        <w:rPr>
          <w:color w:val="000000"/>
          <w:sz w:val="24"/>
          <w:lang w:eastAsia="en-ZA"/>
        </w:rPr>
        <w:t>rate</w:t>
      </w:r>
      <w:r w:rsidRPr="00A25C50">
        <w:rPr>
          <w:sz w:val="24"/>
        </w:rPr>
        <w:t xml:space="preserve"> at the (i) Edenvale Hospital, (ii) Tembisa Hospital, (iii) O R Tambo Memorial Hospital, (iv) </w:t>
      </w:r>
      <w:r w:rsidRPr="00A25C50">
        <w:rPr>
          <w:color w:val="000000"/>
          <w:sz w:val="24"/>
          <w:lang w:val="en-ZA"/>
        </w:rPr>
        <w:t>Katlehong</w:t>
      </w:r>
      <w:r w:rsidRPr="00A25C50">
        <w:rPr>
          <w:sz w:val="24"/>
        </w:rPr>
        <w:t xml:space="preserve"> Hospital and (v) Germiston Hospital in the (aa) 2015-16, (bb) 2016-17 and (cc) 2017-18 financial years;</w:t>
      </w:r>
    </w:p>
    <w:p w:rsidR="00D64DD4" w:rsidRDefault="00A25C50" w:rsidP="00A25C50">
      <w:pPr>
        <w:spacing w:before="100" w:beforeAutospacing="1" w:after="100" w:afterAutospacing="1"/>
        <w:ind w:left="720" w:hanging="720"/>
        <w:jc w:val="both"/>
        <w:rPr>
          <w:sz w:val="24"/>
        </w:rPr>
      </w:pPr>
      <w:r w:rsidRPr="00A25C50">
        <w:rPr>
          <w:color w:val="000000"/>
          <w:sz w:val="24"/>
          <w:lang w:val="en-ZA"/>
        </w:rPr>
        <w:t>(2)</w:t>
      </w:r>
      <w:r w:rsidRPr="00A25C50">
        <w:rPr>
          <w:color w:val="000000"/>
          <w:sz w:val="24"/>
          <w:lang w:val="en-ZA"/>
        </w:rPr>
        <w:tab/>
        <w:t>what</w:t>
      </w:r>
      <w:r w:rsidRPr="00A25C50">
        <w:rPr>
          <w:sz w:val="24"/>
        </w:rPr>
        <w:t xml:space="preserve"> was the national average and international benchmark for each specified mortality </w:t>
      </w:r>
      <w:r w:rsidRPr="00A25C50">
        <w:rPr>
          <w:color w:val="000000"/>
          <w:sz w:val="24"/>
          <w:lang w:eastAsia="en-ZA"/>
        </w:rPr>
        <w:t>rate</w:t>
      </w:r>
      <w:r w:rsidRPr="00A25C50">
        <w:rPr>
          <w:sz w:val="24"/>
        </w:rPr>
        <w:t xml:space="preserve"> in</w:t>
      </w:r>
      <w:r>
        <w:rPr>
          <w:sz w:val="24"/>
        </w:rPr>
        <w:t xml:space="preserve"> each specified financial year?</w:t>
      </w:r>
    </w:p>
    <w:p w:rsidR="00E238C2" w:rsidRPr="00D64DD4" w:rsidRDefault="007E6896" w:rsidP="00D64DD4">
      <w:pPr>
        <w:spacing w:before="100" w:beforeAutospacing="1" w:after="100" w:afterAutospacing="1"/>
        <w:jc w:val="right"/>
        <w:outlineLvl w:val="0"/>
        <w:rPr>
          <w:b/>
          <w:sz w:val="12"/>
          <w:szCs w:val="12"/>
        </w:rPr>
      </w:pPr>
      <w:r w:rsidRPr="00D64DD4">
        <w:rPr>
          <w:b/>
          <w:color w:val="000000"/>
          <w:sz w:val="12"/>
          <w:szCs w:val="12"/>
        </w:rPr>
        <w:t>N</w:t>
      </w:r>
      <w:r w:rsidR="001651E2" w:rsidRPr="00D64DD4">
        <w:rPr>
          <w:b/>
          <w:color w:val="000000"/>
          <w:sz w:val="12"/>
          <w:szCs w:val="12"/>
        </w:rPr>
        <w:t>W</w:t>
      </w:r>
      <w:r w:rsidR="00A74285" w:rsidRPr="00D64DD4">
        <w:rPr>
          <w:b/>
          <w:color w:val="000000"/>
          <w:sz w:val="12"/>
          <w:szCs w:val="12"/>
        </w:rPr>
        <w:t>3</w:t>
      </w:r>
      <w:r w:rsidR="00A25C50">
        <w:rPr>
          <w:b/>
          <w:color w:val="000000"/>
          <w:sz w:val="12"/>
          <w:szCs w:val="12"/>
        </w:rPr>
        <w:t>652</w:t>
      </w:r>
      <w:r w:rsidR="00590E40" w:rsidRPr="00D64DD4">
        <w:rPr>
          <w:b/>
          <w:color w:val="000000"/>
          <w:sz w:val="12"/>
          <w:szCs w:val="12"/>
        </w:rPr>
        <w:t>E</w:t>
      </w:r>
      <w:r w:rsidR="00E238C2" w:rsidRPr="00D64DD4">
        <w:rPr>
          <w:b/>
          <w:color w:val="000000"/>
          <w:sz w:val="12"/>
          <w:szCs w:val="12"/>
        </w:rPr>
        <w:t xml:space="preserve"> </w:t>
      </w:r>
    </w:p>
    <w:p w:rsidR="00836775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D64DD4" w:rsidRPr="008743D4" w:rsidRDefault="00D64DD4" w:rsidP="008743D4">
      <w:pPr>
        <w:rPr>
          <w:b/>
          <w:bCs/>
          <w:sz w:val="24"/>
          <w:u w:val="single"/>
          <w:lang w:val="en-US"/>
        </w:rPr>
      </w:pPr>
    </w:p>
    <w:p w:rsidR="00F61CBE" w:rsidRPr="00F61CBE" w:rsidRDefault="00F61CBE" w:rsidP="00F61CBE">
      <w:pPr>
        <w:spacing w:line="360" w:lineRule="auto"/>
        <w:jc w:val="both"/>
        <w:outlineLvl w:val="0"/>
        <w:rPr>
          <w:sz w:val="24"/>
        </w:rPr>
      </w:pPr>
      <w:r w:rsidRPr="00F61CBE">
        <w:rPr>
          <w:sz w:val="24"/>
        </w:rPr>
        <w:t>The following tables reflect the details in this regard</w:t>
      </w:r>
    </w:p>
    <w:tbl>
      <w:tblPr>
        <w:tblStyle w:val="TableGrid"/>
        <w:tblW w:w="10458" w:type="dxa"/>
        <w:tblLook w:val="04A0"/>
      </w:tblPr>
      <w:tblGrid>
        <w:gridCol w:w="959"/>
        <w:gridCol w:w="5359"/>
        <w:gridCol w:w="1440"/>
        <w:gridCol w:w="1260"/>
        <w:gridCol w:w="1440"/>
      </w:tblGrid>
      <w:tr w:rsidR="00F61CBE" w:rsidTr="00F61CBE">
        <w:tc>
          <w:tcPr>
            <w:tcW w:w="959" w:type="dxa"/>
            <w:vMerge w:val="restart"/>
          </w:tcPr>
          <w:p w:rsidR="00F61CBE" w:rsidRDefault="00F61CBE" w:rsidP="0072702A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9499" w:type="dxa"/>
            <w:gridSpan w:val="4"/>
          </w:tcPr>
          <w:p w:rsidR="00F61CBE" w:rsidRPr="00887E16" w:rsidRDefault="00F61CBE" w:rsidP="0072702A">
            <w:pPr>
              <w:jc w:val="both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Infant Mortality Rate </w:t>
            </w:r>
          </w:p>
        </w:tc>
      </w:tr>
      <w:tr w:rsidR="00F61CBE" w:rsidTr="00F61CBE">
        <w:tc>
          <w:tcPr>
            <w:tcW w:w="959" w:type="dxa"/>
            <w:vMerge/>
          </w:tcPr>
          <w:p w:rsidR="00F61CBE" w:rsidRDefault="00F61CBE" w:rsidP="0072702A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5359" w:type="dxa"/>
            <w:vMerge w:val="restart"/>
            <w:vAlign w:val="center"/>
          </w:tcPr>
          <w:p w:rsidR="00F61CBE" w:rsidRPr="00DD3A2E" w:rsidRDefault="00F61CBE" w:rsidP="00F61CBE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Hospital </w:t>
            </w:r>
          </w:p>
        </w:tc>
        <w:tc>
          <w:tcPr>
            <w:tcW w:w="4140" w:type="dxa"/>
            <w:gridSpan w:val="3"/>
          </w:tcPr>
          <w:p w:rsidR="00F61CBE" w:rsidRPr="00DD3A2E" w:rsidRDefault="00F61CBE" w:rsidP="0072702A">
            <w:pPr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Financial Year</w:t>
            </w:r>
          </w:p>
        </w:tc>
      </w:tr>
      <w:tr w:rsidR="00F61CBE" w:rsidTr="00F61CBE">
        <w:tc>
          <w:tcPr>
            <w:tcW w:w="959" w:type="dxa"/>
            <w:vMerge/>
          </w:tcPr>
          <w:p w:rsidR="00F61CBE" w:rsidRDefault="00F61CBE" w:rsidP="0072702A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5359" w:type="dxa"/>
            <w:vMerge/>
          </w:tcPr>
          <w:p w:rsidR="00F61CBE" w:rsidRDefault="00F61CBE" w:rsidP="0072702A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1440" w:type="dxa"/>
          </w:tcPr>
          <w:p w:rsidR="00F61CBE" w:rsidRPr="00DD3A2E" w:rsidRDefault="00F61CBE" w:rsidP="00F61CBE">
            <w:pPr>
              <w:jc w:val="center"/>
              <w:outlineLvl w:val="0"/>
              <w:rPr>
                <w:b/>
                <w:sz w:val="24"/>
              </w:rPr>
            </w:pPr>
            <w:r w:rsidRPr="00DD3A2E">
              <w:rPr>
                <w:b/>
                <w:sz w:val="24"/>
              </w:rPr>
              <w:t>2015-16</w:t>
            </w:r>
          </w:p>
        </w:tc>
        <w:tc>
          <w:tcPr>
            <w:tcW w:w="1260" w:type="dxa"/>
          </w:tcPr>
          <w:p w:rsidR="00F61CBE" w:rsidRPr="00DD3A2E" w:rsidRDefault="00F61CBE" w:rsidP="00F61CBE">
            <w:pPr>
              <w:jc w:val="center"/>
              <w:outlineLvl w:val="0"/>
              <w:rPr>
                <w:b/>
                <w:sz w:val="24"/>
              </w:rPr>
            </w:pPr>
            <w:r w:rsidRPr="00DD3A2E">
              <w:rPr>
                <w:b/>
                <w:sz w:val="24"/>
              </w:rPr>
              <w:t>2016/17</w:t>
            </w:r>
          </w:p>
        </w:tc>
        <w:tc>
          <w:tcPr>
            <w:tcW w:w="1440" w:type="dxa"/>
          </w:tcPr>
          <w:p w:rsidR="00F61CBE" w:rsidRPr="00DD3A2E" w:rsidRDefault="00F61CBE" w:rsidP="00F61CBE">
            <w:pPr>
              <w:jc w:val="center"/>
              <w:outlineLvl w:val="0"/>
              <w:rPr>
                <w:b/>
                <w:sz w:val="24"/>
              </w:rPr>
            </w:pPr>
            <w:r w:rsidRPr="00DD3A2E">
              <w:rPr>
                <w:b/>
                <w:sz w:val="24"/>
              </w:rPr>
              <w:t>2017/18</w:t>
            </w:r>
          </w:p>
        </w:tc>
      </w:tr>
      <w:tr w:rsidR="00F61CBE" w:rsidTr="00F61CBE">
        <w:tc>
          <w:tcPr>
            <w:tcW w:w="959" w:type="dxa"/>
            <w:vMerge/>
          </w:tcPr>
          <w:p w:rsidR="00F61CBE" w:rsidRDefault="00F61CBE" w:rsidP="0072702A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5359" w:type="dxa"/>
          </w:tcPr>
          <w:p w:rsidR="00F61CBE" w:rsidRDefault="00F61CBE" w:rsidP="0072702A">
            <w:pPr>
              <w:tabs>
                <w:tab w:val="right" w:pos="459"/>
                <w:tab w:val="left" w:pos="742"/>
              </w:tabs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ab/>
              <w:t>(i)</w:t>
            </w:r>
            <w:r>
              <w:rPr>
                <w:sz w:val="24"/>
              </w:rPr>
              <w:tab/>
              <w:t xml:space="preserve">Edenval Hospital 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126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9.8</w:t>
            </w:r>
          </w:p>
        </w:tc>
      </w:tr>
      <w:tr w:rsidR="00F61CBE" w:rsidTr="00F61CBE">
        <w:tc>
          <w:tcPr>
            <w:tcW w:w="959" w:type="dxa"/>
            <w:vMerge/>
          </w:tcPr>
          <w:p w:rsidR="00F61CBE" w:rsidRDefault="00F61CBE" w:rsidP="0072702A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5359" w:type="dxa"/>
          </w:tcPr>
          <w:p w:rsidR="00F61CBE" w:rsidRDefault="00F61CBE" w:rsidP="00F61CBE">
            <w:pPr>
              <w:tabs>
                <w:tab w:val="right" w:pos="459"/>
                <w:tab w:val="left" w:pos="742"/>
              </w:tabs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ab/>
              <w:t>(ii)</w:t>
            </w:r>
            <w:r>
              <w:rPr>
                <w:sz w:val="24"/>
              </w:rPr>
              <w:tab/>
              <w:t xml:space="preserve">Tembisa Hospital 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126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</w:tr>
      <w:tr w:rsidR="00F61CBE" w:rsidTr="00F61CBE">
        <w:tc>
          <w:tcPr>
            <w:tcW w:w="959" w:type="dxa"/>
            <w:vMerge/>
          </w:tcPr>
          <w:p w:rsidR="00F61CBE" w:rsidRDefault="00F61CBE" w:rsidP="0072702A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5359" w:type="dxa"/>
          </w:tcPr>
          <w:p w:rsidR="00F61CBE" w:rsidRDefault="00F61CBE" w:rsidP="00F61CBE">
            <w:pPr>
              <w:tabs>
                <w:tab w:val="right" w:pos="459"/>
                <w:tab w:val="left" w:pos="742"/>
              </w:tabs>
              <w:ind w:left="742" w:hanging="742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ab/>
              <w:t>(iii)</w:t>
            </w:r>
            <w:r>
              <w:rPr>
                <w:sz w:val="24"/>
              </w:rPr>
              <w:tab/>
              <w:t>Tambo Memorial Hospital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26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</w:tr>
      <w:tr w:rsidR="00F61CBE" w:rsidTr="00F61CBE">
        <w:tc>
          <w:tcPr>
            <w:tcW w:w="959" w:type="dxa"/>
            <w:vMerge/>
          </w:tcPr>
          <w:p w:rsidR="00F61CBE" w:rsidRDefault="00F61CBE" w:rsidP="0072702A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5359" w:type="dxa"/>
          </w:tcPr>
          <w:p w:rsidR="00F61CBE" w:rsidRDefault="00F61CBE" w:rsidP="0072702A">
            <w:pPr>
              <w:tabs>
                <w:tab w:val="right" w:pos="459"/>
                <w:tab w:val="left" w:pos="742"/>
              </w:tabs>
              <w:ind w:left="742" w:hanging="742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ab/>
              <w:t>(iv)</w:t>
            </w:r>
            <w:r>
              <w:rPr>
                <w:sz w:val="24"/>
              </w:rPr>
              <w:tab/>
              <w:t xml:space="preserve">(Katlehong) Hospital not existing, substituted with </w:t>
            </w:r>
          </w:p>
          <w:p w:rsidR="00F61CBE" w:rsidRDefault="00F61CBE" w:rsidP="00F61CBE">
            <w:pPr>
              <w:tabs>
                <w:tab w:val="right" w:pos="459"/>
                <w:tab w:val="left" w:pos="742"/>
              </w:tabs>
              <w:ind w:left="742" w:hanging="742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Thelle Mogoerane Regional Hospital 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18.4</w:t>
            </w:r>
          </w:p>
        </w:tc>
        <w:tc>
          <w:tcPr>
            <w:tcW w:w="126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21.2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20.5</w:t>
            </w:r>
          </w:p>
        </w:tc>
      </w:tr>
      <w:tr w:rsidR="00F61CBE" w:rsidTr="00F61CBE">
        <w:tc>
          <w:tcPr>
            <w:tcW w:w="959" w:type="dxa"/>
            <w:vMerge/>
          </w:tcPr>
          <w:p w:rsidR="00F61CBE" w:rsidRDefault="00F61CBE" w:rsidP="0072702A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5359" w:type="dxa"/>
          </w:tcPr>
          <w:p w:rsidR="00F61CBE" w:rsidRDefault="00F61CBE" w:rsidP="0072702A">
            <w:pPr>
              <w:tabs>
                <w:tab w:val="right" w:pos="459"/>
                <w:tab w:val="left" w:pos="742"/>
              </w:tabs>
              <w:ind w:left="742" w:hanging="742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ab/>
              <w:t>(v)</w:t>
            </w:r>
            <w:r>
              <w:rPr>
                <w:sz w:val="24"/>
              </w:rPr>
              <w:tab/>
              <w:t>Germiston) Hospital not existing, substituted with</w:t>
            </w:r>
          </w:p>
          <w:p w:rsidR="00F61CBE" w:rsidRDefault="00F61CBE" w:rsidP="0072702A">
            <w:pPr>
              <w:tabs>
                <w:tab w:val="right" w:pos="459"/>
                <w:tab w:val="left" w:pos="742"/>
              </w:tabs>
              <w:ind w:left="742" w:hanging="742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Bertha Gxowa Hospital 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26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12.9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</w:tr>
      <w:tr w:rsidR="00F61CBE" w:rsidTr="00F61CBE">
        <w:tc>
          <w:tcPr>
            <w:tcW w:w="10458" w:type="dxa"/>
            <w:gridSpan w:val="5"/>
          </w:tcPr>
          <w:p w:rsidR="00F61CBE" w:rsidRDefault="00F61CBE" w:rsidP="0072702A">
            <w:pPr>
              <w:ind w:right="176"/>
              <w:outlineLvl w:val="0"/>
              <w:rPr>
                <w:sz w:val="24"/>
              </w:rPr>
            </w:pPr>
            <w:r>
              <w:rPr>
                <w:sz w:val="24"/>
              </w:rPr>
              <w:t>Source:  DHIS extracted 09 November 2018</w:t>
            </w:r>
          </w:p>
        </w:tc>
      </w:tr>
    </w:tbl>
    <w:p w:rsidR="00F61CBE" w:rsidRPr="00E04FE5" w:rsidRDefault="00F61CBE" w:rsidP="00F61CBE">
      <w:pPr>
        <w:spacing w:line="360" w:lineRule="auto"/>
        <w:jc w:val="both"/>
        <w:rPr>
          <w:b/>
          <w:sz w:val="24"/>
        </w:rPr>
      </w:pPr>
    </w:p>
    <w:tbl>
      <w:tblPr>
        <w:tblStyle w:val="TableGrid"/>
        <w:tblW w:w="10458" w:type="dxa"/>
        <w:tblLook w:val="04A0"/>
      </w:tblPr>
      <w:tblGrid>
        <w:gridCol w:w="959"/>
        <w:gridCol w:w="5359"/>
        <w:gridCol w:w="1440"/>
        <w:gridCol w:w="1260"/>
        <w:gridCol w:w="1440"/>
      </w:tblGrid>
      <w:tr w:rsidR="00F61CBE" w:rsidTr="00F61CBE">
        <w:tc>
          <w:tcPr>
            <w:tcW w:w="959" w:type="dxa"/>
            <w:vMerge w:val="restart"/>
          </w:tcPr>
          <w:p w:rsidR="00F61CBE" w:rsidRDefault="00F61CBE" w:rsidP="0072702A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9499" w:type="dxa"/>
            <w:gridSpan w:val="4"/>
          </w:tcPr>
          <w:p w:rsidR="00F61CBE" w:rsidRPr="00887E16" w:rsidRDefault="00F61CBE" w:rsidP="0072702A">
            <w:pPr>
              <w:jc w:val="both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Child Mortality Rate  </w:t>
            </w:r>
          </w:p>
        </w:tc>
      </w:tr>
      <w:tr w:rsidR="00F61CBE" w:rsidTr="00F61CBE">
        <w:tc>
          <w:tcPr>
            <w:tcW w:w="959" w:type="dxa"/>
            <w:vMerge/>
          </w:tcPr>
          <w:p w:rsidR="00F61CBE" w:rsidRDefault="00F61CBE" w:rsidP="0072702A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5359" w:type="dxa"/>
            <w:vMerge w:val="restart"/>
            <w:vAlign w:val="center"/>
          </w:tcPr>
          <w:p w:rsidR="00F61CBE" w:rsidRPr="00DD3A2E" w:rsidRDefault="00F61CBE" w:rsidP="00F61CBE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Hospital </w:t>
            </w:r>
          </w:p>
        </w:tc>
        <w:tc>
          <w:tcPr>
            <w:tcW w:w="4140" w:type="dxa"/>
            <w:gridSpan w:val="3"/>
          </w:tcPr>
          <w:p w:rsidR="00F61CBE" w:rsidRPr="00DD3A2E" w:rsidRDefault="00F61CBE" w:rsidP="0072702A">
            <w:pPr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Financial Year</w:t>
            </w:r>
          </w:p>
        </w:tc>
      </w:tr>
      <w:tr w:rsidR="00F61CBE" w:rsidTr="00F61CBE">
        <w:tc>
          <w:tcPr>
            <w:tcW w:w="959" w:type="dxa"/>
            <w:vMerge/>
          </w:tcPr>
          <w:p w:rsidR="00F61CBE" w:rsidRDefault="00F61CBE" w:rsidP="0072702A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5359" w:type="dxa"/>
            <w:vMerge/>
          </w:tcPr>
          <w:p w:rsidR="00F61CBE" w:rsidRDefault="00F61CBE" w:rsidP="0072702A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1440" w:type="dxa"/>
          </w:tcPr>
          <w:p w:rsidR="00F61CBE" w:rsidRPr="00DD3A2E" w:rsidRDefault="00F61CBE" w:rsidP="00F61CBE">
            <w:pPr>
              <w:jc w:val="center"/>
              <w:outlineLvl w:val="0"/>
              <w:rPr>
                <w:b/>
                <w:sz w:val="24"/>
              </w:rPr>
            </w:pPr>
            <w:r w:rsidRPr="00DD3A2E">
              <w:rPr>
                <w:b/>
                <w:sz w:val="24"/>
              </w:rPr>
              <w:t>2015-16</w:t>
            </w:r>
          </w:p>
        </w:tc>
        <w:tc>
          <w:tcPr>
            <w:tcW w:w="1260" w:type="dxa"/>
          </w:tcPr>
          <w:p w:rsidR="00F61CBE" w:rsidRPr="00DD3A2E" w:rsidRDefault="00F61CBE" w:rsidP="00F61CBE">
            <w:pPr>
              <w:jc w:val="center"/>
              <w:outlineLvl w:val="0"/>
              <w:rPr>
                <w:b/>
                <w:sz w:val="24"/>
              </w:rPr>
            </w:pPr>
            <w:r w:rsidRPr="00DD3A2E">
              <w:rPr>
                <w:b/>
                <w:sz w:val="24"/>
              </w:rPr>
              <w:t>2016/17</w:t>
            </w:r>
          </w:p>
        </w:tc>
        <w:tc>
          <w:tcPr>
            <w:tcW w:w="1440" w:type="dxa"/>
          </w:tcPr>
          <w:p w:rsidR="00F61CBE" w:rsidRPr="00DD3A2E" w:rsidRDefault="00F61CBE" w:rsidP="00F61CBE">
            <w:pPr>
              <w:jc w:val="center"/>
              <w:outlineLvl w:val="0"/>
              <w:rPr>
                <w:b/>
                <w:sz w:val="24"/>
              </w:rPr>
            </w:pPr>
            <w:r w:rsidRPr="00DD3A2E">
              <w:rPr>
                <w:b/>
                <w:sz w:val="24"/>
              </w:rPr>
              <w:t>2017/18</w:t>
            </w:r>
          </w:p>
        </w:tc>
      </w:tr>
      <w:tr w:rsidR="00F61CBE" w:rsidTr="00F61CBE">
        <w:tc>
          <w:tcPr>
            <w:tcW w:w="959" w:type="dxa"/>
            <w:vMerge/>
          </w:tcPr>
          <w:p w:rsidR="00F61CBE" w:rsidRDefault="00F61CBE" w:rsidP="0072702A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5359" w:type="dxa"/>
          </w:tcPr>
          <w:p w:rsidR="00F61CBE" w:rsidRDefault="00F61CBE" w:rsidP="0072702A">
            <w:pPr>
              <w:tabs>
                <w:tab w:val="right" w:pos="459"/>
                <w:tab w:val="left" w:pos="742"/>
              </w:tabs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ab/>
              <w:t>(i)</w:t>
            </w:r>
            <w:r>
              <w:rPr>
                <w:sz w:val="24"/>
              </w:rPr>
              <w:tab/>
              <w:t xml:space="preserve">Edenval Hospital 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26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</w:tr>
      <w:tr w:rsidR="00F61CBE" w:rsidTr="00F61CBE">
        <w:tc>
          <w:tcPr>
            <w:tcW w:w="959" w:type="dxa"/>
            <w:vMerge/>
          </w:tcPr>
          <w:p w:rsidR="00F61CBE" w:rsidRDefault="00F61CBE" w:rsidP="0072702A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5359" w:type="dxa"/>
          </w:tcPr>
          <w:p w:rsidR="00F61CBE" w:rsidRDefault="00F61CBE" w:rsidP="00F61CBE">
            <w:pPr>
              <w:tabs>
                <w:tab w:val="right" w:pos="459"/>
                <w:tab w:val="left" w:pos="742"/>
              </w:tabs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ab/>
              <w:t>(ii)</w:t>
            </w:r>
            <w:r>
              <w:rPr>
                <w:sz w:val="24"/>
              </w:rPr>
              <w:tab/>
              <w:t xml:space="preserve">Tembisa Hospital 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126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</w:tr>
      <w:tr w:rsidR="00F61CBE" w:rsidTr="00F61CBE">
        <w:tc>
          <w:tcPr>
            <w:tcW w:w="959" w:type="dxa"/>
            <w:vMerge/>
          </w:tcPr>
          <w:p w:rsidR="00F61CBE" w:rsidRDefault="00F61CBE" w:rsidP="0072702A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5359" w:type="dxa"/>
          </w:tcPr>
          <w:p w:rsidR="00F61CBE" w:rsidRDefault="00F61CBE" w:rsidP="00F61CBE">
            <w:pPr>
              <w:tabs>
                <w:tab w:val="right" w:pos="459"/>
                <w:tab w:val="left" w:pos="742"/>
              </w:tabs>
              <w:ind w:left="742" w:hanging="742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ab/>
              <w:t>(iii)</w:t>
            </w:r>
            <w:r>
              <w:rPr>
                <w:sz w:val="24"/>
              </w:rPr>
              <w:tab/>
              <w:t>Tambo Memorial Hospital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26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</w:tr>
      <w:tr w:rsidR="00F61CBE" w:rsidTr="00F61CBE">
        <w:tc>
          <w:tcPr>
            <w:tcW w:w="959" w:type="dxa"/>
            <w:vMerge/>
          </w:tcPr>
          <w:p w:rsidR="00F61CBE" w:rsidRDefault="00F61CBE" w:rsidP="0072702A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5359" w:type="dxa"/>
          </w:tcPr>
          <w:p w:rsidR="00F61CBE" w:rsidRDefault="00F61CBE" w:rsidP="0072702A">
            <w:pPr>
              <w:tabs>
                <w:tab w:val="right" w:pos="459"/>
                <w:tab w:val="left" w:pos="742"/>
              </w:tabs>
              <w:ind w:left="742" w:hanging="742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ab/>
              <w:t>(iv)</w:t>
            </w:r>
            <w:r>
              <w:rPr>
                <w:sz w:val="24"/>
              </w:rPr>
              <w:tab/>
              <w:t xml:space="preserve">(Katlehong) Hospital not existing, substituted with </w:t>
            </w:r>
          </w:p>
          <w:p w:rsidR="00F61CBE" w:rsidRDefault="00F61CBE" w:rsidP="00F61CBE">
            <w:pPr>
              <w:tabs>
                <w:tab w:val="right" w:pos="459"/>
                <w:tab w:val="left" w:pos="742"/>
              </w:tabs>
              <w:ind w:left="742" w:hanging="742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Thelle Mogoerane Regional Hospital 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  <w:tc>
          <w:tcPr>
            <w:tcW w:w="126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12.4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14.5</w:t>
            </w:r>
          </w:p>
        </w:tc>
      </w:tr>
      <w:tr w:rsidR="00F61CBE" w:rsidTr="00F61CBE">
        <w:tc>
          <w:tcPr>
            <w:tcW w:w="959" w:type="dxa"/>
            <w:vMerge/>
          </w:tcPr>
          <w:p w:rsidR="00F61CBE" w:rsidRDefault="00F61CBE" w:rsidP="0072702A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5359" w:type="dxa"/>
          </w:tcPr>
          <w:p w:rsidR="00F61CBE" w:rsidRDefault="00F61CBE" w:rsidP="0072702A">
            <w:pPr>
              <w:tabs>
                <w:tab w:val="right" w:pos="459"/>
                <w:tab w:val="left" w:pos="742"/>
              </w:tabs>
              <w:ind w:left="742" w:hanging="742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ab/>
              <w:t>(v)</w:t>
            </w:r>
            <w:r>
              <w:rPr>
                <w:sz w:val="24"/>
              </w:rPr>
              <w:tab/>
              <w:t>Germiston) Hospital not existing, substituted with</w:t>
            </w:r>
          </w:p>
          <w:p w:rsidR="00F61CBE" w:rsidRDefault="00F61CBE" w:rsidP="0072702A">
            <w:pPr>
              <w:tabs>
                <w:tab w:val="right" w:pos="459"/>
                <w:tab w:val="left" w:pos="742"/>
              </w:tabs>
              <w:ind w:left="742" w:hanging="742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Bertha Gxowa Hospital 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126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</w:tr>
      <w:tr w:rsidR="00F61CBE" w:rsidTr="00F61CBE">
        <w:tc>
          <w:tcPr>
            <w:tcW w:w="10458" w:type="dxa"/>
            <w:gridSpan w:val="5"/>
          </w:tcPr>
          <w:p w:rsidR="00F61CBE" w:rsidRDefault="00F61CBE" w:rsidP="0072702A">
            <w:pPr>
              <w:ind w:right="176"/>
              <w:outlineLvl w:val="0"/>
              <w:rPr>
                <w:sz w:val="24"/>
              </w:rPr>
            </w:pPr>
            <w:r>
              <w:rPr>
                <w:sz w:val="24"/>
              </w:rPr>
              <w:t>Source:  DHIS extracted 09 November 2018</w:t>
            </w:r>
          </w:p>
        </w:tc>
      </w:tr>
    </w:tbl>
    <w:p w:rsidR="00F61CBE" w:rsidRDefault="00F61CBE" w:rsidP="00F61CBE">
      <w:pPr>
        <w:spacing w:line="360" w:lineRule="auto"/>
        <w:jc w:val="both"/>
        <w:rPr>
          <w:sz w:val="24"/>
        </w:rPr>
      </w:pPr>
    </w:p>
    <w:tbl>
      <w:tblPr>
        <w:tblStyle w:val="TableGrid"/>
        <w:tblW w:w="10458" w:type="dxa"/>
        <w:tblLook w:val="04A0"/>
      </w:tblPr>
      <w:tblGrid>
        <w:gridCol w:w="959"/>
        <w:gridCol w:w="5359"/>
        <w:gridCol w:w="1440"/>
        <w:gridCol w:w="1260"/>
        <w:gridCol w:w="1440"/>
      </w:tblGrid>
      <w:tr w:rsidR="00F61CBE" w:rsidTr="00F61CBE">
        <w:tc>
          <w:tcPr>
            <w:tcW w:w="959" w:type="dxa"/>
            <w:vMerge w:val="restart"/>
          </w:tcPr>
          <w:p w:rsidR="00F61CBE" w:rsidRDefault="00F61CBE" w:rsidP="0072702A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9499" w:type="dxa"/>
            <w:gridSpan w:val="4"/>
          </w:tcPr>
          <w:p w:rsidR="00F61CBE" w:rsidRPr="00887E16" w:rsidRDefault="00F61CBE" w:rsidP="0072702A">
            <w:pPr>
              <w:jc w:val="both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Maternal Mortality Rate </w:t>
            </w:r>
          </w:p>
        </w:tc>
      </w:tr>
      <w:tr w:rsidR="00F61CBE" w:rsidTr="00F61CBE">
        <w:tc>
          <w:tcPr>
            <w:tcW w:w="959" w:type="dxa"/>
            <w:vMerge/>
          </w:tcPr>
          <w:p w:rsidR="00F61CBE" w:rsidRDefault="00F61CBE" w:rsidP="0072702A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5359" w:type="dxa"/>
            <w:vMerge w:val="restart"/>
            <w:vAlign w:val="center"/>
          </w:tcPr>
          <w:p w:rsidR="00F61CBE" w:rsidRPr="00DD3A2E" w:rsidRDefault="00F61CBE" w:rsidP="0072702A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Hospital </w:t>
            </w:r>
          </w:p>
        </w:tc>
        <w:tc>
          <w:tcPr>
            <w:tcW w:w="4140" w:type="dxa"/>
            <w:gridSpan w:val="3"/>
          </w:tcPr>
          <w:p w:rsidR="00F61CBE" w:rsidRPr="00DD3A2E" w:rsidRDefault="00F61CBE" w:rsidP="0072702A">
            <w:pPr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Financial Year</w:t>
            </w:r>
          </w:p>
        </w:tc>
      </w:tr>
      <w:tr w:rsidR="00F61CBE" w:rsidTr="00F61CBE">
        <w:tc>
          <w:tcPr>
            <w:tcW w:w="959" w:type="dxa"/>
            <w:vMerge/>
          </w:tcPr>
          <w:p w:rsidR="00F61CBE" w:rsidRDefault="00F61CBE" w:rsidP="0072702A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5359" w:type="dxa"/>
            <w:vMerge/>
          </w:tcPr>
          <w:p w:rsidR="00F61CBE" w:rsidRDefault="00F61CBE" w:rsidP="0072702A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1440" w:type="dxa"/>
          </w:tcPr>
          <w:p w:rsidR="00F61CBE" w:rsidRPr="00DD3A2E" w:rsidRDefault="00F61CBE" w:rsidP="00F61CBE">
            <w:pPr>
              <w:jc w:val="center"/>
              <w:outlineLvl w:val="0"/>
              <w:rPr>
                <w:b/>
                <w:sz w:val="24"/>
              </w:rPr>
            </w:pPr>
            <w:r w:rsidRPr="00DD3A2E">
              <w:rPr>
                <w:b/>
                <w:sz w:val="24"/>
              </w:rPr>
              <w:t>2015-16</w:t>
            </w:r>
          </w:p>
        </w:tc>
        <w:tc>
          <w:tcPr>
            <w:tcW w:w="1260" w:type="dxa"/>
          </w:tcPr>
          <w:p w:rsidR="00F61CBE" w:rsidRPr="00DD3A2E" w:rsidRDefault="00F61CBE" w:rsidP="00F61CBE">
            <w:pPr>
              <w:jc w:val="center"/>
              <w:outlineLvl w:val="0"/>
              <w:rPr>
                <w:b/>
                <w:sz w:val="24"/>
              </w:rPr>
            </w:pPr>
            <w:r w:rsidRPr="00DD3A2E">
              <w:rPr>
                <w:b/>
                <w:sz w:val="24"/>
              </w:rPr>
              <w:t>2016/17</w:t>
            </w:r>
          </w:p>
        </w:tc>
        <w:tc>
          <w:tcPr>
            <w:tcW w:w="1440" w:type="dxa"/>
          </w:tcPr>
          <w:p w:rsidR="00F61CBE" w:rsidRPr="00DD3A2E" w:rsidRDefault="00F61CBE" w:rsidP="00F61CBE">
            <w:pPr>
              <w:jc w:val="center"/>
              <w:outlineLvl w:val="0"/>
              <w:rPr>
                <w:b/>
                <w:sz w:val="24"/>
              </w:rPr>
            </w:pPr>
            <w:r w:rsidRPr="00DD3A2E">
              <w:rPr>
                <w:b/>
                <w:sz w:val="24"/>
              </w:rPr>
              <w:t>2017/18</w:t>
            </w:r>
          </w:p>
        </w:tc>
      </w:tr>
      <w:tr w:rsidR="00F61CBE" w:rsidTr="00F61CBE">
        <w:tc>
          <w:tcPr>
            <w:tcW w:w="959" w:type="dxa"/>
            <w:vMerge/>
          </w:tcPr>
          <w:p w:rsidR="00F61CBE" w:rsidRDefault="00F61CBE" w:rsidP="0072702A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5359" w:type="dxa"/>
          </w:tcPr>
          <w:p w:rsidR="00F61CBE" w:rsidRDefault="00F61CBE" w:rsidP="0072702A">
            <w:pPr>
              <w:tabs>
                <w:tab w:val="right" w:pos="459"/>
                <w:tab w:val="left" w:pos="742"/>
              </w:tabs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ab/>
              <w:t>(i)</w:t>
            </w:r>
            <w:r>
              <w:rPr>
                <w:sz w:val="24"/>
              </w:rPr>
              <w:tab/>
              <w:t xml:space="preserve">Edenval Hospital 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24.9</w:t>
            </w:r>
          </w:p>
        </w:tc>
        <w:tc>
          <w:tcPr>
            <w:tcW w:w="126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152.6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95.1</w:t>
            </w:r>
          </w:p>
        </w:tc>
      </w:tr>
      <w:tr w:rsidR="00F61CBE" w:rsidTr="00F61CBE">
        <w:tc>
          <w:tcPr>
            <w:tcW w:w="959" w:type="dxa"/>
            <w:vMerge/>
          </w:tcPr>
          <w:p w:rsidR="00F61CBE" w:rsidRDefault="00F61CBE" w:rsidP="0072702A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5359" w:type="dxa"/>
          </w:tcPr>
          <w:p w:rsidR="00F61CBE" w:rsidRDefault="00F61CBE" w:rsidP="00F61CBE">
            <w:pPr>
              <w:tabs>
                <w:tab w:val="right" w:pos="459"/>
                <w:tab w:val="left" w:pos="742"/>
              </w:tabs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ab/>
              <w:t>(ii)</w:t>
            </w:r>
            <w:r>
              <w:rPr>
                <w:sz w:val="24"/>
              </w:rPr>
              <w:tab/>
              <w:t xml:space="preserve">Tembisa Hospital 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173.4</w:t>
            </w:r>
          </w:p>
        </w:tc>
        <w:tc>
          <w:tcPr>
            <w:tcW w:w="126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185.2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127.1</w:t>
            </w:r>
          </w:p>
        </w:tc>
      </w:tr>
      <w:tr w:rsidR="00F61CBE" w:rsidTr="00F61CBE">
        <w:tc>
          <w:tcPr>
            <w:tcW w:w="959" w:type="dxa"/>
            <w:vMerge/>
          </w:tcPr>
          <w:p w:rsidR="00F61CBE" w:rsidRDefault="00F61CBE" w:rsidP="0072702A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5359" w:type="dxa"/>
          </w:tcPr>
          <w:p w:rsidR="00F61CBE" w:rsidRDefault="00F61CBE" w:rsidP="00F61CBE">
            <w:pPr>
              <w:tabs>
                <w:tab w:val="right" w:pos="459"/>
                <w:tab w:val="left" w:pos="742"/>
              </w:tabs>
              <w:ind w:left="742" w:hanging="742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ab/>
              <w:t>(iii)</w:t>
            </w:r>
            <w:r>
              <w:rPr>
                <w:sz w:val="24"/>
              </w:rPr>
              <w:tab/>
              <w:t>Tambo Memorial Hospital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82.2</w:t>
            </w:r>
          </w:p>
        </w:tc>
        <w:tc>
          <w:tcPr>
            <w:tcW w:w="126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185.2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128.1</w:t>
            </w:r>
          </w:p>
        </w:tc>
      </w:tr>
      <w:tr w:rsidR="00F61CBE" w:rsidTr="00F61CBE">
        <w:tc>
          <w:tcPr>
            <w:tcW w:w="959" w:type="dxa"/>
            <w:vMerge/>
          </w:tcPr>
          <w:p w:rsidR="00F61CBE" w:rsidRDefault="00F61CBE" w:rsidP="0072702A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5359" w:type="dxa"/>
          </w:tcPr>
          <w:p w:rsidR="00F61CBE" w:rsidRDefault="00F61CBE" w:rsidP="0072702A">
            <w:pPr>
              <w:tabs>
                <w:tab w:val="right" w:pos="459"/>
                <w:tab w:val="left" w:pos="742"/>
              </w:tabs>
              <w:ind w:left="742" w:hanging="742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ab/>
              <w:t>(iv)</w:t>
            </w:r>
            <w:r>
              <w:rPr>
                <w:sz w:val="24"/>
              </w:rPr>
              <w:tab/>
              <w:t xml:space="preserve">(Katlehong) Hospital not existing, substituted with </w:t>
            </w:r>
          </w:p>
          <w:p w:rsidR="00F61CBE" w:rsidRDefault="00F61CBE" w:rsidP="00F61CBE">
            <w:pPr>
              <w:tabs>
                <w:tab w:val="right" w:pos="459"/>
                <w:tab w:val="left" w:pos="742"/>
              </w:tabs>
              <w:ind w:left="742" w:hanging="742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Thelle Mogoerane Regional Hospital 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269.5</w:t>
            </w:r>
          </w:p>
        </w:tc>
        <w:tc>
          <w:tcPr>
            <w:tcW w:w="126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181.1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238.7</w:t>
            </w:r>
          </w:p>
        </w:tc>
      </w:tr>
      <w:tr w:rsidR="00F61CBE" w:rsidTr="00F61CBE">
        <w:tc>
          <w:tcPr>
            <w:tcW w:w="959" w:type="dxa"/>
            <w:vMerge/>
          </w:tcPr>
          <w:p w:rsidR="00F61CBE" w:rsidRDefault="00F61CBE" w:rsidP="0072702A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5359" w:type="dxa"/>
          </w:tcPr>
          <w:p w:rsidR="00F61CBE" w:rsidRDefault="00F61CBE" w:rsidP="0072702A">
            <w:pPr>
              <w:tabs>
                <w:tab w:val="right" w:pos="459"/>
                <w:tab w:val="left" w:pos="742"/>
              </w:tabs>
              <w:ind w:left="742" w:hanging="742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ab/>
              <w:t>(v)</w:t>
            </w:r>
            <w:r>
              <w:rPr>
                <w:sz w:val="24"/>
              </w:rPr>
              <w:tab/>
              <w:t>Germiston) Hospital not existing, substituted with</w:t>
            </w:r>
          </w:p>
          <w:p w:rsidR="00F61CBE" w:rsidRDefault="00F61CBE" w:rsidP="0072702A">
            <w:pPr>
              <w:tabs>
                <w:tab w:val="right" w:pos="459"/>
                <w:tab w:val="left" w:pos="742"/>
              </w:tabs>
              <w:ind w:left="742" w:hanging="742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Bertha Gxowa Hospital 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82.5</w:t>
            </w:r>
          </w:p>
        </w:tc>
        <w:tc>
          <w:tcPr>
            <w:tcW w:w="126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90.5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32.9</w:t>
            </w:r>
          </w:p>
        </w:tc>
      </w:tr>
      <w:tr w:rsidR="00F61CBE" w:rsidTr="00F61CBE">
        <w:tc>
          <w:tcPr>
            <w:tcW w:w="10458" w:type="dxa"/>
            <w:gridSpan w:val="5"/>
          </w:tcPr>
          <w:p w:rsidR="00F61CBE" w:rsidRDefault="00F61CBE" w:rsidP="0072702A">
            <w:pPr>
              <w:tabs>
                <w:tab w:val="left" w:pos="9360"/>
              </w:tabs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Source:  DHIS extracted 09 November 2018.  Reported in form of ratio as it is reported in the DHIS </w:t>
            </w:r>
          </w:p>
        </w:tc>
      </w:tr>
    </w:tbl>
    <w:p w:rsidR="00F61CBE" w:rsidRDefault="00F61CBE" w:rsidP="00F61CBE">
      <w:pPr>
        <w:spacing w:line="360" w:lineRule="auto"/>
        <w:jc w:val="both"/>
        <w:rPr>
          <w:sz w:val="24"/>
        </w:rPr>
      </w:pPr>
    </w:p>
    <w:tbl>
      <w:tblPr>
        <w:tblStyle w:val="TableGrid"/>
        <w:tblW w:w="10458" w:type="dxa"/>
        <w:tblLook w:val="04A0"/>
      </w:tblPr>
      <w:tblGrid>
        <w:gridCol w:w="534"/>
        <w:gridCol w:w="5784"/>
        <w:gridCol w:w="1440"/>
        <w:gridCol w:w="1260"/>
        <w:gridCol w:w="1440"/>
      </w:tblGrid>
      <w:tr w:rsidR="00F61CBE" w:rsidTr="00F61CBE">
        <w:tc>
          <w:tcPr>
            <w:tcW w:w="534" w:type="dxa"/>
            <w:vMerge w:val="restart"/>
          </w:tcPr>
          <w:p w:rsidR="00F61CBE" w:rsidRDefault="00F61CBE" w:rsidP="0072702A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5784" w:type="dxa"/>
            <w:vMerge w:val="restart"/>
          </w:tcPr>
          <w:p w:rsidR="00F61CBE" w:rsidRPr="00887E16" w:rsidRDefault="00F61CBE" w:rsidP="0072702A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National average for each specified mortality rate in each specified financial year   </w:t>
            </w:r>
          </w:p>
        </w:tc>
        <w:tc>
          <w:tcPr>
            <w:tcW w:w="4140" w:type="dxa"/>
            <w:gridSpan w:val="3"/>
          </w:tcPr>
          <w:p w:rsidR="00F61CBE" w:rsidRPr="00887E16" w:rsidRDefault="00F61CBE" w:rsidP="0072702A">
            <w:pPr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Financial Year</w:t>
            </w:r>
          </w:p>
        </w:tc>
      </w:tr>
      <w:tr w:rsidR="00F61CBE" w:rsidTr="00F61CBE">
        <w:tc>
          <w:tcPr>
            <w:tcW w:w="534" w:type="dxa"/>
            <w:vMerge/>
          </w:tcPr>
          <w:p w:rsidR="00F61CBE" w:rsidRDefault="00F61CBE" w:rsidP="0072702A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5784" w:type="dxa"/>
            <w:vMerge/>
          </w:tcPr>
          <w:p w:rsidR="00F61CBE" w:rsidRDefault="00F61CBE" w:rsidP="0072702A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1440" w:type="dxa"/>
          </w:tcPr>
          <w:p w:rsidR="00F61CBE" w:rsidRPr="00DD3A2E" w:rsidRDefault="00F61CBE" w:rsidP="0072702A">
            <w:pPr>
              <w:jc w:val="center"/>
              <w:outlineLvl w:val="0"/>
              <w:rPr>
                <w:b/>
                <w:sz w:val="24"/>
              </w:rPr>
            </w:pPr>
            <w:r w:rsidRPr="00DD3A2E">
              <w:rPr>
                <w:b/>
                <w:sz w:val="24"/>
              </w:rPr>
              <w:t>2015-16</w:t>
            </w:r>
          </w:p>
          <w:p w:rsidR="00F61CBE" w:rsidRPr="00DD3A2E" w:rsidRDefault="00F61CBE" w:rsidP="0072702A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F61CBE" w:rsidRPr="00DD3A2E" w:rsidRDefault="00F61CBE" w:rsidP="0072702A">
            <w:pPr>
              <w:jc w:val="center"/>
              <w:outlineLvl w:val="0"/>
              <w:rPr>
                <w:b/>
                <w:sz w:val="24"/>
              </w:rPr>
            </w:pPr>
            <w:r w:rsidRPr="00DD3A2E">
              <w:rPr>
                <w:b/>
                <w:sz w:val="24"/>
              </w:rPr>
              <w:t>2016/17</w:t>
            </w:r>
          </w:p>
          <w:p w:rsidR="00F61CBE" w:rsidRPr="00DD3A2E" w:rsidRDefault="00F61CBE" w:rsidP="0072702A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F61CBE" w:rsidRPr="00DD3A2E" w:rsidRDefault="00F61CBE" w:rsidP="0072702A">
            <w:pPr>
              <w:jc w:val="center"/>
              <w:outlineLvl w:val="0"/>
              <w:rPr>
                <w:b/>
                <w:sz w:val="24"/>
              </w:rPr>
            </w:pPr>
            <w:r w:rsidRPr="00DD3A2E">
              <w:rPr>
                <w:b/>
                <w:sz w:val="24"/>
              </w:rPr>
              <w:t>2017/18</w:t>
            </w:r>
          </w:p>
          <w:p w:rsidR="00F61CBE" w:rsidRPr="00DD3A2E" w:rsidRDefault="00F61CBE" w:rsidP="0072702A">
            <w:pPr>
              <w:jc w:val="center"/>
              <w:outlineLvl w:val="0"/>
              <w:rPr>
                <w:b/>
                <w:sz w:val="24"/>
              </w:rPr>
            </w:pPr>
          </w:p>
        </w:tc>
      </w:tr>
      <w:tr w:rsidR="00F61CBE" w:rsidTr="00F61CBE">
        <w:tc>
          <w:tcPr>
            <w:tcW w:w="534" w:type="dxa"/>
            <w:vMerge/>
          </w:tcPr>
          <w:p w:rsidR="00F61CBE" w:rsidRDefault="00F61CBE" w:rsidP="0072702A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5784" w:type="dxa"/>
          </w:tcPr>
          <w:p w:rsidR="00F61CBE" w:rsidRDefault="00F61CBE" w:rsidP="0072702A">
            <w:pPr>
              <w:tabs>
                <w:tab w:val="right" w:pos="459"/>
                <w:tab w:val="left" w:pos="742"/>
              </w:tabs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Infant Mortality 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126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</w:tr>
      <w:tr w:rsidR="00F61CBE" w:rsidTr="00F61CBE">
        <w:tc>
          <w:tcPr>
            <w:tcW w:w="534" w:type="dxa"/>
            <w:vMerge/>
          </w:tcPr>
          <w:p w:rsidR="00F61CBE" w:rsidRDefault="00F61CBE" w:rsidP="0072702A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5784" w:type="dxa"/>
          </w:tcPr>
          <w:p w:rsidR="00F61CBE" w:rsidRDefault="00F61CBE" w:rsidP="0072702A">
            <w:pPr>
              <w:tabs>
                <w:tab w:val="right" w:pos="459"/>
                <w:tab w:val="left" w:pos="742"/>
              </w:tabs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Child Mortality 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126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</w:tr>
      <w:tr w:rsidR="00F61CBE" w:rsidTr="00F61CBE">
        <w:tc>
          <w:tcPr>
            <w:tcW w:w="534" w:type="dxa"/>
            <w:vMerge/>
          </w:tcPr>
          <w:p w:rsidR="00F61CBE" w:rsidRDefault="00F61CBE" w:rsidP="0072702A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5784" w:type="dxa"/>
          </w:tcPr>
          <w:p w:rsidR="00F61CBE" w:rsidRDefault="00F61CBE" w:rsidP="0072702A">
            <w:pPr>
              <w:tabs>
                <w:tab w:val="right" w:pos="459"/>
                <w:tab w:val="left" w:pos="742"/>
              </w:tabs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Maternal Mortality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115.6</w:t>
            </w:r>
          </w:p>
        </w:tc>
        <w:tc>
          <w:tcPr>
            <w:tcW w:w="126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111.5</w:t>
            </w:r>
          </w:p>
        </w:tc>
        <w:tc>
          <w:tcPr>
            <w:tcW w:w="1440" w:type="dxa"/>
          </w:tcPr>
          <w:p w:rsidR="00F61CBE" w:rsidRDefault="00F61CBE" w:rsidP="0072702A">
            <w:pPr>
              <w:ind w:right="176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106.4</w:t>
            </w:r>
          </w:p>
        </w:tc>
      </w:tr>
      <w:tr w:rsidR="00F61CBE" w:rsidTr="00F61CBE">
        <w:tc>
          <w:tcPr>
            <w:tcW w:w="10458" w:type="dxa"/>
            <w:gridSpan w:val="5"/>
          </w:tcPr>
          <w:p w:rsidR="00F61CBE" w:rsidRDefault="00F61CBE" w:rsidP="0072702A">
            <w:pPr>
              <w:ind w:right="176"/>
              <w:outlineLvl w:val="0"/>
              <w:rPr>
                <w:sz w:val="24"/>
              </w:rPr>
            </w:pPr>
            <w:r>
              <w:rPr>
                <w:sz w:val="24"/>
              </w:rPr>
              <w:t>Source:  DHIS extracted 09 November 2018</w:t>
            </w:r>
          </w:p>
        </w:tc>
      </w:tr>
    </w:tbl>
    <w:p w:rsidR="00F61CBE" w:rsidRDefault="00F61CBE" w:rsidP="00F61CBE">
      <w:pPr>
        <w:spacing w:line="360" w:lineRule="auto"/>
        <w:jc w:val="both"/>
        <w:rPr>
          <w:sz w:val="24"/>
        </w:rPr>
      </w:pPr>
    </w:p>
    <w:p w:rsidR="00F61CBE" w:rsidRDefault="00F61CBE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A4E" w:rsidRDefault="00651A4E">
      <w:r>
        <w:separator/>
      </w:r>
    </w:p>
  </w:endnote>
  <w:endnote w:type="continuationSeparator" w:id="0">
    <w:p w:rsidR="00651A4E" w:rsidRDefault="00651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FE38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FE38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B14F29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A4E" w:rsidRDefault="00651A4E">
      <w:r>
        <w:separator/>
      </w:r>
    </w:p>
  </w:footnote>
  <w:footnote w:type="continuationSeparator" w:id="0">
    <w:p w:rsidR="00651A4E" w:rsidRDefault="00651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D3D36"/>
    <w:multiLevelType w:val="hybridMultilevel"/>
    <w:tmpl w:val="A1165314"/>
    <w:lvl w:ilvl="0" w:tplc="93048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77218"/>
    <w:multiLevelType w:val="hybridMultilevel"/>
    <w:tmpl w:val="646AD114"/>
    <w:lvl w:ilvl="0" w:tplc="91088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59DD"/>
    <w:rsid w:val="000960D7"/>
    <w:rsid w:val="00096CD4"/>
    <w:rsid w:val="000A115E"/>
    <w:rsid w:val="000A20B0"/>
    <w:rsid w:val="000A5C4B"/>
    <w:rsid w:val="000B120A"/>
    <w:rsid w:val="000B182C"/>
    <w:rsid w:val="000B1CBF"/>
    <w:rsid w:val="000B3983"/>
    <w:rsid w:val="000B4AB8"/>
    <w:rsid w:val="000C2EDD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2A4C"/>
    <w:rsid w:val="00125A56"/>
    <w:rsid w:val="00126183"/>
    <w:rsid w:val="0013347A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6B18"/>
    <w:rsid w:val="001C7B50"/>
    <w:rsid w:val="001D0221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0B8A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035C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6B69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1AFB"/>
    <w:rsid w:val="0056205A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97AAF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373F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50785"/>
    <w:rsid w:val="00651A4E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6DAA"/>
    <w:rsid w:val="006B750D"/>
    <w:rsid w:val="006C11DE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65E0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5372C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69C3"/>
    <w:rsid w:val="007E185C"/>
    <w:rsid w:val="007E229A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C00C3"/>
    <w:rsid w:val="009C2FD0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25C50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A36"/>
    <w:rsid w:val="00A8537B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2486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AF3556"/>
    <w:rsid w:val="00B03DDA"/>
    <w:rsid w:val="00B0703B"/>
    <w:rsid w:val="00B0762E"/>
    <w:rsid w:val="00B14F29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4F25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4BE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41D6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4DD4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B385A"/>
    <w:rsid w:val="00DC0B8B"/>
    <w:rsid w:val="00DC1DD2"/>
    <w:rsid w:val="00DC2CAF"/>
    <w:rsid w:val="00DC2D05"/>
    <w:rsid w:val="00DC6ECC"/>
    <w:rsid w:val="00DC7AE6"/>
    <w:rsid w:val="00DD14BC"/>
    <w:rsid w:val="00DD5010"/>
    <w:rsid w:val="00DD52E6"/>
    <w:rsid w:val="00DE1045"/>
    <w:rsid w:val="00DE233C"/>
    <w:rsid w:val="00DE4636"/>
    <w:rsid w:val="00DE787B"/>
    <w:rsid w:val="00DF0073"/>
    <w:rsid w:val="00DF02FF"/>
    <w:rsid w:val="00DF0CFA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4AF8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32F5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1CBE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3FE"/>
    <w:rsid w:val="00FA7A5A"/>
    <w:rsid w:val="00FA7DE3"/>
    <w:rsid w:val="00FB1E38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E3838"/>
    <w:rsid w:val="00FF0FBA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uiPriority w:val="99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61AFB"/>
    <w:rPr>
      <w:rFonts w:ascii="Arial" w:hAnsi="Arial" w:cs="Arial"/>
      <w:b/>
      <w:bCs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61AFB"/>
    <w:rPr>
      <w:rFonts w:ascii="Arial" w:hAnsi="Arial" w:cs="Arial"/>
      <w:b/>
      <w:bCs/>
      <w:sz w:val="1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561AFB"/>
    <w:rPr>
      <w:rFonts w:ascii="Arial" w:hAnsi="Arial" w:cs="Arial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1AFB"/>
    <w:rPr>
      <w:rFonts w:ascii="Arial" w:hAnsi="Arial" w:cs="Arial"/>
      <w:sz w:val="22"/>
      <w:szCs w:val="24"/>
      <w:lang w:val="en-GB" w:eastAsia="en-US"/>
    </w:rPr>
  </w:style>
  <w:style w:type="table" w:customStyle="1" w:styleId="LightShading1">
    <w:name w:val="Light Shading1"/>
    <w:basedOn w:val="TableNormal"/>
    <w:uiPriority w:val="60"/>
    <w:rsid w:val="00561AFB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3Char">
    <w:name w:val="Body Text 3 Char"/>
    <w:basedOn w:val="DefaultParagraphFont"/>
    <w:link w:val="BodyText3"/>
    <w:uiPriority w:val="99"/>
    <w:rsid w:val="00561AFB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unhideWhenUsed/>
    <w:rsid w:val="00561AFB"/>
    <w:rPr>
      <w:color w:val="954F72"/>
      <w:u w:val="single"/>
    </w:rPr>
  </w:style>
  <w:style w:type="paragraph" w:customStyle="1" w:styleId="msonormal0">
    <w:name w:val="msonormal"/>
    <w:basedOn w:val="Normal"/>
    <w:rsid w:val="00561AFB"/>
    <w:pP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3">
    <w:name w:val="xl63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4">
    <w:name w:val="xl64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5">
    <w:name w:val="xl65"/>
    <w:basedOn w:val="Normal"/>
    <w:rsid w:val="00561AF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6">
    <w:name w:val="xl66"/>
    <w:basedOn w:val="Normal"/>
    <w:rsid w:val="00561AF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7">
    <w:name w:val="xl67"/>
    <w:basedOn w:val="Normal"/>
    <w:rsid w:val="00561AFB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8">
    <w:name w:val="xl68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9">
    <w:name w:val="xl69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70">
    <w:name w:val="xl70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71">
    <w:name w:val="xl71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ZA" w:eastAsia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FB"/>
    <w:rPr>
      <w:rFonts w:ascii="Tahoma" w:hAnsi="Tahoma" w:cs="Tahoma"/>
      <w:sz w:val="16"/>
      <w:szCs w:val="16"/>
      <w:lang w:val="en-GB" w:eastAsia="en-US"/>
    </w:rPr>
  </w:style>
  <w:style w:type="paragraph" w:customStyle="1" w:styleId="xl72">
    <w:name w:val="xl72"/>
    <w:basedOn w:val="Normal"/>
    <w:rsid w:val="00561AFB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0"/>
      <w:szCs w:val="20"/>
      <w:lang w:val="en-ZA" w:eastAsia="en-ZA"/>
    </w:rPr>
  </w:style>
  <w:style w:type="paragraph" w:customStyle="1" w:styleId="xl73">
    <w:name w:val="xl73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2018-12-03T09:08:00Z</cp:lastPrinted>
  <dcterms:created xsi:type="dcterms:W3CDTF">2019-02-18T09:25:00Z</dcterms:created>
  <dcterms:modified xsi:type="dcterms:W3CDTF">2019-02-18T09:25:00Z</dcterms:modified>
</cp:coreProperties>
</file>