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C11E4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1E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26E7F">
        <w:rPr>
          <w:rFonts w:ascii="Arial" w:eastAsia="Times New Roman" w:hAnsi="Arial" w:cs="Arial"/>
          <w:b/>
          <w:bCs/>
          <w:sz w:val="24"/>
          <w:szCs w:val="24"/>
        </w:rPr>
        <w:t>3223</w:t>
      </w:r>
    </w:p>
    <w:p w:rsidR="00FF1348" w:rsidRPr="003C11E4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1E4">
        <w:rPr>
          <w:rFonts w:ascii="Arial" w:eastAsia="Times New Roman" w:hAnsi="Arial" w:cs="Arial"/>
          <w:sz w:val="24"/>
          <w:szCs w:val="24"/>
        </w:rPr>
        <w:t> </w:t>
      </w:r>
    </w:p>
    <w:p w:rsidR="00F515CF" w:rsidRPr="003C11E4" w:rsidRDefault="00687C52" w:rsidP="003C11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37</w:t>
      </w:r>
      <w:r w:rsidR="001304C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5099E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OCTOBER</w:t>
      </w:r>
      <w:r w:rsidR="00F515C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DD3420" w:rsidRPr="00726E7F" w:rsidRDefault="00DD3420" w:rsidP="00AF15B8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726E7F" w:rsidRDefault="00726E7F" w:rsidP="00AF15B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 w:rsidRPr="00726E7F">
        <w:rPr>
          <w:rFonts w:ascii="Arial" w:hAnsi="Arial" w:cs="Arial"/>
          <w:b/>
          <w:noProof/>
          <w:sz w:val="24"/>
          <w:szCs w:val="24"/>
          <w:lang w:val="af-ZA"/>
        </w:rPr>
        <w:t>3223</w:t>
      </w: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. </w:t>
      </w:r>
      <w:r w:rsidRPr="00726E7F">
        <w:rPr>
          <w:rFonts w:ascii="Arial" w:hAnsi="Arial" w:cs="Arial"/>
          <w:b/>
          <w:noProof/>
          <w:sz w:val="24"/>
          <w:szCs w:val="24"/>
          <w:lang w:val="af-ZA"/>
        </w:rPr>
        <w:t xml:space="preserve">Ms A Steyn (DA) to ask the </w:t>
      </w:r>
      <w:r w:rsidRPr="00726E7F">
        <w:rPr>
          <w:rFonts w:ascii="Arial" w:hAnsi="Arial" w:cs="Arial"/>
          <w:b/>
          <w:sz w:val="24"/>
          <w:szCs w:val="24"/>
        </w:rPr>
        <w:t>Minister</w:t>
      </w:r>
      <w:r w:rsidRPr="00726E7F">
        <w:rPr>
          <w:rFonts w:ascii="Arial" w:hAnsi="Arial" w:cs="Arial"/>
          <w:b/>
          <w:noProof/>
          <w:sz w:val="24"/>
          <w:szCs w:val="24"/>
          <w:lang w:val="af-ZA"/>
        </w:rPr>
        <w:t xml:space="preserve"> of Rural Development and Land Reform:</w:t>
      </w:r>
    </w:p>
    <w:p w:rsidR="00726E7F" w:rsidRPr="00726E7F" w:rsidRDefault="00726E7F" w:rsidP="00AF15B8">
      <w:pPr>
        <w:spacing w:after="0" w:line="240" w:lineRule="auto"/>
        <w:ind w:left="851" w:hanging="851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726E7F" w:rsidRPr="00726E7F" w:rsidRDefault="00726E7F" w:rsidP="00AF15B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726E7F">
        <w:rPr>
          <w:rFonts w:ascii="Arial" w:hAnsi="Arial" w:cs="Arial"/>
          <w:sz w:val="24"/>
          <w:szCs w:val="24"/>
        </w:rPr>
        <w:t xml:space="preserve">Whether his department currently has a programme in place aimed at transferring title deeds to farmers; if not, why not; if so, (a) what is the name of the programme and (b) under which </w:t>
      </w:r>
      <w:r w:rsidRPr="00726E7F">
        <w:rPr>
          <w:rFonts w:ascii="Arial" w:hAnsi="Arial" w:cs="Arial"/>
          <w:noProof/>
          <w:sz w:val="24"/>
          <w:szCs w:val="24"/>
          <w:lang w:val="af-ZA"/>
        </w:rPr>
        <w:t>circumstances</w:t>
      </w:r>
      <w:r w:rsidRPr="00726E7F">
        <w:rPr>
          <w:rFonts w:ascii="Arial" w:hAnsi="Arial" w:cs="Arial"/>
          <w:sz w:val="24"/>
          <w:szCs w:val="24"/>
        </w:rPr>
        <w:t xml:space="preserve"> would land transfers take place in this regard</w:t>
      </w:r>
      <w:r w:rsidRPr="00726E7F">
        <w:rPr>
          <w:rFonts w:ascii="Arial" w:hAnsi="Arial" w:cs="Arial"/>
          <w:noProof/>
          <w:sz w:val="24"/>
          <w:szCs w:val="24"/>
          <w:lang w:val="af-ZA"/>
        </w:rPr>
        <w:t>?</w:t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noProof/>
          <w:sz w:val="24"/>
          <w:szCs w:val="24"/>
          <w:lang w:val="af-ZA"/>
        </w:rPr>
        <w:tab/>
      </w:r>
      <w:r w:rsidRPr="00726E7F">
        <w:rPr>
          <w:rFonts w:ascii="Arial" w:hAnsi="Arial" w:cs="Arial"/>
          <w:b/>
          <w:noProof/>
          <w:sz w:val="24"/>
          <w:szCs w:val="24"/>
          <w:lang w:val="af-ZA"/>
        </w:rPr>
        <w:t>NW3555E</w:t>
      </w:r>
    </w:p>
    <w:p w:rsidR="00D0368D" w:rsidRPr="00726E7F" w:rsidRDefault="00D0368D" w:rsidP="00AF15B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0368D" w:rsidRPr="00726E7F" w:rsidRDefault="00D0368D" w:rsidP="00AF15B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726E7F" w:rsidRDefault="00E433A8" w:rsidP="00AF15B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26E7F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0B7E81" w:rsidRPr="00A82E07" w:rsidRDefault="000B7E81" w:rsidP="00AF15B8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24A2B" w:rsidRDefault="00AF15B8" w:rsidP="00AF15B8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</w:t>
      </w:r>
    </w:p>
    <w:p w:rsidR="00724A2B" w:rsidRDefault="00724A2B" w:rsidP="00AF15B8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24A2B" w:rsidRPr="00AF15B8" w:rsidRDefault="00724A2B" w:rsidP="00AF15B8">
      <w:pPr>
        <w:pStyle w:val="NoSpacing"/>
        <w:numPr>
          <w:ilvl w:val="0"/>
          <w:numId w:val="25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724A2B">
        <w:rPr>
          <w:rFonts w:ascii="Arial" w:hAnsi="Arial" w:cs="Arial"/>
          <w:sz w:val="24"/>
          <w:szCs w:val="24"/>
        </w:rPr>
        <w:t xml:space="preserve">Land Tenure Reform: Land acquisition for </w:t>
      </w:r>
      <w:r w:rsidR="004728E3">
        <w:rPr>
          <w:rFonts w:ascii="Arial" w:hAnsi="Arial" w:cs="Arial"/>
          <w:sz w:val="24"/>
          <w:szCs w:val="24"/>
        </w:rPr>
        <w:t>f</w:t>
      </w:r>
      <w:r w:rsidRPr="00724A2B">
        <w:rPr>
          <w:rFonts w:ascii="Arial" w:hAnsi="Arial" w:cs="Arial"/>
          <w:sz w:val="24"/>
          <w:szCs w:val="24"/>
        </w:rPr>
        <w:t xml:space="preserve">arm </w:t>
      </w:r>
      <w:r w:rsidR="004728E3">
        <w:rPr>
          <w:rFonts w:ascii="Arial" w:hAnsi="Arial" w:cs="Arial"/>
          <w:sz w:val="24"/>
          <w:szCs w:val="24"/>
        </w:rPr>
        <w:t>dwellers and labour t</w:t>
      </w:r>
      <w:r w:rsidRPr="00724A2B">
        <w:rPr>
          <w:rFonts w:ascii="Arial" w:hAnsi="Arial" w:cs="Arial"/>
          <w:sz w:val="24"/>
          <w:szCs w:val="24"/>
        </w:rPr>
        <w:t>enants</w:t>
      </w:r>
      <w:r w:rsidR="00AF15B8">
        <w:rPr>
          <w:rFonts w:ascii="Arial" w:hAnsi="Arial" w:cs="Arial"/>
          <w:sz w:val="24"/>
          <w:szCs w:val="24"/>
        </w:rPr>
        <w:t>.</w:t>
      </w:r>
    </w:p>
    <w:p w:rsidR="00AF15B8" w:rsidRPr="00724A2B" w:rsidRDefault="00AF15B8" w:rsidP="00AF15B8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7E81" w:rsidRPr="00724A2B" w:rsidRDefault="00724A2B" w:rsidP="00AF15B8">
      <w:pPr>
        <w:pStyle w:val="NoSpacing"/>
        <w:numPr>
          <w:ilvl w:val="0"/>
          <w:numId w:val="25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24A2B">
        <w:rPr>
          <w:rFonts w:ascii="Arial" w:hAnsi="Arial" w:cs="Arial"/>
          <w:sz w:val="24"/>
          <w:szCs w:val="24"/>
        </w:rPr>
        <w:t xml:space="preserve">ll land acquired to secure tenure for farm dwellers in terms of Section 4 of the Extension of Security </w:t>
      </w:r>
      <w:r w:rsidR="00362F7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</w:t>
      </w:r>
      <w:r w:rsidRPr="00724A2B">
        <w:rPr>
          <w:rFonts w:ascii="Arial" w:hAnsi="Arial" w:cs="Arial"/>
          <w:sz w:val="24"/>
          <w:szCs w:val="24"/>
        </w:rPr>
        <w:t>enure Act</w:t>
      </w:r>
      <w:r w:rsidR="00AF15B8">
        <w:rPr>
          <w:rFonts w:ascii="Arial" w:hAnsi="Arial" w:cs="Arial"/>
          <w:sz w:val="24"/>
          <w:szCs w:val="24"/>
        </w:rPr>
        <w:t xml:space="preserve"> (Act No. 62 of 1997)</w:t>
      </w:r>
      <w:r w:rsidRPr="00724A2B">
        <w:rPr>
          <w:rFonts w:ascii="Arial" w:hAnsi="Arial" w:cs="Arial"/>
          <w:sz w:val="24"/>
          <w:szCs w:val="24"/>
        </w:rPr>
        <w:t xml:space="preserve"> and </w:t>
      </w:r>
      <w:r w:rsidR="0084350E">
        <w:rPr>
          <w:rFonts w:ascii="Arial" w:hAnsi="Arial" w:cs="Arial"/>
          <w:sz w:val="24"/>
          <w:szCs w:val="24"/>
        </w:rPr>
        <w:t>s</w:t>
      </w:r>
      <w:r w:rsidR="004728E3">
        <w:rPr>
          <w:rFonts w:ascii="Arial" w:hAnsi="Arial" w:cs="Arial"/>
          <w:sz w:val="24"/>
          <w:szCs w:val="24"/>
        </w:rPr>
        <w:t>ettlement of l</w:t>
      </w:r>
      <w:r w:rsidRPr="00724A2B">
        <w:rPr>
          <w:rFonts w:ascii="Arial" w:hAnsi="Arial" w:cs="Arial"/>
          <w:sz w:val="24"/>
          <w:szCs w:val="24"/>
        </w:rPr>
        <w:t xml:space="preserve">abour </w:t>
      </w:r>
      <w:r w:rsidR="004728E3">
        <w:rPr>
          <w:rFonts w:ascii="Arial" w:hAnsi="Arial" w:cs="Arial"/>
          <w:sz w:val="24"/>
          <w:szCs w:val="24"/>
        </w:rPr>
        <w:t>t</w:t>
      </w:r>
      <w:r w:rsidRPr="00724A2B">
        <w:rPr>
          <w:rFonts w:ascii="Arial" w:hAnsi="Arial" w:cs="Arial"/>
          <w:sz w:val="24"/>
          <w:szCs w:val="24"/>
        </w:rPr>
        <w:t xml:space="preserve">enants in terms of Section 16 and 17 of the </w:t>
      </w:r>
      <w:r w:rsidR="00AF15B8">
        <w:rPr>
          <w:rFonts w:ascii="Arial" w:hAnsi="Arial" w:cs="Arial"/>
          <w:sz w:val="24"/>
          <w:szCs w:val="24"/>
        </w:rPr>
        <w:t>Land Reform (Labour T</w:t>
      </w:r>
      <w:r w:rsidRPr="00724A2B">
        <w:rPr>
          <w:rFonts w:ascii="Arial" w:hAnsi="Arial" w:cs="Arial"/>
          <w:sz w:val="24"/>
          <w:szCs w:val="24"/>
        </w:rPr>
        <w:t>enants</w:t>
      </w:r>
      <w:r w:rsidR="00AF15B8">
        <w:rPr>
          <w:rFonts w:ascii="Arial" w:hAnsi="Arial" w:cs="Arial"/>
          <w:sz w:val="24"/>
          <w:szCs w:val="24"/>
        </w:rPr>
        <w:t>)</w:t>
      </w:r>
      <w:r w:rsidRPr="00724A2B">
        <w:rPr>
          <w:rFonts w:ascii="Arial" w:hAnsi="Arial" w:cs="Arial"/>
          <w:sz w:val="24"/>
          <w:szCs w:val="24"/>
        </w:rPr>
        <w:t xml:space="preserve"> Act</w:t>
      </w:r>
      <w:r w:rsidR="00AF15B8">
        <w:rPr>
          <w:rFonts w:ascii="Arial" w:hAnsi="Arial" w:cs="Arial"/>
          <w:sz w:val="24"/>
          <w:szCs w:val="24"/>
        </w:rPr>
        <w:t xml:space="preserve"> (</w:t>
      </w:r>
      <w:r w:rsidR="008139F0">
        <w:rPr>
          <w:rFonts w:ascii="Arial" w:hAnsi="Arial" w:cs="Arial"/>
          <w:sz w:val="24"/>
          <w:szCs w:val="24"/>
        </w:rPr>
        <w:t xml:space="preserve">Act </w:t>
      </w:r>
      <w:r w:rsidR="00AF15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.</w:t>
      </w:r>
      <w:r w:rsidR="00AF15B8">
        <w:rPr>
          <w:rFonts w:ascii="Arial" w:hAnsi="Arial" w:cs="Arial"/>
          <w:sz w:val="24"/>
          <w:szCs w:val="24"/>
        </w:rPr>
        <w:t xml:space="preserve"> 3 of 1996).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A701792"/>
    <w:multiLevelType w:val="hybridMultilevel"/>
    <w:tmpl w:val="301ABF54"/>
    <w:lvl w:ilvl="0" w:tplc="950A14D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3"/>
  </w:num>
  <w:num w:numId="5">
    <w:abstractNumId w:val="22"/>
  </w:num>
  <w:num w:numId="6">
    <w:abstractNumId w:val="21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"/>
  </w:num>
  <w:num w:numId="14">
    <w:abstractNumId w:val="13"/>
  </w:num>
  <w:num w:numId="15">
    <w:abstractNumId w:val="18"/>
  </w:num>
  <w:num w:numId="16">
    <w:abstractNumId w:val="5"/>
  </w:num>
  <w:num w:numId="17">
    <w:abstractNumId w:val="24"/>
  </w:num>
  <w:num w:numId="18">
    <w:abstractNumId w:val="8"/>
  </w:num>
  <w:num w:numId="19">
    <w:abstractNumId w:val="20"/>
  </w:num>
  <w:num w:numId="20">
    <w:abstractNumId w:val="9"/>
  </w:num>
  <w:num w:numId="21">
    <w:abstractNumId w:val="17"/>
  </w:num>
  <w:num w:numId="22">
    <w:abstractNumId w:val="23"/>
  </w:num>
  <w:num w:numId="23">
    <w:abstractNumId w:val="16"/>
  </w:num>
  <w:num w:numId="24">
    <w:abstractNumId w:val="12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2F31C6"/>
    <w:rsid w:val="003121C9"/>
    <w:rsid w:val="003143D9"/>
    <w:rsid w:val="003216AC"/>
    <w:rsid w:val="00346DCF"/>
    <w:rsid w:val="00347028"/>
    <w:rsid w:val="003604A7"/>
    <w:rsid w:val="00360917"/>
    <w:rsid w:val="00362F79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502CE"/>
    <w:rsid w:val="004521E7"/>
    <w:rsid w:val="00456125"/>
    <w:rsid w:val="004728E3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4A2B"/>
    <w:rsid w:val="00726E7F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139F0"/>
    <w:rsid w:val="0082253A"/>
    <w:rsid w:val="00827468"/>
    <w:rsid w:val="0084350E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3012"/>
    <w:rsid w:val="00901E7D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B3BA4"/>
    <w:rsid w:val="009D5720"/>
    <w:rsid w:val="009E7F7A"/>
    <w:rsid w:val="00A12546"/>
    <w:rsid w:val="00A5099E"/>
    <w:rsid w:val="00A5760D"/>
    <w:rsid w:val="00A757DA"/>
    <w:rsid w:val="00A811CD"/>
    <w:rsid w:val="00A82E07"/>
    <w:rsid w:val="00AA440F"/>
    <w:rsid w:val="00AA7F90"/>
    <w:rsid w:val="00AB204B"/>
    <w:rsid w:val="00AC01E8"/>
    <w:rsid w:val="00AF15B8"/>
    <w:rsid w:val="00AF5D3E"/>
    <w:rsid w:val="00B125DB"/>
    <w:rsid w:val="00B23562"/>
    <w:rsid w:val="00B27A1B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2017-10-24T09:02:00Z</dcterms:created>
  <dcterms:modified xsi:type="dcterms:W3CDTF">2017-10-26T05:36:00Z</dcterms:modified>
</cp:coreProperties>
</file>