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E431B9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Pr="001B4385" w:rsidRDefault="00DD4D78" w:rsidP="00E431B9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32</w:t>
      </w:r>
      <w:r w:rsidR="001B4385" w:rsidRPr="001B4385">
        <w:rPr>
          <w:rFonts w:cs="Arial"/>
          <w:sz w:val="22"/>
          <w:szCs w:val="22"/>
          <w:u w:val="none"/>
          <w:lang w:val="en-ZA"/>
        </w:rPr>
        <w:t>12</w:t>
      </w:r>
    </w:p>
    <w:p w:rsidR="001B4385" w:rsidRPr="001B4385" w:rsidRDefault="001B4385" w:rsidP="00E431B9">
      <w:pPr>
        <w:spacing w:before="100" w:beforeAutospacing="1" w:after="100" w:afterAutospacing="1" w:line="360" w:lineRule="auto"/>
        <w:ind w:left="851" w:hanging="851"/>
        <w:rPr>
          <w:rFonts w:ascii="Arial" w:eastAsia="Cambria" w:hAnsi="Arial" w:cs="Arial"/>
          <w:b/>
          <w:color w:val="000000"/>
        </w:rPr>
      </w:pPr>
      <w:r w:rsidRPr="001B4385">
        <w:rPr>
          <w:rFonts w:ascii="Arial" w:eastAsia="Cambria" w:hAnsi="Arial" w:cs="Arial"/>
          <w:b/>
        </w:rPr>
        <w:t>3212.</w:t>
      </w:r>
      <w:r w:rsidRPr="001B4385">
        <w:rPr>
          <w:rFonts w:ascii="Arial" w:eastAsia="Cambria" w:hAnsi="Arial" w:cs="Arial"/>
          <w:b/>
        </w:rPr>
        <w:tab/>
      </w:r>
      <w:proofErr w:type="spellStart"/>
      <w:r w:rsidRPr="001B4385">
        <w:rPr>
          <w:rFonts w:ascii="Arial" w:eastAsia="Cambria" w:hAnsi="Arial" w:cs="Arial"/>
          <w:b/>
        </w:rPr>
        <w:t>Ms</w:t>
      </w:r>
      <w:proofErr w:type="spellEnd"/>
      <w:r w:rsidRPr="001B4385">
        <w:rPr>
          <w:rFonts w:ascii="Arial" w:eastAsia="Cambria" w:hAnsi="Arial" w:cs="Arial"/>
          <w:b/>
        </w:rPr>
        <w:t xml:space="preserve"> D Carter (Cope) to ask the </w:t>
      </w:r>
      <w:r w:rsidRPr="001B4385">
        <w:rPr>
          <w:rFonts w:ascii="Arial" w:hAnsi="Arial" w:cs="Arial"/>
          <w:b/>
        </w:rPr>
        <w:t>Minister</w:t>
      </w:r>
      <w:r w:rsidRPr="001B4385">
        <w:rPr>
          <w:rFonts w:ascii="Arial" w:eastAsia="Cambria" w:hAnsi="Arial" w:cs="Arial"/>
          <w:b/>
          <w:color w:val="000000"/>
        </w:rPr>
        <w:t xml:space="preserve"> of Transport:</w:t>
      </w:r>
    </w:p>
    <w:p w:rsidR="001B4385" w:rsidRPr="001B4385" w:rsidRDefault="001B4385" w:rsidP="00E431B9">
      <w:pPr>
        <w:spacing w:before="100" w:beforeAutospacing="1" w:after="100" w:afterAutospacing="1" w:line="360" w:lineRule="auto"/>
        <w:ind w:left="851"/>
        <w:jc w:val="both"/>
        <w:rPr>
          <w:rFonts w:ascii="Arial" w:eastAsia="Cambria" w:hAnsi="Arial" w:cs="Arial"/>
          <w:color w:val="000000"/>
          <w:lang w:eastAsia="en-ZA"/>
        </w:rPr>
      </w:pPr>
      <w:r w:rsidRPr="001B4385">
        <w:rPr>
          <w:rFonts w:ascii="Arial" w:eastAsia="Cambria" w:hAnsi="Arial" w:cs="Arial"/>
          <w:color w:val="000000"/>
          <w:lang w:eastAsia="en-ZA"/>
        </w:rPr>
        <w:t>With reference to remuneration packages at the</w:t>
      </w:r>
      <w:r w:rsidRPr="001B4385">
        <w:rPr>
          <w:rFonts w:ascii="Arial" w:hAnsi="Arial" w:cs="Arial"/>
          <w:bCs/>
          <w:color w:val="545454"/>
        </w:rPr>
        <w:t xml:space="preserve"> </w:t>
      </w:r>
      <w:r w:rsidRPr="001B4385">
        <w:rPr>
          <w:rFonts w:ascii="Arial" w:eastAsia="Cambria" w:hAnsi="Arial" w:cs="Arial"/>
          <w:bCs/>
          <w:color w:val="000000"/>
          <w:lang w:eastAsia="en-ZA"/>
        </w:rPr>
        <w:t>Road Traffic Management Corporation,</w:t>
      </w:r>
      <w:r w:rsidRPr="001B4385">
        <w:rPr>
          <w:rFonts w:ascii="Arial" w:eastAsia="Cambria" w:hAnsi="Arial" w:cs="Arial"/>
          <w:color w:val="000000"/>
          <w:lang w:eastAsia="en-ZA"/>
        </w:rPr>
        <w:t xml:space="preserve"> what are the reasons for the exorbitant and above-inflation increases in the packages of (a) the Chief Executive Officer</w:t>
      </w:r>
      <w:r w:rsidRPr="001B4385">
        <w:rPr>
          <w:rFonts w:ascii="Arial" w:eastAsia="Cambria" w:hAnsi="Arial" w:cs="Arial"/>
          <w:bCs/>
          <w:color w:val="000000"/>
          <w:lang w:eastAsia="en-ZA"/>
        </w:rPr>
        <w:t>,</w:t>
      </w:r>
      <w:r w:rsidRPr="001B4385">
        <w:rPr>
          <w:rFonts w:ascii="Arial" w:eastAsia="Cambria" w:hAnsi="Arial" w:cs="Arial"/>
          <w:color w:val="000000"/>
          <w:lang w:eastAsia="en-ZA"/>
        </w:rPr>
        <w:t xml:space="preserve"> which has increased by 31,6% from R5,950,000 in 2015-16 financial year to an enormous R7,830,000 in the 2016-17 financial year, (b) executive senior management, which have increased by an average of 19,11% and (c) non-executive Board members, which increased by an average of 22,16%? </w:t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</w:r>
      <w:r w:rsidRPr="001B4385">
        <w:rPr>
          <w:rFonts w:ascii="Arial" w:eastAsia="Cambria" w:hAnsi="Arial" w:cs="Arial"/>
          <w:color w:val="000000"/>
          <w:lang w:eastAsia="en-ZA"/>
        </w:rPr>
        <w:tab/>
        <w:t>NW3541E</w:t>
      </w:r>
    </w:p>
    <w:p w:rsidR="00BC6C8B" w:rsidRDefault="00BC6C8B" w:rsidP="00E431B9">
      <w:pPr>
        <w:spacing w:line="360" w:lineRule="auto"/>
        <w:rPr>
          <w:rFonts w:ascii="Arial" w:hAnsi="Arial" w:cs="Arial"/>
          <w:b/>
          <w:lang w:val="en-ZA"/>
        </w:rPr>
      </w:pPr>
      <w:r w:rsidRPr="007839B7">
        <w:rPr>
          <w:rFonts w:ascii="Arial" w:hAnsi="Arial" w:cs="Arial"/>
          <w:b/>
          <w:u w:val="single"/>
          <w:lang w:val="en-ZA"/>
        </w:rPr>
        <w:t>REPLY</w:t>
      </w:r>
      <w:r w:rsidRPr="00BC6C8B">
        <w:rPr>
          <w:rFonts w:ascii="Arial" w:hAnsi="Arial" w:cs="Arial"/>
          <w:b/>
          <w:lang w:val="en-ZA"/>
        </w:rPr>
        <w:t>:</w:t>
      </w:r>
    </w:p>
    <w:p w:rsidR="00F6695C" w:rsidRPr="00F6695C" w:rsidRDefault="00BC6C8B" w:rsidP="00F6695C">
      <w:pPr>
        <w:pStyle w:val="ListParagraph"/>
        <w:numPr>
          <w:ilvl w:val="0"/>
          <w:numId w:val="21"/>
        </w:numPr>
        <w:spacing w:line="360" w:lineRule="auto"/>
        <w:ind w:hanging="436"/>
        <w:jc w:val="both"/>
        <w:rPr>
          <w:rFonts w:ascii="Arial" w:hAnsi="Arial" w:cs="Arial"/>
          <w:lang w:val="en-ZA"/>
        </w:rPr>
      </w:pPr>
      <w:r w:rsidRPr="00F6695C">
        <w:rPr>
          <w:rFonts w:ascii="Arial" w:hAnsi="Arial" w:cs="Arial"/>
          <w:lang w:val="en-ZA"/>
        </w:rPr>
        <w:t>The</w:t>
      </w:r>
      <w:r w:rsidR="00E70AC0" w:rsidRPr="00F6695C">
        <w:rPr>
          <w:rFonts w:ascii="Arial" w:hAnsi="Arial" w:cs="Arial"/>
          <w:lang w:val="en-ZA"/>
        </w:rPr>
        <w:t xml:space="preserve"> </w:t>
      </w:r>
      <w:r w:rsidR="00F6695C" w:rsidRPr="00F6695C">
        <w:rPr>
          <w:rFonts w:ascii="Arial" w:hAnsi="Arial" w:cs="Arial"/>
          <w:lang w:val="en-ZA"/>
        </w:rPr>
        <w:t>t</w:t>
      </w:r>
      <w:r w:rsidR="00E70AC0" w:rsidRPr="00F6695C">
        <w:rPr>
          <w:rFonts w:ascii="Arial" w:hAnsi="Arial" w:cs="Arial"/>
          <w:lang w:val="en-ZA"/>
        </w:rPr>
        <w:t xml:space="preserve">otal </w:t>
      </w:r>
      <w:r w:rsidRPr="00F6695C">
        <w:rPr>
          <w:rFonts w:ascii="Arial" w:hAnsi="Arial" w:cs="Arial"/>
          <w:lang w:val="en-ZA"/>
        </w:rPr>
        <w:t>package of the Chief Executive Officer</w:t>
      </w:r>
      <w:r w:rsidR="00E70AC0" w:rsidRPr="00F6695C">
        <w:rPr>
          <w:rFonts w:ascii="Arial" w:hAnsi="Arial" w:cs="Arial"/>
          <w:lang w:val="en-ZA"/>
        </w:rPr>
        <w:t xml:space="preserve"> </w:t>
      </w:r>
      <w:r w:rsidR="00F6695C" w:rsidRPr="00F6695C">
        <w:rPr>
          <w:rFonts w:ascii="Arial" w:hAnsi="Arial" w:cs="Arial"/>
          <w:lang w:val="en-ZA"/>
        </w:rPr>
        <w:t xml:space="preserve">for 2016/17 financial year </w:t>
      </w:r>
      <w:r w:rsidR="00E70AC0" w:rsidRPr="00F6695C">
        <w:rPr>
          <w:rFonts w:ascii="Arial" w:hAnsi="Arial" w:cs="Arial"/>
          <w:lang w:val="en-ZA"/>
        </w:rPr>
        <w:t>is R4</w:t>
      </w:r>
      <w:r w:rsidR="00F6695C" w:rsidRPr="00F6695C">
        <w:rPr>
          <w:rFonts w:ascii="Arial" w:hAnsi="Arial" w:cs="Arial"/>
          <w:lang w:val="en-ZA"/>
        </w:rPr>
        <w:t xml:space="preserve">, </w:t>
      </w:r>
      <w:proofErr w:type="gramStart"/>
      <w:r w:rsidR="00F6695C" w:rsidRPr="00F6695C">
        <w:rPr>
          <w:rFonts w:ascii="Arial" w:hAnsi="Arial" w:cs="Arial"/>
          <w:lang w:val="en-ZA"/>
        </w:rPr>
        <w:t>905m  compared</w:t>
      </w:r>
      <w:proofErr w:type="gramEnd"/>
      <w:r w:rsidR="00F6695C" w:rsidRPr="00F6695C">
        <w:rPr>
          <w:rFonts w:ascii="Arial" w:hAnsi="Arial" w:cs="Arial"/>
          <w:lang w:val="en-ZA"/>
        </w:rPr>
        <w:t xml:space="preserve"> to R4 5m in the 2015/16 financial year. This resulted into a 9% increase which was applicable to all employees. </w:t>
      </w:r>
      <w:r w:rsidR="00843A67">
        <w:rPr>
          <w:rFonts w:ascii="Arial" w:hAnsi="Arial" w:cs="Arial"/>
          <w:lang w:val="en-ZA"/>
        </w:rPr>
        <w:t xml:space="preserve">Included in the </w:t>
      </w:r>
      <w:r w:rsidR="00843A67" w:rsidRPr="00F6695C">
        <w:rPr>
          <w:rFonts w:ascii="Arial" w:hAnsi="Arial" w:cs="Arial"/>
          <w:lang w:val="en-ZA"/>
        </w:rPr>
        <w:t xml:space="preserve">total package </w:t>
      </w:r>
      <w:r w:rsidR="00843A67">
        <w:rPr>
          <w:rFonts w:ascii="Arial" w:hAnsi="Arial" w:cs="Arial"/>
          <w:lang w:val="en-ZA"/>
        </w:rPr>
        <w:t>is the basic salary of R2</w:t>
      </w:r>
      <w:proofErr w:type="gramStart"/>
      <w:r w:rsidR="00843A67">
        <w:rPr>
          <w:rFonts w:ascii="Arial" w:hAnsi="Arial" w:cs="Arial"/>
          <w:lang w:val="en-ZA"/>
        </w:rPr>
        <w:t>,781m</w:t>
      </w:r>
      <w:proofErr w:type="gramEnd"/>
      <w:r w:rsidR="00843A67">
        <w:rPr>
          <w:rFonts w:ascii="Arial" w:hAnsi="Arial" w:cs="Arial"/>
          <w:lang w:val="en-ZA"/>
        </w:rPr>
        <w:t xml:space="preserve"> and the other benefits inclusive of Provident Fund, Non-Pensionable Allowance, Medical and Housing of R2,124m. </w:t>
      </w:r>
      <w:r w:rsidR="000E42DB" w:rsidRPr="00F6695C">
        <w:rPr>
          <w:rFonts w:ascii="Arial" w:hAnsi="Arial" w:cs="Arial"/>
          <w:lang w:val="en-ZA"/>
        </w:rPr>
        <w:t xml:space="preserve">Performance bonus </w:t>
      </w:r>
      <w:r w:rsidR="00E70AC0" w:rsidRPr="00F6695C">
        <w:rPr>
          <w:rFonts w:ascii="Arial" w:hAnsi="Arial" w:cs="Arial"/>
          <w:lang w:val="en-ZA"/>
        </w:rPr>
        <w:t>is genera</w:t>
      </w:r>
      <w:r w:rsidR="000E42DB" w:rsidRPr="00F6695C">
        <w:rPr>
          <w:rFonts w:ascii="Arial" w:hAnsi="Arial" w:cs="Arial"/>
          <w:lang w:val="en-ZA"/>
        </w:rPr>
        <w:t>l</w:t>
      </w:r>
      <w:r w:rsidR="00E70AC0" w:rsidRPr="00F6695C">
        <w:rPr>
          <w:rFonts w:ascii="Arial" w:hAnsi="Arial" w:cs="Arial"/>
          <w:lang w:val="en-ZA"/>
        </w:rPr>
        <w:t>l</w:t>
      </w:r>
      <w:r w:rsidR="000E42DB" w:rsidRPr="00F6695C">
        <w:rPr>
          <w:rFonts w:ascii="Arial" w:hAnsi="Arial" w:cs="Arial"/>
          <w:lang w:val="en-ZA"/>
        </w:rPr>
        <w:t xml:space="preserve">y </w:t>
      </w:r>
      <w:r w:rsidR="00E70AC0" w:rsidRPr="00F6695C">
        <w:rPr>
          <w:rFonts w:ascii="Arial" w:hAnsi="Arial" w:cs="Arial"/>
          <w:lang w:val="en-ZA"/>
        </w:rPr>
        <w:t xml:space="preserve">what is due to employees, however the </w:t>
      </w:r>
      <w:r w:rsidR="00F6695C" w:rsidRPr="00F6695C">
        <w:rPr>
          <w:rFonts w:ascii="Arial" w:hAnsi="Arial" w:cs="Arial"/>
          <w:lang w:val="en-ZA"/>
        </w:rPr>
        <w:t>c</w:t>
      </w:r>
      <w:r w:rsidR="00E70AC0" w:rsidRPr="00F6695C">
        <w:rPr>
          <w:rFonts w:ascii="Arial" w:hAnsi="Arial" w:cs="Arial"/>
          <w:lang w:val="en-ZA"/>
        </w:rPr>
        <w:t>ontract of employment of the CEO makes specif</w:t>
      </w:r>
      <w:r w:rsidR="00E431B9" w:rsidRPr="00F6695C">
        <w:rPr>
          <w:rFonts w:ascii="Arial" w:hAnsi="Arial" w:cs="Arial"/>
          <w:lang w:val="en-ZA"/>
        </w:rPr>
        <w:t>ic provision for performance bonus, which bonus is determined by the Board</w:t>
      </w:r>
      <w:r w:rsidR="000E42DB" w:rsidRPr="00F6695C">
        <w:rPr>
          <w:rFonts w:ascii="Arial" w:hAnsi="Arial" w:cs="Arial"/>
          <w:lang w:val="en-ZA"/>
        </w:rPr>
        <w:t xml:space="preserve"> from time to time</w:t>
      </w:r>
      <w:r w:rsidR="00E431B9" w:rsidRPr="00F6695C">
        <w:rPr>
          <w:rFonts w:ascii="Arial" w:hAnsi="Arial" w:cs="Arial"/>
          <w:lang w:val="en-ZA"/>
        </w:rPr>
        <w:t xml:space="preserve"> and the CEO was granted R2</w:t>
      </w:r>
      <w:proofErr w:type="gramStart"/>
      <w:r w:rsidR="00E431B9" w:rsidRPr="00F6695C">
        <w:rPr>
          <w:rFonts w:ascii="Arial" w:hAnsi="Arial" w:cs="Arial"/>
          <w:lang w:val="en-ZA"/>
        </w:rPr>
        <w:t>,925m</w:t>
      </w:r>
      <w:proofErr w:type="gramEnd"/>
      <w:r w:rsidR="00E431B9" w:rsidRPr="00F6695C">
        <w:rPr>
          <w:rFonts w:ascii="Arial" w:hAnsi="Arial" w:cs="Arial"/>
          <w:lang w:val="en-ZA"/>
        </w:rPr>
        <w:t xml:space="preserve"> post assessment of his </w:t>
      </w:r>
      <w:r w:rsidR="00957F2A" w:rsidRPr="00F6695C">
        <w:rPr>
          <w:rFonts w:ascii="Arial" w:hAnsi="Arial" w:cs="Arial"/>
          <w:lang w:val="en-ZA"/>
        </w:rPr>
        <w:t>performance</w:t>
      </w:r>
      <w:r w:rsidR="00F6695C" w:rsidRPr="00F6695C">
        <w:rPr>
          <w:rFonts w:ascii="Arial" w:hAnsi="Arial" w:cs="Arial"/>
          <w:lang w:val="en-ZA"/>
        </w:rPr>
        <w:t xml:space="preserve"> and performance of the organisation</w:t>
      </w:r>
      <w:r w:rsidR="00957F2A" w:rsidRPr="00F6695C">
        <w:rPr>
          <w:rFonts w:ascii="Arial" w:hAnsi="Arial" w:cs="Arial"/>
          <w:lang w:val="en-ZA"/>
        </w:rPr>
        <w:t xml:space="preserve">. </w:t>
      </w:r>
      <w:r w:rsidR="00F6695C" w:rsidRPr="00F6695C">
        <w:rPr>
          <w:rFonts w:ascii="Arial" w:hAnsi="Arial" w:cs="Arial"/>
          <w:lang w:val="en-ZA"/>
        </w:rPr>
        <w:t xml:space="preserve">It should be noted that the package of the CEO did not increase with 31.6% but with 9%.It should be noted that there were changes on </w:t>
      </w:r>
      <w:r w:rsidR="00F6695C">
        <w:rPr>
          <w:rFonts w:ascii="Arial" w:hAnsi="Arial" w:cs="Arial"/>
          <w:lang w:val="en-ZA"/>
        </w:rPr>
        <w:t xml:space="preserve">year to year </w:t>
      </w:r>
      <w:r w:rsidR="00F6695C" w:rsidRPr="00F6695C">
        <w:rPr>
          <w:rFonts w:ascii="Arial" w:hAnsi="Arial" w:cs="Arial"/>
          <w:lang w:val="en-ZA"/>
        </w:rPr>
        <w:t xml:space="preserve"> non-recurring item</w:t>
      </w:r>
      <w:r w:rsidR="00F6695C">
        <w:rPr>
          <w:rFonts w:ascii="Arial" w:hAnsi="Arial" w:cs="Arial"/>
          <w:lang w:val="en-ZA"/>
        </w:rPr>
        <w:t>s (performance bonus)</w:t>
      </w:r>
    </w:p>
    <w:p w:rsidR="00803D00" w:rsidRDefault="00803D00" w:rsidP="00E431B9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080963" w:rsidRDefault="00080963" w:rsidP="00E431B9">
      <w:pPr>
        <w:pStyle w:val="ListParagraph"/>
        <w:spacing w:line="360" w:lineRule="auto"/>
        <w:rPr>
          <w:rFonts w:ascii="Arial" w:hAnsi="Arial" w:cs="Arial"/>
          <w:lang w:val="en-ZA"/>
        </w:rPr>
      </w:pPr>
    </w:p>
    <w:p w:rsidR="00F95830" w:rsidRDefault="00BC6C8B" w:rsidP="00843A67">
      <w:pPr>
        <w:pStyle w:val="ListParagraph"/>
        <w:numPr>
          <w:ilvl w:val="0"/>
          <w:numId w:val="21"/>
        </w:numPr>
        <w:spacing w:line="360" w:lineRule="auto"/>
        <w:ind w:hanging="436"/>
        <w:jc w:val="both"/>
        <w:rPr>
          <w:rFonts w:ascii="Arial" w:hAnsi="Arial" w:cs="Arial"/>
          <w:lang w:val="en-ZA"/>
        </w:rPr>
      </w:pPr>
      <w:r w:rsidRPr="00843A67">
        <w:rPr>
          <w:rFonts w:ascii="Arial" w:hAnsi="Arial" w:cs="Arial"/>
          <w:lang w:val="en-ZA"/>
        </w:rPr>
        <w:t xml:space="preserve">The packages of the Executive Senior Management increased by </w:t>
      </w:r>
      <w:r w:rsidR="00D66E63" w:rsidRPr="00843A67">
        <w:rPr>
          <w:rFonts w:ascii="Arial" w:hAnsi="Arial" w:cs="Arial"/>
          <w:lang w:val="en-ZA"/>
        </w:rPr>
        <w:t xml:space="preserve">9% </w:t>
      </w:r>
      <w:r w:rsidRPr="00843A67">
        <w:rPr>
          <w:rFonts w:ascii="Arial" w:hAnsi="Arial" w:cs="Arial"/>
          <w:lang w:val="en-ZA"/>
        </w:rPr>
        <w:t xml:space="preserve">across </w:t>
      </w:r>
      <w:r w:rsidR="00D66E63" w:rsidRPr="00843A67">
        <w:rPr>
          <w:rFonts w:ascii="Arial" w:hAnsi="Arial" w:cs="Arial"/>
          <w:lang w:val="en-ZA"/>
        </w:rPr>
        <w:t xml:space="preserve">the </w:t>
      </w:r>
      <w:r w:rsidR="00F95830" w:rsidRPr="00843A67">
        <w:rPr>
          <w:rFonts w:ascii="Arial" w:hAnsi="Arial" w:cs="Arial"/>
          <w:lang w:val="en-ZA"/>
        </w:rPr>
        <w:t>b</w:t>
      </w:r>
      <w:r w:rsidR="00D66E63" w:rsidRPr="00843A67">
        <w:rPr>
          <w:rFonts w:ascii="Arial" w:hAnsi="Arial" w:cs="Arial"/>
          <w:lang w:val="en-ZA"/>
        </w:rPr>
        <w:t>oard</w:t>
      </w:r>
      <w:r w:rsidR="00CC093E">
        <w:rPr>
          <w:rFonts w:ascii="Arial" w:hAnsi="Arial" w:cs="Arial"/>
          <w:lang w:val="en-ZA"/>
        </w:rPr>
        <w:t xml:space="preserve">, </w:t>
      </w:r>
      <w:r w:rsidR="0047656D" w:rsidRPr="00843A67">
        <w:rPr>
          <w:rFonts w:ascii="Arial" w:hAnsi="Arial" w:cs="Arial"/>
          <w:lang w:val="en-ZA"/>
        </w:rPr>
        <w:t xml:space="preserve"> </w:t>
      </w:r>
      <w:r w:rsidR="00843A67" w:rsidRPr="00843A67">
        <w:rPr>
          <w:rFonts w:ascii="Arial" w:hAnsi="Arial" w:cs="Arial"/>
          <w:lang w:val="en-ZA"/>
        </w:rPr>
        <w:t xml:space="preserve">which includes the basic salary and other benefits inclusive of Provident Fund/Pension Fund, Non-Pensionable Allowance, Service bonus provision, Car allowance, Medical and Housing. </w:t>
      </w:r>
      <w:r w:rsidR="0047656D" w:rsidRPr="00843A67">
        <w:rPr>
          <w:rFonts w:ascii="Arial" w:hAnsi="Arial" w:cs="Arial"/>
          <w:lang w:val="en-ZA"/>
        </w:rPr>
        <w:t xml:space="preserve">It should be noted that included in the </w:t>
      </w:r>
      <w:proofErr w:type="gramStart"/>
      <w:r w:rsidR="00080963">
        <w:rPr>
          <w:rFonts w:ascii="Arial" w:hAnsi="Arial" w:cs="Arial"/>
          <w:lang w:val="en-ZA"/>
        </w:rPr>
        <w:t>O</w:t>
      </w:r>
      <w:r w:rsidR="00080963" w:rsidRPr="00843A67">
        <w:rPr>
          <w:rFonts w:ascii="Arial" w:hAnsi="Arial" w:cs="Arial"/>
          <w:lang w:val="en-ZA"/>
        </w:rPr>
        <w:t>ther</w:t>
      </w:r>
      <w:proofErr w:type="gramEnd"/>
      <w:r w:rsidR="0047656D" w:rsidRPr="00843A67">
        <w:rPr>
          <w:rFonts w:ascii="Arial" w:hAnsi="Arial" w:cs="Arial"/>
          <w:lang w:val="en-ZA"/>
        </w:rPr>
        <w:t xml:space="preserve"> benefits is non-recurring items like </w:t>
      </w:r>
      <w:r w:rsidR="00843A67" w:rsidRPr="00843A67">
        <w:rPr>
          <w:rFonts w:ascii="Arial" w:hAnsi="Arial" w:cs="Arial"/>
          <w:lang w:val="en-ZA"/>
        </w:rPr>
        <w:t>Subsistence,</w:t>
      </w:r>
      <w:r w:rsidR="0047656D" w:rsidRPr="00843A67">
        <w:rPr>
          <w:rFonts w:ascii="Arial" w:hAnsi="Arial" w:cs="Arial"/>
          <w:lang w:val="en-ZA"/>
        </w:rPr>
        <w:t xml:space="preserve"> </w:t>
      </w:r>
      <w:proofErr w:type="spellStart"/>
      <w:r w:rsidR="0047656D" w:rsidRPr="00843A67">
        <w:rPr>
          <w:rFonts w:ascii="Arial" w:hAnsi="Arial" w:cs="Arial"/>
          <w:lang w:val="en-ZA"/>
        </w:rPr>
        <w:t>reimbursive</w:t>
      </w:r>
      <w:proofErr w:type="spellEnd"/>
      <w:r w:rsidR="0047656D" w:rsidRPr="00843A67">
        <w:rPr>
          <w:rFonts w:ascii="Arial" w:hAnsi="Arial" w:cs="Arial"/>
          <w:lang w:val="en-ZA"/>
        </w:rPr>
        <w:t xml:space="preserve"> kilometres and Performance bonus. </w:t>
      </w:r>
      <w:r w:rsidR="000E42DB" w:rsidRPr="00843A67">
        <w:rPr>
          <w:rFonts w:ascii="Arial" w:hAnsi="Arial" w:cs="Arial"/>
          <w:lang w:val="en-ZA"/>
        </w:rPr>
        <w:t xml:space="preserve"> </w:t>
      </w:r>
    </w:p>
    <w:p w:rsidR="00843A67" w:rsidRPr="00843A67" w:rsidRDefault="00843A67" w:rsidP="00843A67">
      <w:pPr>
        <w:pStyle w:val="ListParagraph"/>
        <w:spacing w:line="360" w:lineRule="auto"/>
        <w:jc w:val="both"/>
        <w:rPr>
          <w:rFonts w:ascii="Arial" w:hAnsi="Arial" w:cs="Arial"/>
          <w:lang w:val="en-ZA"/>
        </w:rPr>
      </w:pPr>
    </w:p>
    <w:p w:rsidR="0039679D" w:rsidRPr="0039679D" w:rsidRDefault="00F6695C" w:rsidP="00F95830">
      <w:pPr>
        <w:pStyle w:val="ListParagraph"/>
        <w:numPr>
          <w:ilvl w:val="0"/>
          <w:numId w:val="21"/>
        </w:numPr>
        <w:tabs>
          <w:tab w:val="left" w:pos="709"/>
        </w:tabs>
        <w:spacing w:line="360" w:lineRule="auto"/>
        <w:ind w:hanging="436"/>
        <w:jc w:val="both"/>
        <w:rPr>
          <w:rFonts w:ascii="Arial" w:hAnsi="Arial" w:cs="Arial"/>
          <w:i/>
          <w:lang w:val="en-ZA"/>
        </w:rPr>
      </w:pPr>
      <w:r>
        <w:rPr>
          <w:rFonts w:ascii="Arial" w:hAnsi="Arial" w:cs="Arial"/>
          <w:lang w:val="en-ZA"/>
        </w:rPr>
        <w:t>The</w:t>
      </w:r>
      <w:r w:rsidR="0039679D">
        <w:rPr>
          <w:rFonts w:ascii="Arial" w:hAnsi="Arial" w:cs="Arial"/>
          <w:lang w:val="en-ZA"/>
        </w:rPr>
        <w:t>re was no increase to the individual remuneration (retainer and meeting attendance</w:t>
      </w:r>
      <w:r w:rsidR="00843A67">
        <w:rPr>
          <w:rFonts w:ascii="Arial" w:hAnsi="Arial" w:cs="Arial"/>
          <w:lang w:val="en-ZA"/>
        </w:rPr>
        <w:t>)</w:t>
      </w:r>
      <w:r w:rsidR="0039679D">
        <w:rPr>
          <w:rFonts w:ascii="Arial" w:hAnsi="Arial" w:cs="Arial"/>
          <w:lang w:val="en-ZA"/>
        </w:rPr>
        <w:t xml:space="preserve"> of non-executive Board members. It should be no</w:t>
      </w:r>
      <w:r w:rsidR="009F6C95">
        <w:rPr>
          <w:rFonts w:ascii="Arial" w:hAnsi="Arial" w:cs="Arial"/>
          <w:lang w:val="en-ZA"/>
        </w:rPr>
        <w:t xml:space="preserve">ted that the increase  reflected when comparing the financial years  </w:t>
      </w:r>
      <w:r w:rsidR="0039679D">
        <w:rPr>
          <w:rFonts w:ascii="Arial" w:hAnsi="Arial" w:cs="Arial"/>
          <w:lang w:val="en-ZA"/>
        </w:rPr>
        <w:t>relates to all non-executive Board members and mee</w:t>
      </w:r>
      <w:r w:rsidR="009F6C95">
        <w:rPr>
          <w:rFonts w:ascii="Arial" w:hAnsi="Arial" w:cs="Arial"/>
          <w:lang w:val="en-ZA"/>
        </w:rPr>
        <w:t xml:space="preserve">ting attendance year to year as they are not </w:t>
      </w:r>
      <w:r w:rsidR="0039679D">
        <w:rPr>
          <w:rFonts w:ascii="Arial" w:hAnsi="Arial" w:cs="Arial"/>
          <w:lang w:val="en-ZA"/>
        </w:rPr>
        <w:t>the same as a result a bottom line comparison does not give a true reflection. The following are the main reasons for year to year differences in the total amount for all totals non-executive Board members:</w:t>
      </w:r>
    </w:p>
    <w:p w:rsidR="0039679D" w:rsidRPr="0039679D" w:rsidRDefault="0039679D" w:rsidP="0039679D">
      <w:pPr>
        <w:pStyle w:val="ListParagraph"/>
        <w:tabs>
          <w:tab w:val="left" w:pos="709"/>
        </w:tabs>
        <w:spacing w:line="360" w:lineRule="auto"/>
        <w:jc w:val="both"/>
        <w:rPr>
          <w:rFonts w:ascii="Arial" w:hAnsi="Arial" w:cs="Arial"/>
          <w:i/>
          <w:lang w:val="en-ZA"/>
        </w:rPr>
      </w:pPr>
    </w:p>
    <w:p w:rsidR="0039679D" w:rsidRPr="0039679D" w:rsidRDefault="00957F2A" w:rsidP="0039679D">
      <w:pPr>
        <w:pStyle w:val="ListParagraph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lang w:val="en-ZA"/>
        </w:rPr>
      </w:pPr>
      <w:proofErr w:type="gramStart"/>
      <w:r w:rsidRPr="00AE108F">
        <w:rPr>
          <w:rFonts w:ascii="Arial" w:hAnsi="Arial" w:cs="Arial"/>
          <w:lang w:val="en-ZA"/>
        </w:rPr>
        <w:t>two</w:t>
      </w:r>
      <w:proofErr w:type="gramEnd"/>
      <w:r w:rsidRPr="00AE108F">
        <w:rPr>
          <w:rFonts w:ascii="Arial" w:hAnsi="Arial" w:cs="Arial"/>
          <w:lang w:val="en-ZA"/>
        </w:rPr>
        <w:t xml:space="preserve"> </w:t>
      </w:r>
      <w:r w:rsidR="00820C46">
        <w:rPr>
          <w:rFonts w:ascii="Arial" w:hAnsi="Arial" w:cs="Arial"/>
          <w:lang w:val="en-ZA"/>
        </w:rPr>
        <w:t>n</w:t>
      </w:r>
      <w:r w:rsidRPr="00AE108F">
        <w:rPr>
          <w:rFonts w:ascii="Arial" w:hAnsi="Arial" w:cs="Arial"/>
          <w:lang w:val="en-ZA"/>
        </w:rPr>
        <w:t>on-</w:t>
      </w:r>
      <w:r w:rsidR="00820C46">
        <w:rPr>
          <w:rFonts w:ascii="Arial" w:hAnsi="Arial" w:cs="Arial"/>
          <w:lang w:val="en-ZA"/>
        </w:rPr>
        <w:t>e</w:t>
      </w:r>
      <w:r w:rsidRPr="00AE108F">
        <w:rPr>
          <w:rFonts w:ascii="Arial" w:hAnsi="Arial" w:cs="Arial"/>
          <w:lang w:val="en-ZA"/>
        </w:rPr>
        <w:t xml:space="preserve">xecutive </w:t>
      </w:r>
      <w:r w:rsidR="00820C46">
        <w:rPr>
          <w:rFonts w:ascii="Arial" w:hAnsi="Arial" w:cs="Arial"/>
          <w:lang w:val="en-ZA"/>
        </w:rPr>
        <w:t xml:space="preserve">Board </w:t>
      </w:r>
      <w:r w:rsidRPr="00AE108F">
        <w:rPr>
          <w:rFonts w:ascii="Arial" w:hAnsi="Arial" w:cs="Arial"/>
          <w:lang w:val="en-ZA"/>
        </w:rPr>
        <w:t>members</w:t>
      </w:r>
      <w:r w:rsidR="00803D00" w:rsidRPr="00AE108F">
        <w:rPr>
          <w:rFonts w:ascii="Arial" w:hAnsi="Arial" w:cs="Arial"/>
          <w:lang w:val="en-ZA"/>
        </w:rPr>
        <w:t xml:space="preserve"> (</w:t>
      </w:r>
      <w:r w:rsidR="002B0A0C">
        <w:rPr>
          <w:rFonts w:ascii="Arial" w:hAnsi="Arial" w:cs="Arial"/>
          <w:lang w:val="en-ZA"/>
        </w:rPr>
        <w:t xml:space="preserve">DH </w:t>
      </w:r>
      <w:proofErr w:type="spellStart"/>
      <w:r w:rsidR="00803D00" w:rsidRPr="00AE108F">
        <w:rPr>
          <w:rFonts w:ascii="Arial" w:hAnsi="Arial" w:cs="Arial"/>
          <w:lang w:val="en-ZA"/>
        </w:rPr>
        <w:t>Ewertse</w:t>
      </w:r>
      <w:proofErr w:type="spellEnd"/>
      <w:r w:rsidR="00803D00" w:rsidRPr="00AE108F">
        <w:rPr>
          <w:rFonts w:ascii="Arial" w:hAnsi="Arial" w:cs="Arial"/>
          <w:lang w:val="en-ZA"/>
        </w:rPr>
        <w:t xml:space="preserve"> and </w:t>
      </w:r>
      <w:r w:rsidR="002B0A0C">
        <w:rPr>
          <w:rFonts w:ascii="Arial" w:hAnsi="Arial" w:cs="Arial"/>
          <w:lang w:val="en-ZA"/>
        </w:rPr>
        <w:t xml:space="preserve">TMN </w:t>
      </w:r>
      <w:proofErr w:type="spellStart"/>
      <w:r w:rsidR="0039679D">
        <w:rPr>
          <w:rFonts w:ascii="Arial" w:hAnsi="Arial" w:cs="Arial"/>
          <w:lang w:val="en-ZA"/>
        </w:rPr>
        <w:t>Kgomo</w:t>
      </w:r>
      <w:proofErr w:type="spellEnd"/>
      <w:r w:rsidR="0039679D">
        <w:rPr>
          <w:rFonts w:ascii="Arial" w:hAnsi="Arial" w:cs="Arial"/>
          <w:lang w:val="en-ZA"/>
        </w:rPr>
        <w:t>)</w:t>
      </w:r>
      <w:r w:rsidRPr="00AE108F">
        <w:rPr>
          <w:rFonts w:ascii="Arial" w:hAnsi="Arial" w:cs="Arial"/>
          <w:lang w:val="en-ZA"/>
        </w:rPr>
        <w:t xml:space="preserve"> </w:t>
      </w:r>
      <w:r w:rsidR="00AE108F" w:rsidRPr="00AE108F">
        <w:rPr>
          <w:rFonts w:ascii="Arial" w:hAnsi="Arial" w:cs="Arial"/>
          <w:lang w:val="en-ZA"/>
        </w:rPr>
        <w:t xml:space="preserve">served the full term of the financial year compared to 2015/16. The two members were appointed with effect from 1 December 2015 and served </w:t>
      </w:r>
      <w:r w:rsidRPr="00AE108F">
        <w:rPr>
          <w:rFonts w:ascii="Arial" w:hAnsi="Arial" w:cs="Arial"/>
          <w:lang w:val="en-ZA"/>
        </w:rPr>
        <w:t xml:space="preserve">four </w:t>
      </w:r>
      <w:r w:rsidR="00AE108F" w:rsidRPr="00AE108F">
        <w:rPr>
          <w:rFonts w:ascii="Arial" w:hAnsi="Arial" w:cs="Arial"/>
          <w:lang w:val="en-ZA"/>
        </w:rPr>
        <w:t xml:space="preserve">(4) </w:t>
      </w:r>
      <w:r w:rsidRPr="00AE108F">
        <w:rPr>
          <w:rFonts w:ascii="Arial" w:hAnsi="Arial" w:cs="Arial"/>
          <w:lang w:val="en-ZA"/>
        </w:rPr>
        <w:t xml:space="preserve">months </w:t>
      </w:r>
      <w:r w:rsidR="00AE108F" w:rsidRPr="00AE108F">
        <w:rPr>
          <w:rFonts w:ascii="Arial" w:hAnsi="Arial" w:cs="Arial"/>
          <w:lang w:val="en-ZA"/>
        </w:rPr>
        <w:t>in 2015/16</w:t>
      </w:r>
      <w:r w:rsidR="00F6695C">
        <w:rPr>
          <w:rFonts w:ascii="Arial" w:hAnsi="Arial" w:cs="Arial"/>
          <w:lang w:val="en-ZA"/>
        </w:rPr>
        <w:t>,</w:t>
      </w:r>
      <w:r w:rsidR="00AE108F" w:rsidRPr="00AE108F">
        <w:rPr>
          <w:rFonts w:ascii="Arial" w:hAnsi="Arial" w:cs="Arial"/>
          <w:lang w:val="en-ZA"/>
        </w:rPr>
        <w:t xml:space="preserve"> as the remaining period </w:t>
      </w:r>
      <w:r w:rsidRPr="00AE108F">
        <w:rPr>
          <w:rFonts w:ascii="Arial" w:hAnsi="Arial" w:cs="Arial"/>
          <w:lang w:val="en-ZA"/>
        </w:rPr>
        <w:t xml:space="preserve">before the end of </w:t>
      </w:r>
      <w:r w:rsidR="00AE108F" w:rsidRPr="00AE108F">
        <w:rPr>
          <w:rFonts w:ascii="Arial" w:hAnsi="Arial" w:cs="Arial"/>
          <w:lang w:val="en-ZA"/>
        </w:rPr>
        <w:t xml:space="preserve">the </w:t>
      </w:r>
      <w:r w:rsidR="00803D00" w:rsidRPr="00AE108F">
        <w:rPr>
          <w:rFonts w:ascii="Arial" w:hAnsi="Arial" w:cs="Arial"/>
          <w:lang w:val="en-ZA"/>
        </w:rPr>
        <w:t>financial year</w:t>
      </w:r>
      <w:r w:rsidR="00AE108F" w:rsidRPr="00AE108F">
        <w:rPr>
          <w:rFonts w:ascii="Arial" w:hAnsi="Arial" w:cs="Arial"/>
          <w:lang w:val="en-ZA"/>
        </w:rPr>
        <w:t>.</w:t>
      </w:r>
      <w:r w:rsidR="0039679D">
        <w:rPr>
          <w:rFonts w:ascii="Arial" w:hAnsi="Arial" w:cs="Arial"/>
          <w:lang w:val="en-ZA"/>
        </w:rPr>
        <w:t xml:space="preserve"> </w:t>
      </w:r>
    </w:p>
    <w:p w:rsidR="0039679D" w:rsidRDefault="0039679D" w:rsidP="00080963">
      <w:pPr>
        <w:pStyle w:val="ListParagraph"/>
        <w:tabs>
          <w:tab w:val="left" w:pos="709"/>
        </w:tabs>
        <w:spacing w:line="240" w:lineRule="auto"/>
        <w:jc w:val="both"/>
        <w:rPr>
          <w:rFonts w:ascii="Arial" w:hAnsi="Arial" w:cs="Arial"/>
          <w:lang w:val="en-ZA"/>
        </w:rPr>
      </w:pPr>
    </w:p>
    <w:p w:rsidR="00D66E63" w:rsidRPr="00AE108F" w:rsidRDefault="0039679D" w:rsidP="0039679D">
      <w:pPr>
        <w:pStyle w:val="ListParagraph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i/>
          <w:lang w:val="en-ZA"/>
        </w:rPr>
      </w:pPr>
      <w:proofErr w:type="gramStart"/>
      <w:r>
        <w:rPr>
          <w:rFonts w:ascii="Arial" w:hAnsi="Arial" w:cs="Arial"/>
          <w:lang w:val="en-ZA"/>
        </w:rPr>
        <w:t>three</w:t>
      </w:r>
      <w:proofErr w:type="gramEnd"/>
      <w:r>
        <w:rPr>
          <w:rFonts w:ascii="Arial" w:hAnsi="Arial" w:cs="Arial"/>
          <w:lang w:val="en-ZA"/>
        </w:rPr>
        <w:t xml:space="preserve"> of the non-Executive Board Members retired </w:t>
      </w:r>
      <w:r w:rsidR="0012638F">
        <w:rPr>
          <w:rFonts w:ascii="Arial" w:hAnsi="Arial" w:cs="Arial"/>
          <w:lang w:val="en-ZA"/>
        </w:rPr>
        <w:t>i</w:t>
      </w:r>
      <w:r>
        <w:rPr>
          <w:rFonts w:ascii="Arial" w:hAnsi="Arial" w:cs="Arial"/>
          <w:lang w:val="en-ZA"/>
        </w:rPr>
        <w:t xml:space="preserve">n December 2016, and replaced by three new </w:t>
      </w:r>
      <w:r w:rsidR="0012638F">
        <w:rPr>
          <w:rFonts w:ascii="Arial" w:hAnsi="Arial" w:cs="Arial"/>
          <w:lang w:val="en-ZA"/>
        </w:rPr>
        <w:t>n</w:t>
      </w:r>
      <w:r w:rsidR="0012638F" w:rsidRPr="00AE108F">
        <w:rPr>
          <w:rFonts w:ascii="Arial" w:hAnsi="Arial" w:cs="Arial"/>
          <w:lang w:val="en-ZA"/>
        </w:rPr>
        <w:t>on-</w:t>
      </w:r>
      <w:r w:rsidR="0012638F">
        <w:rPr>
          <w:rFonts w:ascii="Arial" w:hAnsi="Arial" w:cs="Arial"/>
          <w:lang w:val="en-ZA"/>
        </w:rPr>
        <w:t>e</w:t>
      </w:r>
      <w:r w:rsidR="0012638F" w:rsidRPr="00AE108F">
        <w:rPr>
          <w:rFonts w:ascii="Arial" w:hAnsi="Arial" w:cs="Arial"/>
          <w:lang w:val="en-ZA"/>
        </w:rPr>
        <w:t xml:space="preserve">xecutive </w:t>
      </w:r>
      <w:r w:rsidR="0012638F">
        <w:rPr>
          <w:rFonts w:ascii="Arial" w:hAnsi="Arial" w:cs="Arial"/>
          <w:lang w:val="en-ZA"/>
        </w:rPr>
        <w:t xml:space="preserve">Board </w:t>
      </w:r>
      <w:r w:rsidR="0012638F" w:rsidRPr="00AE108F">
        <w:rPr>
          <w:rFonts w:ascii="Arial" w:hAnsi="Arial" w:cs="Arial"/>
          <w:lang w:val="en-ZA"/>
        </w:rPr>
        <w:t xml:space="preserve">members </w:t>
      </w:r>
      <w:r w:rsidR="00EB72A9">
        <w:rPr>
          <w:rFonts w:ascii="Arial" w:hAnsi="Arial" w:cs="Arial"/>
          <w:lang w:val="en-ZA"/>
        </w:rPr>
        <w:t xml:space="preserve">appointed </w:t>
      </w:r>
      <w:r>
        <w:rPr>
          <w:rFonts w:ascii="Arial" w:hAnsi="Arial" w:cs="Arial"/>
          <w:lang w:val="en-ZA"/>
        </w:rPr>
        <w:t>with effect from  January 2017</w:t>
      </w:r>
      <w:r w:rsidR="00EB72A9">
        <w:rPr>
          <w:rFonts w:ascii="Arial" w:hAnsi="Arial" w:cs="Arial"/>
          <w:lang w:val="en-ZA"/>
        </w:rPr>
        <w:t>.</w:t>
      </w:r>
    </w:p>
    <w:sectPr w:rsidR="00D66E63" w:rsidRPr="00AE108F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A4" w:rsidRDefault="00131EA4" w:rsidP="00DB1508">
      <w:pPr>
        <w:spacing w:after="0" w:line="240" w:lineRule="auto"/>
      </w:pPr>
      <w:r>
        <w:separator/>
      </w:r>
    </w:p>
  </w:endnote>
  <w:endnote w:type="continuationSeparator" w:id="0">
    <w:p w:rsidR="00131EA4" w:rsidRDefault="00131EA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A4" w:rsidRDefault="00131EA4" w:rsidP="00DB1508">
      <w:pPr>
        <w:spacing w:after="0" w:line="240" w:lineRule="auto"/>
      </w:pPr>
      <w:r>
        <w:separator/>
      </w:r>
    </w:p>
  </w:footnote>
  <w:footnote w:type="continuationSeparator" w:id="0">
    <w:p w:rsidR="00131EA4" w:rsidRDefault="00131EA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97"/>
    <w:multiLevelType w:val="hybridMultilevel"/>
    <w:tmpl w:val="EDC66B20"/>
    <w:lvl w:ilvl="0" w:tplc="0C8254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3333"/>
    <w:multiLevelType w:val="hybridMultilevel"/>
    <w:tmpl w:val="7EDA18D6"/>
    <w:lvl w:ilvl="0" w:tplc="B748F1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D0342"/>
    <w:multiLevelType w:val="hybridMultilevel"/>
    <w:tmpl w:val="D900880E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21"/>
  </w:num>
  <w:num w:numId="12">
    <w:abstractNumId w:val="7"/>
  </w:num>
  <w:num w:numId="13">
    <w:abstractNumId w:val="12"/>
  </w:num>
  <w:num w:numId="14">
    <w:abstractNumId w:val="20"/>
  </w:num>
  <w:num w:numId="15">
    <w:abstractNumId w:val="14"/>
  </w:num>
  <w:num w:numId="16">
    <w:abstractNumId w:val="18"/>
  </w:num>
  <w:num w:numId="17">
    <w:abstractNumId w:val="10"/>
  </w:num>
  <w:num w:numId="18">
    <w:abstractNumId w:val="3"/>
  </w:num>
  <w:num w:numId="19">
    <w:abstractNumId w:val="22"/>
  </w:num>
  <w:num w:numId="20">
    <w:abstractNumId w:val="9"/>
  </w:num>
  <w:num w:numId="21">
    <w:abstractNumId w:val="0"/>
  </w:num>
  <w:num w:numId="22">
    <w:abstractNumId w:val="5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963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E42DB"/>
    <w:rsid w:val="000F14B7"/>
    <w:rsid w:val="000F15CB"/>
    <w:rsid w:val="000F29A6"/>
    <w:rsid w:val="000F76BD"/>
    <w:rsid w:val="0012638F"/>
    <w:rsid w:val="001306CF"/>
    <w:rsid w:val="00130AB5"/>
    <w:rsid w:val="00131EA4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0A0C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0646D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9679D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7656D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1C79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E3872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9B7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E5495"/>
    <w:rsid w:val="007F0FBD"/>
    <w:rsid w:val="007F24B0"/>
    <w:rsid w:val="007F5F7B"/>
    <w:rsid w:val="00802076"/>
    <w:rsid w:val="00802DCE"/>
    <w:rsid w:val="00803673"/>
    <w:rsid w:val="00803D00"/>
    <w:rsid w:val="008046C7"/>
    <w:rsid w:val="00805E36"/>
    <w:rsid w:val="00810B14"/>
    <w:rsid w:val="0081425D"/>
    <w:rsid w:val="00820C46"/>
    <w:rsid w:val="0082214B"/>
    <w:rsid w:val="00833625"/>
    <w:rsid w:val="00834B88"/>
    <w:rsid w:val="00835573"/>
    <w:rsid w:val="0083742C"/>
    <w:rsid w:val="0083772C"/>
    <w:rsid w:val="008424B4"/>
    <w:rsid w:val="00843914"/>
    <w:rsid w:val="00843A67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2A62"/>
    <w:rsid w:val="009539AF"/>
    <w:rsid w:val="00957D66"/>
    <w:rsid w:val="00957F2A"/>
    <w:rsid w:val="00961E2F"/>
    <w:rsid w:val="00967259"/>
    <w:rsid w:val="009735FA"/>
    <w:rsid w:val="009763BA"/>
    <w:rsid w:val="0097652F"/>
    <w:rsid w:val="00983EC7"/>
    <w:rsid w:val="00990CE2"/>
    <w:rsid w:val="00992AA4"/>
    <w:rsid w:val="00993310"/>
    <w:rsid w:val="0099445C"/>
    <w:rsid w:val="009A0286"/>
    <w:rsid w:val="009A4739"/>
    <w:rsid w:val="009B0431"/>
    <w:rsid w:val="009B3F7F"/>
    <w:rsid w:val="009C0DE1"/>
    <w:rsid w:val="009C268C"/>
    <w:rsid w:val="009C4E79"/>
    <w:rsid w:val="009F3B4B"/>
    <w:rsid w:val="009F6C95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108F"/>
    <w:rsid w:val="00AE290B"/>
    <w:rsid w:val="00AE4D2A"/>
    <w:rsid w:val="00AE521B"/>
    <w:rsid w:val="00AF387B"/>
    <w:rsid w:val="00AF674D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6C8B"/>
    <w:rsid w:val="00BC7A99"/>
    <w:rsid w:val="00BD65B7"/>
    <w:rsid w:val="00BE0C5A"/>
    <w:rsid w:val="00BF349B"/>
    <w:rsid w:val="00BF68B6"/>
    <w:rsid w:val="00BF69C4"/>
    <w:rsid w:val="00C01BD0"/>
    <w:rsid w:val="00C0405D"/>
    <w:rsid w:val="00C1090E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093E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66E63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1B9"/>
    <w:rsid w:val="00E4370C"/>
    <w:rsid w:val="00E458BE"/>
    <w:rsid w:val="00E53BF6"/>
    <w:rsid w:val="00E57A4E"/>
    <w:rsid w:val="00E6154F"/>
    <w:rsid w:val="00E676A3"/>
    <w:rsid w:val="00E70AC0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B72A9"/>
    <w:rsid w:val="00EC4D69"/>
    <w:rsid w:val="00EC68CF"/>
    <w:rsid w:val="00EC7D66"/>
    <w:rsid w:val="00ED3E50"/>
    <w:rsid w:val="00ED4839"/>
    <w:rsid w:val="00EE299A"/>
    <w:rsid w:val="00EF5FED"/>
    <w:rsid w:val="00EF7862"/>
    <w:rsid w:val="00F00B6B"/>
    <w:rsid w:val="00F03617"/>
    <w:rsid w:val="00F12F24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95C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5830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1E8F-5FDD-4E43-B72E-CEF40110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2017-10-23T11:08:00Z</cp:lastPrinted>
  <dcterms:created xsi:type="dcterms:W3CDTF">2017-10-31T09:36:00Z</dcterms:created>
  <dcterms:modified xsi:type="dcterms:W3CDTF">2017-10-31T09:36:00Z</dcterms:modified>
</cp:coreProperties>
</file>