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83FA0" w14:textId="77777777"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0F4B02B9" wp14:editId="4BB429AE">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32BDA73B" w14:textId="77777777"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30C54E90" w14:textId="7FF6ADD9"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205916">
        <w:rPr>
          <w:rFonts w:ascii="Arial" w:eastAsia="Arial Unicode MS" w:hAnsi="Arial Unicode MS" w:cs="Arial Unicode MS"/>
          <w:b/>
          <w:bCs/>
          <w:color w:val="003300"/>
          <w:sz w:val="20"/>
          <w:szCs w:val="20"/>
          <w:u w:color="003300"/>
          <w:bdr w:val="nil"/>
          <w:lang w:val="en-US" w:eastAsia="en-GB"/>
        </w:rPr>
        <w:t>ER</w:t>
      </w:r>
      <w:r w:rsidRPr="006C22EF">
        <w:rPr>
          <w:rFonts w:ascii="Arial" w:eastAsia="Arial Unicode MS" w:hAnsi="Arial Unicode MS" w:cs="Arial Unicode MS"/>
          <w:b/>
          <w:bCs/>
          <w:color w:val="003300"/>
          <w:sz w:val="20"/>
          <w:szCs w:val="20"/>
          <w:u w:color="003300"/>
          <w:bdr w:val="nil"/>
          <w:lang w:val="en-US" w:eastAsia="en-GB"/>
        </w:rPr>
        <w:t xml:space="preserve"> OF TOURISM</w:t>
      </w:r>
    </w:p>
    <w:p w14:paraId="1C63B2C5"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14:paraId="37CDFBD8"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744363DC"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585AD952"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304FF5EF" w14:textId="77777777"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069A8ED2" w14:textId="77777777"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14:paraId="7265BC38" w14:textId="77777777"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43F29772" w14:textId="77777777"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14:paraId="4CA8C7DB" w14:textId="77777777" w:rsidR="006C22EF" w:rsidRPr="006C22EF" w:rsidRDefault="008C67A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DF4C98">
        <w:rPr>
          <w:rFonts w:ascii="Arial Narrow" w:eastAsia="Arial Unicode MS" w:hAnsi="Arial Narrow" w:cs="Times New Roman"/>
          <w:b/>
          <w:bCs/>
          <w:sz w:val="24"/>
          <w:szCs w:val="24"/>
          <w:bdr w:val="nil"/>
          <w:lang w:val="en-US"/>
        </w:rPr>
        <w:t>321</w:t>
      </w:r>
    </w:p>
    <w:p w14:paraId="0207F56D" w14:textId="77777777"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DF4C98">
        <w:rPr>
          <w:rFonts w:ascii="Arial Narrow" w:eastAsia="Arial Unicode MS" w:hAnsi="Arial Narrow" w:cs="Times New Roman"/>
          <w:b/>
          <w:bCs/>
          <w:sz w:val="24"/>
          <w:szCs w:val="24"/>
          <w:bdr w:val="nil"/>
          <w:lang w:val="en-US"/>
        </w:rPr>
        <w:t>19 July 2019</w:t>
      </w:r>
    </w:p>
    <w:p w14:paraId="065F1A69" w14:textId="77777777"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DF4C98">
        <w:rPr>
          <w:rFonts w:ascii="Arial Narrow" w:eastAsia="Arial Unicode MS" w:hAnsi="Arial Narrow" w:cs="Times New Roman"/>
          <w:b/>
          <w:bCs/>
          <w:sz w:val="24"/>
          <w:szCs w:val="24"/>
          <w:bdr w:val="nil"/>
          <w:lang w:val="en-US"/>
        </w:rPr>
        <w:t>6</w:t>
      </w:r>
    </w:p>
    <w:p w14:paraId="0984F063" w14:textId="02014149"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t xml:space="preserve"> </w:t>
      </w:r>
      <w:r w:rsidR="00205916">
        <w:rPr>
          <w:rFonts w:ascii="Arial Narrow" w:eastAsia="Arial Unicode MS" w:hAnsi="Arial Narrow" w:cs="Times New Roman"/>
          <w:b/>
          <w:bCs/>
          <w:sz w:val="24"/>
          <w:szCs w:val="24"/>
          <w:bdr w:val="nil"/>
          <w:lang w:val="en-US"/>
        </w:rPr>
        <w:t xml:space="preserve">26 August </w:t>
      </w:r>
      <w:r>
        <w:rPr>
          <w:rFonts w:ascii="Arial Narrow" w:eastAsia="Arial Unicode MS" w:hAnsi="Arial Narrow" w:cs="Times New Roman"/>
          <w:b/>
          <w:bCs/>
          <w:sz w:val="24"/>
          <w:szCs w:val="24"/>
          <w:bdr w:val="nil"/>
          <w:lang w:val="en-US"/>
        </w:rPr>
        <w:t>2019</w:t>
      </w:r>
    </w:p>
    <w:p w14:paraId="4C06BFF3" w14:textId="77777777" w:rsidR="0008311F" w:rsidRDefault="0008311F" w:rsidP="00DF4C98">
      <w:pPr>
        <w:spacing w:before="100" w:beforeAutospacing="1" w:after="100" w:afterAutospacing="1" w:line="240" w:lineRule="auto"/>
        <w:ind w:left="720" w:hanging="720"/>
        <w:jc w:val="both"/>
        <w:outlineLvl w:val="0"/>
        <w:rPr>
          <w:rFonts w:ascii="Arial Narrow" w:eastAsia="Calibri" w:hAnsi="Arial Narrow" w:cs="Times New Roman"/>
          <w:b/>
          <w:bCs/>
          <w:color w:val="000000"/>
          <w:sz w:val="24"/>
          <w:szCs w:val="24"/>
          <w:lang w:eastAsia="en-ZA"/>
        </w:rPr>
      </w:pPr>
    </w:p>
    <w:p w14:paraId="39FEAE7D" w14:textId="77777777" w:rsidR="00DF4C98" w:rsidRPr="00AA5F49" w:rsidRDefault="00DF4C98" w:rsidP="00DF4C98">
      <w:pPr>
        <w:spacing w:before="100" w:beforeAutospacing="1" w:after="100" w:afterAutospacing="1" w:line="240" w:lineRule="auto"/>
        <w:ind w:left="720" w:hanging="720"/>
        <w:jc w:val="both"/>
        <w:outlineLvl w:val="0"/>
        <w:rPr>
          <w:rFonts w:ascii="Arial Narrow" w:eastAsia="Calibri" w:hAnsi="Arial Narrow" w:cs="Times New Roman"/>
          <w:b/>
          <w:bCs/>
          <w:color w:val="000000"/>
          <w:sz w:val="24"/>
          <w:szCs w:val="24"/>
          <w:lang w:eastAsia="en-ZA"/>
        </w:rPr>
      </w:pPr>
      <w:r w:rsidRPr="00AA5F49">
        <w:rPr>
          <w:rFonts w:ascii="Arial Narrow" w:eastAsia="Calibri" w:hAnsi="Arial Narrow" w:cs="Times New Roman"/>
          <w:b/>
          <w:bCs/>
          <w:color w:val="000000"/>
          <w:sz w:val="24"/>
          <w:szCs w:val="24"/>
          <w:lang w:eastAsia="en-ZA"/>
        </w:rPr>
        <w:t>Mr M S F de Freitas (DA) to ask the Minister of Tourism</w:t>
      </w:r>
      <w:r w:rsidRPr="00AA5F49">
        <w:rPr>
          <w:rFonts w:ascii="Arial Narrow" w:eastAsia="Calibri" w:hAnsi="Arial Narrow" w:cs="Times New Roman"/>
          <w:b/>
          <w:bCs/>
          <w:color w:val="000000"/>
          <w:sz w:val="24"/>
          <w:szCs w:val="24"/>
          <w:lang w:eastAsia="en-ZA"/>
        </w:rPr>
        <w:fldChar w:fldCharType="begin"/>
      </w:r>
      <w:r w:rsidRPr="00AA5F49">
        <w:rPr>
          <w:rFonts w:ascii="Arial Narrow" w:hAnsi="Arial Narrow"/>
        </w:rPr>
        <w:instrText xml:space="preserve"> XE "</w:instrText>
      </w:r>
      <w:r w:rsidRPr="00AA5F49">
        <w:rPr>
          <w:rFonts w:ascii="Arial Narrow" w:hAnsi="Arial Narrow" w:cs="Times New Roman"/>
          <w:b/>
          <w:noProof/>
          <w:sz w:val="24"/>
          <w:szCs w:val="24"/>
          <w:lang w:val="af-ZA"/>
        </w:rPr>
        <w:instrText>Tourism</w:instrText>
      </w:r>
      <w:r w:rsidRPr="00AA5F49">
        <w:rPr>
          <w:rFonts w:ascii="Arial Narrow" w:hAnsi="Arial Narrow"/>
        </w:rPr>
        <w:instrText xml:space="preserve">" </w:instrText>
      </w:r>
      <w:r w:rsidRPr="00AA5F49">
        <w:rPr>
          <w:rFonts w:ascii="Arial Narrow" w:eastAsia="Calibri" w:hAnsi="Arial Narrow" w:cs="Times New Roman"/>
          <w:b/>
          <w:bCs/>
          <w:color w:val="000000"/>
          <w:sz w:val="24"/>
          <w:szCs w:val="24"/>
          <w:lang w:eastAsia="en-ZA"/>
        </w:rPr>
        <w:fldChar w:fldCharType="end"/>
      </w:r>
      <w:r w:rsidRPr="00AA5F49">
        <w:rPr>
          <w:rFonts w:ascii="Arial Narrow" w:eastAsia="Calibri" w:hAnsi="Arial Narrow" w:cs="Times New Roman"/>
          <w:b/>
          <w:bCs/>
          <w:color w:val="000000"/>
          <w:sz w:val="24"/>
          <w:szCs w:val="24"/>
          <w:lang w:eastAsia="en-ZA"/>
        </w:rPr>
        <w:t>:</w:t>
      </w:r>
    </w:p>
    <w:p w14:paraId="7A78C2DB" w14:textId="77777777" w:rsidR="00DF4C98" w:rsidRPr="00AA5F49" w:rsidRDefault="00DF4C98" w:rsidP="00DF4C98">
      <w:pPr>
        <w:spacing w:before="100" w:beforeAutospacing="1" w:after="100" w:afterAutospacing="1" w:line="240" w:lineRule="auto"/>
        <w:ind w:left="426" w:hanging="426"/>
        <w:jc w:val="both"/>
        <w:rPr>
          <w:rFonts w:ascii="Arial Narrow" w:hAnsi="Arial Narrow" w:cs="Times New Roman"/>
          <w:sz w:val="24"/>
          <w:szCs w:val="24"/>
        </w:rPr>
      </w:pPr>
      <w:r w:rsidRPr="00AA5F49">
        <w:rPr>
          <w:rFonts w:ascii="Arial Narrow" w:hAnsi="Arial Narrow" w:cs="Times New Roman"/>
          <w:sz w:val="24"/>
          <w:szCs w:val="24"/>
        </w:rPr>
        <w:t>(1)</w:t>
      </w:r>
      <w:r w:rsidRPr="00AA5F49">
        <w:rPr>
          <w:rFonts w:ascii="Arial Narrow" w:hAnsi="Arial Narrow" w:cs="Times New Roman"/>
          <w:sz w:val="24"/>
          <w:szCs w:val="24"/>
        </w:rPr>
        <w:tab/>
        <w:t>(a) What are the monthly statistics with reference to domestic tourism (</w:t>
      </w:r>
      <w:proofErr w:type="spellStart"/>
      <w:r w:rsidRPr="00AA5F49">
        <w:rPr>
          <w:rFonts w:ascii="Arial Narrow" w:hAnsi="Arial Narrow" w:cs="Times New Roman"/>
          <w:sz w:val="24"/>
          <w:szCs w:val="24"/>
        </w:rPr>
        <w:t>i</w:t>
      </w:r>
      <w:proofErr w:type="spellEnd"/>
      <w:r w:rsidRPr="00AA5F49">
        <w:rPr>
          <w:rFonts w:ascii="Arial Narrow" w:hAnsi="Arial Narrow" w:cs="Times New Roman"/>
          <w:sz w:val="24"/>
          <w:szCs w:val="24"/>
        </w:rPr>
        <w:t>) in the past three years and (ii) since 1 January 2019, (b) where did the tourists travel to in each month, (c) what targets were set in this regard and (d) how did the set targets measure up to actual number of arrivals at domestic travel destinations in each month;</w:t>
      </w:r>
    </w:p>
    <w:p w14:paraId="05D83669" w14:textId="77777777" w:rsidR="00DF4C98" w:rsidRPr="00AA5F49" w:rsidRDefault="00DF4C98" w:rsidP="00DF4C98">
      <w:pPr>
        <w:spacing w:before="100" w:beforeAutospacing="1" w:after="100" w:afterAutospacing="1" w:line="240" w:lineRule="auto"/>
        <w:ind w:left="426" w:hanging="426"/>
        <w:jc w:val="both"/>
        <w:rPr>
          <w:rFonts w:ascii="Arial Narrow" w:hAnsi="Arial Narrow" w:cs="Times New Roman"/>
          <w:sz w:val="24"/>
          <w:szCs w:val="24"/>
        </w:rPr>
      </w:pPr>
      <w:r w:rsidRPr="00AA5F49">
        <w:rPr>
          <w:rFonts w:ascii="Arial Narrow" w:hAnsi="Arial Narrow" w:cs="Times New Roman"/>
          <w:sz w:val="24"/>
          <w:szCs w:val="24"/>
        </w:rPr>
        <w:t>(2)</w:t>
      </w:r>
      <w:r w:rsidRPr="00AA5F49">
        <w:rPr>
          <w:rFonts w:ascii="Arial Narrow" w:hAnsi="Arial Narrow" w:cs="Times New Roman"/>
          <w:sz w:val="24"/>
          <w:szCs w:val="24"/>
        </w:rPr>
        <w:tab/>
        <w:t>(a) what is being done to ensure that tourism targets set are met and (b) how are these targets measured;</w:t>
      </w:r>
    </w:p>
    <w:p w14:paraId="52AC0E85" w14:textId="77777777" w:rsidR="00DF4C98" w:rsidRPr="00AA5F49" w:rsidRDefault="00DF4C98" w:rsidP="00DF4C98">
      <w:pPr>
        <w:spacing w:before="100" w:beforeAutospacing="1" w:after="100" w:afterAutospacing="1" w:line="240" w:lineRule="auto"/>
        <w:ind w:left="426" w:hanging="426"/>
        <w:jc w:val="both"/>
        <w:rPr>
          <w:rFonts w:ascii="Arial Narrow" w:hAnsi="Arial Narrow" w:cs="Times New Roman"/>
          <w:sz w:val="24"/>
          <w:szCs w:val="24"/>
        </w:rPr>
      </w:pPr>
      <w:r w:rsidRPr="00AA5F49">
        <w:rPr>
          <w:rFonts w:ascii="Arial Narrow" w:hAnsi="Arial Narrow" w:cs="Times New Roman"/>
          <w:sz w:val="24"/>
          <w:szCs w:val="24"/>
        </w:rPr>
        <w:t>(3)</w:t>
      </w:r>
      <w:r w:rsidRPr="00AA5F49">
        <w:rPr>
          <w:rFonts w:ascii="Arial Narrow" w:hAnsi="Arial Narrow" w:cs="Times New Roman"/>
          <w:sz w:val="24"/>
          <w:szCs w:val="24"/>
        </w:rPr>
        <w:tab/>
        <w:t>(a) how is South African tourism marketed (</w:t>
      </w:r>
      <w:proofErr w:type="spellStart"/>
      <w:r w:rsidRPr="00AA5F49">
        <w:rPr>
          <w:rFonts w:ascii="Arial Narrow" w:hAnsi="Arial Narrow" w:cs="Times New Roman"/>
          <w:sz w:val="24"/>
          <w:szCs w:val="24"/>
        </w:rPr>
        <w:t>i</w:t>
      </w:r>
      <w:proofErr w:type="spellEnd"/>
      <w:r w:rsidRPr="00AA5F49">
        <w:rPr>
          <w:rFonts w:ascii="Arial Narrow" w:hAnsi="Arial Narrow" w:cs="Times New Roman"/>
          <w:sz w:val="24"/>
          <w:szCs w:val="24"/>
        </w:rPr>
        <w:t>) in countries abroad and (ii) locally and (b) what budgets have been allocated in this regard for the next three years?</w:t>
      </w:r>
      <w:r w:rsidRPr="00AA5F49">
        <w:rPr>
          <w:rFonts w:ascii="Arial Narrow" w:hAnsi="Arial Narrow" w:cs="Times New Roman"/>
          <w:sz w:val="24"/>
          <w:szCs w:val="24"/>
        </w:rPr>
        <w:tab/>
      </w:r>
      <w:r w:rsidRPr="00AA5F49">
        <w:rPr>
          <w:rFonts w:ascii="Arial Narrow" w:hAnsi="Arial Narrow" w:cs="Times New Roman"/>
          <w:sz w:val="24"/>
          <w:szCs w:val="24"/>
        </w:rPr>
        <w:tab/>
      </w:r>
      <w:r w:rsidRPr="00AA5F49">
        <w:rPr>
          <w:rFonts w:ascii="Arial Narrow" w:hAnsi="Arial Narrow" w:cs="Times New Roman"/>
          <w:sz w:val="24"/>
          <w:szCs w:val="24"/>
        </w:rPr>
        <w:tab/>
      </w:r>
      <w:r w:rsidRPr="00AA5F49">
        <w:rPr>
          <w:rFonts w:ascii="Arial Narrow" w:hAnsi="Arial Narrow" w:cs="Times New Roman"/>
          <w:sz w:val="24"/>
          <w:szCs w:val="24"/>
        </w:rPr>
        <w:tab/>
      </w:r>
      <w:r w:rsidRPr="00AA5F49">
        <w:rPr>
          <w:rFonts w:ascii="Arial Narrow" w:hAnsi="Arial Narrow" w:cs="Times New Roman"/>
          <w:sz w:val="24"/>
          <w:szCs w:val="24"/>
        </w:rPr>
        <w:tab/>
      </w:r>
      <w:r w:rsidRPr="00AA5F49">
        <w:rPr>
          <w:rFonts w:ascii="Arial Narrow" w:hAnsi="Arial Narrow" w:cs="Times New Roman"/>
          <w:sz w:val="20"/>
          <w:szCs w:val="24"/>
        </w:rPr>
        <w:t>NW1288E</w:t>
      </w:r>
    </w:p>
    <w:p w14:paraId="2DB5DCE2" w14:textId="53DF7C88" w:rsidR="0008311F" w:rsidRDefault="0008311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3FB95482" w14:textId="66BB70C4" w:rsidR="001C030D" w:rsidRDefault="001C030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3FE208BD" w14:textId="77777777" w:rsidR="001C030D" w:rsidRDefault="001C030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0229ED54" w14:textId="77777777" w:rsidR="0008311F" w:rsidRDefault="0008311F" w:rsidP="0008311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r>
        <w:rPr>
          <w:rFonts w:ascii="Arial Narrow" w:eastAsia="Arial Unicode MS" w:hAnsi="Arial Narrow" w:cs="Times New Roman"/>
          <w:b/>
          <w:bCs/>
          <w:sz w:val="24"/>
          <w:szCs w:val="24"/>
          <w:u w:val="single"/>
          <w:bdr w:val="nil"/>
          <w:lang w:val="en-US"/>
        </w:rPr>
        <w:t>Reply:</w:t>
      </w:r>
    </w:p>
    <w:p w14:paraId="1D825AE7" w14:textId="77777777" w:rsidR="0008311F" w:rsidRPr="003A6FC3" w:rsidRDefault="0008311F" w:rsidP="0008311F">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sidRPr="00DF4C98">
        <w:rPr>
          <w:rFonts w:ascii="Arial Narrow" w:eastAsia="Arial Unicode MS" w:hAnsi="Arial Narrow" w:cs="Times New Roman"/>
          <w:bCs/>
          <w:sz w:val="24"/>
          <w:szCs w:val="24"/>
          <w:bdr w:val="nil"/>
          <w:lang w:val="en-US"/>
        </w:rPr>
        <w:t>(</w:t>
      </w:r>
      <w:r w:rsidRPr="003A6FC3">
        <w:rPr>
          <w:rFonts w:ascii="Arial Narrow" w:eastAsia="Arial Unicode MS" w:hAnsi="Arial Narrow" w:cs="Times New Roman"/>
          <w:bCs/>
          <w:sz w:val="24"/>
          <w:szCs w:val="24"/>
          <w:bdr w:val="nil"/>
          <w:lang w:val="en-US"/>
        </w:rPr>
        <w:t>1)(a) (</w:t>
      </w:r>
      <w:proofErr w:type="spellStart"/>
      <w:r w:rsidRPr="003A6FC3">
        <w:rPr>
          <w:rFonts w:ascii="Arial Narrow" w:eastAsia="Arial Unicode MS" w:hAnsi="Arial Narrow" w:cs="Times New Roman"/>
          <w:bCs/>
          <w:sz w:val="24"/>
          <w:szCs w:val="24"/>
          <w:bdr w:val="nil"/>
          <w:lang w:val="en-US"/>
        </w:rPr>
        <w:t>i</w:t>
      </w:r>
      <w:proofErr w:type="spellEnd"/>
      <w:r w:rsidRPr="003A6FC3">
        <w:rPr>
          <w:rFonts w:ascii="Arial Narrow" w:eastAsia="Arial Unicode MS" w:hAnsi="Arial Narrow" w:cs="Times New Roman"/>
          <w:bCs/>
          <w:sz w:val="24"/>
          <w:szCs w:val="24"/>
          <w:bdr w:val="nil"/>
          <w:lang w:val="en-US"/>
        </w:rPr>
        <w:t>) and (ii)</w:t>
      </w:r>
    </w:p>
    <w:p w14:paraId="2CE609EB" w14:textId="77777777" w:rsidR="0008311F" w:rsidRDefault="0008311F" w:rsidP="0008311F">
      <w:pPr>
        <w:spacing w:after="100" w:line="240" w:lineRule="auto"/>
        <w:ind w:hanging="720"/>
        <w:jc w:val="both"/>
        <w:outlineLvl w:val="0"/>
        <w:rPr>
          <w:rFonts w:ascii="Arial Narrow" w:eastAsia="Times New Roman" w:hAnsi="Arial Narrow" w:cs="Times New Roman"/>
          <w:b/>
          <w:sz w:val="24"/>
          <w:szCs w:val="24"/>
          <w:lang w:val="en-GB" w:eastAsia="en-ZA"/>
        </w:rPr>
      </w:pPr>
      <w:r w:rsidRPr="003A6FC3">
        <w:rPr>
          <w:rFonts w:ascii="Arial Narrow" w:eastAsia="Times New Roman" w:hAnsi="Arial Narrow" w:cs="Times New Roman"/>
          <w:b/>
          <w:sz w:val="24"/>
          <w:szCs w:val="24"/>
          <w:lang w:val="en-GB" w:eastAsia="en-ZA"/>
        </w:rPr>
        <w:tab/>
      </w:r>
      <w:bookmarkStart w:id="0" w:name="_GoBack"/>
      <w:bookmarkEnd w:id="0"/>
      <w:r w:rsidRPr="003A6FC3">
        <w:rPr>
          <w:rFonts w:ascii="Arial Narrow" w:eastAsia="Times New Roman" w:hAnsi="Arial Narrow" w:cs="Times New Roman"/>
          <w:b/>
          <w:sz w:val="24"/>
          <w:szCs w:val="24"/>
          <w:lang w:val="en-GB" w:eastAsia="en-ZA"/>
        </w:rPr>
        <w:t xml:space="preserve"> </w:t>
      </w:r>
      <w:r>
        <w:rPr>
          <w:rFonts w:ascii="Arial Narrow" w:eastAsia="Times New Roman" w:hAnsi="Arial Narrow" w:cs="Times New Roman"/>
          <w:b/>
          <w:sz w:val="24"/>
          <w:szCs w:val="24"/>
          <w:lang w:val="en-GB" w:eastAsia="en-ZA"/>
        </w:rPr>
        <w:t>Total domestic trips</w:t>
      </w:r>
    </w:p>
    <w:p w14:paraId="1017371E" w14:textId="77777777" w:rsidR="004A63E7" w:rsidRPr="003A6FC3" w:rsidRDefault="004A63E7" w:rsidP="00F005F1">
      <w:pPr>
        <w:spacing w:after="0" w:line="240" w:lineRule="auto"/>
        <w:ind w:left="720" w:hanging="720"/>
        <w:jc w:val="both"/>
        <w:outlineLvl w:val="0"/>
        <w:rPr>
          <w:rFonts w:ascii="Arial Narrow" w:eastAsia="Arial Unicode MS" w:hAnsi="Arial Narrow" w:cs="Times New Roman"/>
          <w:bCs/>
          <w:sz w:val="24"/>
          <w:szCs w:val="24"/>
          <w:bdr w:val="nil"/>
          <w:lang w:val="en-US"/>
        </w:rPr>
      </w:pPr>
      <w:r w:rsidRPr="004A63E7">
        <w:rPr>
          <w:noProof/>
          <w:lang w:val="en-US"/>
        </w:rPr>
        <w:lastRenderedPageBreak/>
        <w:drawing>
          <wp:inline distT="0" distB="0" distL="0" distR="0" wp14:anchorId="59AFD412" wp14:editId="4967AAE7">
            <wp:extent cx="3493699" cy="2584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7661" cy="2587381"/>
                    </a:xfrm>
                    <a:prstGeom prst="rect">
                      <a:avLst/>
                    </a:prstGeom>
                    <a:noFill/>
                    <a:ln>
                      <a:noFill/>
                    </a:ln>
                  </pic:spPr>
                </pic:pic>
              </a:graphicData>
            </a:graphic>
          </wp:inline>
        </w:drawing>
      </w:r>
    </w:p>
    <w:p w14:paraId="65AA3CF5" w14:textId="77777777" w:rsidR="00F005F1" w:rsidRDefault="00F005F1" w:rsidP="00F005F1">
      <w:pPr>
        <w:spacing w:after="0" w:line="240" w:lineRule="auto"/>
        <w:ind w:left="720" w:hanging="720"/>
        <w:jc w:val="both"/>
        <w:outlineLvl w:val="0"/>
        <w:rPr>
          <w:rFonts w:ascii="Arial Narrow" w:eastAsia="Arial Unicode MS" w:hAnsi="Arial Narrow" w:cs="Times New Roman"/>
          <w:bCs/>
          <w:sz w:val="16"/>
          <w:szCs w:val="16"/>
          <w:bdr w:val="nil"/>
          <w:lang w:val="en-US"/>
        </w:rPr>
      </w:pPr>
      <w:r>
        <w:rPr>
          <w:rFonts w:ascii="Arial Narrow" w:eastAsia="Arial Unicode MS" w:hAnsi="Arial Narrow" w:cs="Times New Roman"/>
          <w:bCs/>
          <w:sz w:val="16"/>
          <w:szCs w:val="16"/>
          <w:bdr w:val="nil"/>
          <w:lang w:val="en-US"/>
        </w:rPr>
        <w:t>Note: Data reported in millions</w:t>
      </w:r>
    </w:p>
    <w:p w14:paraId="4EF172A5" w14:textId="77777777" w:rsidR="00EA4BBC" w:rsidRPr="00EA4BBC" w:rsidRDefault="00EA4BBC" w:rsidP="00F005F1">
      <w:pPr>
        <w:spacing w:after="0" w:line="240" w:lineRule="auto"/>
        <w:ind w:left="720" w:hanging="720"/>
        <w:jc w:val="both"/>
        <w:outlineLvl w:val="0"/>
        <w:rPr>
          <w:rFonts w:ascii="Arial Narrow" w:eastAsia="Arial Unicode MS" w:hAnsi="Arial Narrow" w:cs="Times New Roman"/>
          <w:bCs/>
          <w:sz w:val="16"/>
          <w:szCs w:val="16"/>
          <w:bdr w:val="nil"/>
          <w:lang w:val="en-US"/>
        </w:rPr>
      </w:pPr>
      <w:r w:rsidRPr="00EA4BBC">
        <w:rPr>
          <w:rFonts w:ascii="Arial Narrow" w:eastAsia="Arial Unicode MS" w:hAnsi="Arial Narrow" w:cs="Times New Roman"/>
          <w:bCs/>
          <w:sz w:val="16"/>
          <w:szCs w:val="16"/>
          <w:bdr w:val="nil"/>
          <w:lang w:val="en-US"/>
        </w:rPr>
        <w:t>Source: South African Tourism domestic surveys</w:t>
      </w:r>
    </w:p>
    <w:p w14:paraId="1FC81682" w14:textId="77777777" w:rsidR="006C22EF" w:rsidRDefault="006C22EF" w:rsidP="003A2766">
      <w:pPr>
        <w:spacing w:after="100" w:line="240" w:lineRule="auto"/>
        <w:ind w:left="720" w:hanging="720"/>
        <w:jc w:val="both"/>
        <w:outlineLvl w:val="0"/>
        <w:rPr>
          <w:rFonts w:ascii="Arial Narrow" w:eastAsia="Arial Unicode MS" w:hAnsi="Arial Narrow" w:cs="Times New Roman"/>
          <w:bCs/>
          <w:sz w:val="24"/>
          <w:szCs w:val="24"/>
          <w:bdr w:val="nil"/>
          <w:lang w:val="en-US"/>
        </w:rPr>
      </w:pPr>
    </w:p>
    <w:p w14:paraId="5A1448A6" w14:textId="77777777" w:rsidR="00EA4BBC" w:rsidRPr="006C1EE8" w:rsidRDefault="00EA4BBC" w:rsidP="003A2766">
      <w:pPr>
        <w:spacing w:after="100" w:line="240" w:lineRule="auto"/>
        <w:ind w:left="720" w:hanging="720"/>
        <w:jc w:val="both"/>
        <w:outlineLvl w:val="0"/>
        <w:rPr>
          <w:rFonts w:ascii="Arial Narrow" w:eastAsia="Arial Unicode MS" w:hAnsi="Arial Narrow" w:cs="Times New Roman"/>
          <w:b/>
          <w:bCs/>
          <w:sz w:val="24"/>
          <w:szCs w:val="24"/>
          <w:bdr w:val="nil"/>
          <w:lang w:val="en-US"/>
        </w:rPr>
      </w:pPr>
      <w:r w:rsidRPr="006C1EE8">
        <w:rPr>
          <w:rFonts w:ascii="Arial Narrow" w:eastAsia="Arial Unicode MS" w:hAnsi="Arial Narrow" w:cs="Times New Roman"/>
          <w:b/>
          <w:bCs/>
          <w:sz w:val="24"/>
          <w:szCs w:val="24"/>
          <w:bdr w:val="nil"/>
          <w:lang w:val="en-US"/>
        </w:rPr>
        <w:t>Domestic holiday trips</w:t>
      </w:r>
    </w:p>
    <w:p w14:paraId="5733F6D3" w14:textId="77777777" w:rsidR="00EA4BBC" w:rsidRDefault="00EA4BBC" w:rsidP="00F005F1">
      <w:pPr>
        <w:spacing w:after="0" w:line="240" w:lineRule="auto"/>
        <w:ind w:left="720" w:hanging="720"/>
        <w:jc w:val="both"/>
        <w:outlineLvl w:val="0"/>
        <w:rPr>
          <w:rFonts w:ascii="Arial Narrow" w:eastAsia="Arial Unicode MS" w:hAnsi="Arial Narrow" w:cs="Times New Roman"/>
          <w:bCs/>
          <w:sz w:val="24"/>
          <w:szCs w:val="24"/>
          <w:bdr w:val="nil"/>
          <w:lang w:val="en-US"/>
        </w:rPr>
      </w:pPr>
      <w:r w:rsidRPr="00EA4BBC">
        <w:rPr>
          <w:noProof/>
          <w:lang w:val="en-US"/>
        </w:rPr>
        <w:drawing>
          <wp:inline distT="0" distB="0" distL="0" distR="0" wp14:anchorId="29143D21" wp14:editId="0879F355">
            <wp:extent cx="3450566" cy="2584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42" cy="2587353"/>
                    </a:xfrm>
                    <a:prstGeom prst="rect">
                      <a:avLst/>
                    </a:prstGeom>
                    <a:noFill/>
                    <a:ln>
                      <a:noFill/>
                    </a:ln>
                  </pic:spPr>
                </pic:pic>
              </a:graphicData>
            </a:graphic>
          </wp:inline>
        </w:drawing>
      </w:r>
    </w:p>
    <w:p w14:paraId="7F90D36A" w14:textId="77777777" w:rsidR="00F005F1" w:rsidRDefault="00F005F1" w:rsidP="00F005F1">
      <w:pPr>
        <w:spacing w:after="0" w:line="240" w:lineRule="auto"/>
        <w:ind w:left="720" w:hanging="720"/>
        <w:jc w:val="both"/>
        <w:outlineLvl w:val="0"/>
        <w:rPr>
          <w:rFonts w:ascii="Arial Narrow" w:eastAsia="Arial Unicode MS" w:hAnsi="Arial Narrow" w:cs="Times New Roman"/>
          <w:bCs/>
          <w:sz w:val="16"/>
          <w:szCs w:val="16"/>
          <w:bdr w:val="nil"/>
          <w:lang w:val="en-US"/>
        </w:rPr>
      </w:pPr>
      <w:r>
        <w:rPr>
          <w:rFonts w:ascii="Arial Narrow" w:eastAsia="Arial Unicode MS" w:hAnsi="Arial Narrow" w:cs="Times New Roman"/>
          <w:bCs/>
          <w:sz w:val="16"/>
          <w:szCs w:val="16"/>
          <w:bdr w:val="nil"/>
          <w:lang w:val="en-US"/>
        </w:rPr>
        <w:t>Note: Data reported in millions</w:t>
      </w:r>
    </w:p>
    <w:p w14:paraId="720B96BF" w14:textId="77777777" w:rsidR="00F005F1" w:rsidRDefault="00F005F1" w:rsidP="00F005F1">
      <w:pPr>
        <w:spacing w:after="0" w:line="240" w:lineRule="auto"/>
        <w:ind w:left="720" w:hanging="720"/>
        <w:jc w:val="both"/>
        <w:outlineLvl w:val="0"/>
        <w:rPr>
          <w:rFonts w:ascii="Arial Narrow" w:eastAsia="Arial Unicode MS" w:hAnsi="Arial Narrow" w:cs="Times New Roman"/>
          <w:bCs/>
          <w:sz w:val="16"/>
          <w:szCs w:val="16"/>
          <w:bdr w:val="nil"/>
          <w:lang w:val="en-US"/>
        </w:rPr>
      </w:pPr>
      <w:r w:rsidRPr="00EA4BBC">
        <w:rPr>
          <w:rFonts w:ascii="Arial Narrow" w:eastAsia="Arial Unicode MS" w:hAnsi="Arial Narrow" w:cs="Times New Roman"/>
          <w:bCs/>
          <w:sz w:val="16"/>
          <w:szCs w:val="16"/>
          <w:bdr w:val="nil"/>
          <w:lang w:val="en-US"/>
        </w:rPr>
        <w:t>Source: South African Tourism domestic surveys</w:t>
      </w:r>
    </w:p>
    <w:p w14:paraId="41A3065D" w14:textId="77777777" w:rsidR="00F005F1" w:rsidRPr="00EA4BBC" w:rsidRDefault="00F005F1" w:rsidP="00F005F1">
      <w:pPr>
        <w:spacing w:after="0" w:line="240" w:lineRule="auto"/>
        <w:ind w:left="720" w:hanging="720"/>
        <w:jc w:val="both"/>
        <w:outlineLvl w:val="0"/>
        <w:rPr>
          <w:rFonts w:ascii="Arial Narrow" w:eastAsia="Arial Unicode MS" w:hAnsi="Arial Narrow" w:cs="Times New Roman"/>
          <w:bCs/>
          <w:sz w:val="16"/>
          <w:szCs w:val="16"/>
          <w:bdr w:val="nil"/>
          <w:lang w:val="en-US"/>
        </w:rPr>
      </w:pPr>
    </w:p>
    <w:p w14:paraId="2637E3B2" w14:textId="77777777" w:rsidR="00E47924" w:rsidRDefault="00F005F1" w:rsidP="00F005F1">
      <w:pPr>
        <w:pStyle w:val="ListParagraph"/>
        <w:numPr>
          <w:ilvl w:val="0"/>
          <w:numId w:val="4"/>
        </w:numPr>
        <w:ind w:left="284" w:hanging="284"/>
        <w:rPr>
          <w:rFonts w:ascii="Arial Narrow" w:hAnsi="Arial Narrow"/>
          <w:sz w:val="24"/>
          <w:szCs w:val="24"/>
        </w:rPr>
      </w:pPr>
      <w:r w:rsidRPr="003A6FC3">
        <w:rPr>
          <w:rFonts w:ascii="Arial Narrow" w:hAnsi="Arial Narrow"/>
          <w:sz w:val="24"/>
          <w:szCs w:val="24"/>
        </w:rPr>
        <w:t xml:space="preserve"> </w:t>
      </w:r>
      <w:r w:rsidR="008322D3" w:rsidRPr="003A6FC3">
        <w:rPr>
          <w:rFonts w:ascii="Arial Narrow" w:hAnsi="Arial Narrow"/>
          <w:sz w:val="24"/>
          <w:szCs w:val="24"/>
        </w:rPr>
        <w:t xml:space="preserve">(b) Where did the tourist travel each </w:t>
      </w:r>
      <w:r w:rsidR="004E107D" w:rsidRPr="003A6FC3">
        <w:rPr>
          <w:rFonts w:ascii="Arial Narrow" w:hAnsi="Arial Narrow"/>
          <w:sz w:val="24"/>
          <w:szCs w:val="24"/>
        </w:rPr>
        <w:t>month?</w:t>
      </w:r>
    </w:p>
    <w:p w14:paraId="4926E933" w14:textId="77777777" w:rsidR="0039132B" w:rsidRDefault="00F005F1" w:rsidP="00F005F1">
      <w:pPr>
        <w:pStyle w:val="ListParagraph"/>
        <w:ind w:left="284" w:hanging="284"/>
        <w:rPr>
          <w:rFonts w:ascii="Arial Narrow" w:hAnsi="Arial Narrow"/>
          <w:sz w:val="24"/>
          <w:szCs w:val="24"/>
        </w:rPr>
      </w:pPr>
      <w:r w:rsidRPr="00F005F1">
        <w:rPr>
          <w:rFonts w:ascii="Arial Narrow" w:hAnsi="Arial Narrow"/>
          <w:sz w:val="24"/>
          <w:szCs w:val="24"/>
        </w:rPr>
        <w:t xml:space="preserve">Provincial distribution cannot reliably be reported on at a monthly level. </w:t>
      </w:r>
      <w:r w:rsidR="0039132B">
        <w:rPr>
          <w:rFonts w:ascii="Arial Narrow" w:hAnsi="Arial Narrow"/>
          <w:sz w:val="24"/>
          <w:szCs w:val="24"/>
        </w:rPr>
        <w:t>Data is provided at an annual level.</w:t>
      </w:r>
    </w:p>
    <w:p w14:paraId="74CD1294" w14:textId="77777777" w:rsidR="006232A0" w:rsidRDefault="006232A0" w:rsidP="00F005F1">
      <w:pPr>
        <w:pStyle w:val="ListParagraph"/>
        <w:ind w:left="284" w:hanging="284"/>
        <w:rPr>
          <w:rFonts w:ascii="Arial Narrow" w:hAnsi="Arial Narrow"/>
          <w:sz w:val="24"/>
          <w:szCs w:val="24"/>
        </w:rPr>
      </w:pPr>
    </w:p>
    <w:p w14:paraId="7A4EBBC9" w14:textId="77777777" w:rsidR="0039132B" w:rsidRPr="00F005F1" w:rsidRDefault="0039132B" w:rsidP="00F005F1">
      <w:pPr>
        <w:pStyle w:val="ListParagraph"/>
        <w:ind w:left="284" w:hanging="284"/>
        <w:rPr>
          <w:rFonts w:ascii="Arial Narrow" w:hAnsi="Arial Narrow"/>
          <w:sz w:val="24"/>
          <w:szCs w:val="24"/>
        </w:rPr>
      </w:pPr>
      <w:r w:rsidRPr="006232A0">
        <w:rPr>
          <w:rFonts w:ascii="Arial Narrow" w:hAnsi="Arial Narrow"/>
          <w:noProof/>
          <w:sz w:val="24"/>
          <w:szCs w:val="24"/>
          <w:shd w:val="clear" w:color="auto" w:fill="5B9BD5" w:themeFill="accent1"/>
          <w:lang w:val="en-US"/>
        </w:rPr>
        <w:drawing>
          <wp:inline distT="0" distB="0" distL="0" distR="0" wp14:anchorId="4978BD46" wp14:editId="38020584">
            <wp:extent cx="4718650" cy="16059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741992" cy="1613859"/>
                    </a:xfrm>
                    <a:prstGeom prst="rect">
                      <a:avLst/>
                    </a:prstGeom>
                    <a:noFill/>
                  </pic:spPr>
                </pic:pic>
              </a:graphicData>
            </a:graphic>
          </wp:inline>
        </w:drawing>
      </w:r>
    </w:p>
    <w:p w14:paraId="39871052" w14:textId="77777777" w:rsidR="00045AF6" w:rsidRPr="003A6FC3" w:rsidRDefault="00045AF6" w:rsidP="003A6FC3">
      <w:pPr>
        <w:pStyle w:val="ListParagraph"/>
        <w:ind w:left="284" w:hanging="284"/>
        <w:rPr>
          <w:rFonts w:ascii="Arial Narrow" w:hAnsi="Arial Narrow"/>
          <w:sz w:val="24"/>
          <w:szCs w:val="24"/>
        </w:rPr>
      </w:pPr>
      <w:r w:rsidRPr="003A6FC3">
        <w:rPr>
          <w:rFonts w:ascii="Arial Narrow" w:hAnsi="Arial Narrow"/>
          <w:sz w:val="24"/>
          <w:szCs w:val="24"/>
        </w:rPr>
        <w:t>(c)  What target</w:t>
      </w:r>
      <w:r w:rsidR="004234AC">
        <w:rPr>
          <w:rFonts w:ascii="Arial Narrow" w:hAnsi="Arial Narrow"/>
          <w:sz w:val="24"/>
          <w:szCs w:val="24"/>
        </w:rPr>
        <w:t>s</w:t>
      </w:r>
      <w:r w:rsidRPr="003A6FC3">
        <w:rPr>
          <w:rFonts w:ascii="Arial Narrow" w:hAnsi="Arial Narrow"/>
          <w:sz w:val="24"/>
          <w:szCs w:val="24"/>
        </w:rPr>
        <w:t xml:space="preserve"> were set in this regard?</w:t>
      </w:r>
    </w:p>
    <w:p w14:paraId="0D89EED6" w14:textId="20B45658" w:rsidR="00045AF6" w:rsidRDefault="00F005F1" w:rsidP="004234AC">
      <w:pPr>
        <w:pStyle w:val="ListParagraph"/>
        <w:ind w:left="284"/>
        <w:rPr>
          <w:rFonts w:ascii="Arial Narrow" w:hAnsi="Arial Narrow"/>
          <w:sz w:val="24"/>
          <w:szCs w:val="24"/>
        </w:rPr>
      </w:pPr>
      <w:r>
        <w:rPr>
          <w:rFonts w:ascii="Arial Narrow" w:hAnsi="Arial Narrow"/>
          <w:sz w:val="24"/>
          <w:szCs w:val="24"/>
        </w:rPr>
        <w:t xml:space="preserve">Targets on the number of total domestic trips per destination </w:t>
      </w:r>
      <w:r w:rsidR="00940DD3">
        <w:rPr>
          <w:rFonts w:ascii="Arial Narrow" w:hAnsi="Arial Narrow"/>
          <w:sz w:val="24"/>
          <w:szCs w:val="24"/>
        </w:rPr>
        <w:t xml:space="preserve">are set on an annual basis not on a Monthly basis </w:t>
      </w:r>
    </w:p>
    <w:p w14:paraId="7F9C416F" w14:textId="77777777" w:rsidR="00F005F1" w:rsidRPr="003A6FC3" w:rsidRDefault="00F005F1" w:rsidP="003A6FC3">
      <w:pPr>
        <w:pStyle w:val="ListParagraph"/>
        <w:ind w:left="284" w:hanging="284"/>
        <w:rPr>
          <w:rFonts w:ascii="Arial Narrow" w:hAnsi="Arial Narrow"/>
          <w:sz w:val="24"/>
          <w:szCs w:val="24"/>
        </w:rPr>
      </w:pPr>
    </w:p>
    <w:p w14:paraId="28873A49" w14:textId="02699D0E" w:rsidR="00045AF6" w:rsidRDefault="00045AF6" w:rsidP="003A6FC3">
      <w:pPr>
        <w:pStyle w:val="ListParagraph"/>
        <w:ind w:left="284" w:hanging="284"/>
        <w:rPr>
          <w:rFonts w:ascii="Arial Narrow" w:hAnsi="Arial Narrow"/>
          <w:sz w:val="24"/>
          <w:szCs w:val="24"/>
        </w:rPr>
      </w:pPr>
      <w:r w:rsidRPr="003A6FC3">
        <w:rPr>
          <w:rFonts w:ascii="Arial Narrow" w:hAnsi="Arial Narrow"/>
          <w:sz w:val="24"/>
          <w:szCs w:val="24"/>
        </w:rPr>
        <w:lastRenderedPageBreak/>
        <w:t>(d) How did the targets set</w:t>
      </w:r>
      <w:r w:rsidR="004234AC">
        <w:rPr>
          <w:rFonts w:ascii="Arial Narrow" w:hAnsi="Arial Narrow"/>
          <w:sz w:val="24"/>
          <w:szCs w:val="24"/>
        </w:rPr>
        <w:t>,</w:t>
      </w:r>
      <w:r w:rsidRPr="003A6FC3">
        <w:rPr>
          <w:rFonts w:ascii="Arial Narrow" w:hAnsi="Arial Narrow"/>
          <w:sz w:val="24"/>
          <w:szCs w:val="24"/>
        </w:rPr>
        <w:t xml:space="preserve"> measure up to actual number of arrivals at domestic travel destinations each month</w:t>
      </w:r>
      <w:r w:rsidR="004E107D" w:rsidRPr="003A6FC3">
        <w:rPr>
          <w:rFonts w:ascii="Arial Narrow" w:hAnsi="Arial Narrow"/>
          <w:sz w:val="24"/>
          <w:szCs w:val="24"/>
        </w:rPr>
        <w:t>?</w:t>
      </w:r>
    </w:p>
    <w:p w14:paraId="28BAD437" w14:textId="67BB8853" w:rsidR="00940DD3" w:rsidRDefault="00940DD3" w:rsidP="003A6FC3">
      <w:pPr>
        <w:pStyle w:val="ListParagraph"/>
        <w:ind w:left="284" w:hanging="284"/>
        <w:rPr>
          <w:rFonts w:ascii="Arial Narrow" w:hAnsi="Arial Narrow"/>
          <w:sz w:val="24"/>
          <w:szCs w:val="24"/>
        </w:rPr>
      </w:pPr>
      <w:r>
        <w:rPr>
          <w:rFonts w:ascii="Arial Narrow" w:hAnsi="Arial Narrow"/>
          <w:sz w:val="24"/>
          <w:szCs w:val="24"/>
        </w:rPr>
        <w:t>Not Applicable. Refer to response (c)</w:t>
      </w:r>
    </w:p>
    <w:p w14:paraId="66D3B8D7" w14:textId="718124B1" w:rsidR="00EF79A1" w:rsidRDefault="00EF79A1" w:rsidP="003A6FC3">
      <w:pPr>
        <w:pStyle w:val="ListParagraph"/>
        <w:ind w:left="284" w:hanging="284"/>
        <w:rPr>
          <w:rFonts w:ascii="Arial Narrow" w:hAnsi="Arial Narrow"/>
          <w:sz w:val="24"/>
          <w:szCs w:val="24"/>
        </w:rPr>
      </w:pPr>
    </w:p>
    <w:p w14:paraId="30FFE949" w14:textId="77777777" w:rsidR="00F005F1" w:rsidRPr="003A6FC3" w:rsidRDefault="00F005F1" w:rsidP="003A6FC3">
      <w:pPr>
        <w:pStyle w:val="ListParagraph"/>
        <w:ind w:left="284" w:hanging="284"/>
        <w:rPr>
          <w:rFonts w:ascii="Arial Narrow" w:hAnsi="Arial Narrow"/>
          <w:sz w:val="24"/>
          <w:szCs w:val="24"/>
        </w:rPr>
      </w:pPr>
    </w:p>
    <w:p w14:paraId="64A574E7" w14:textId="77777777" w:rsidR="00045AF6" w:rsidRPr="003A6FC3" w:rsidRDefault="00045AF6" w:rsidP="003A6FC3">
      <w:pPr>
        <w:pStyle w:val="ListParagraph"/>
        <w:ind w:left="284" w:hanging="284"/>
        <w:rPr>
          <w:rFonts w:ascii="Arial Narrow" w:hAnsi="Arial Narrow"/>
          <w:sz w:val="24"/>
          <w:szCs w:val="24"/>
        </w:rPr>
      </w:pPr>
      <w:r w:rsidRPr="003A6FC3">
        <w:rPr>
          <w:rFonts w:ascii="Arial Narrow" w:hAnsi="Arial Narrow"/>
          <w:sz w:val="24"/>
          <w:szCs w:val="24"/>
        </w:rPr>
        <w:t>(2) (a) what is being do</w:t>
      </w:r>
      <w:r w:rsidR="004E107D" w:rsidRPr="003A6FC3">
        <w:rPr>
          <w:rFonts w:ascii="Arial Narrow" w:hAnsi="Arial Narrow"/>
          <w:sz w:val="24"/>
          <w:szCs w:val="24"/>
        </w:rPr>
        <w:t>n</w:t>
      </w:r>
      <w:r w:rsidRPr="003A6FC3">
        <w:rPr>
          <w:rFonts w:ascii="Arial Narrow" w:hAnsi="Arial Narrow"/>
          <w:sz w:val="24"/>
          <w:szCs w:val="24"/>
        </w:rPr>
        <w:t xml:space="preserve">e to ensure the targets that were set are </w:t>
      </w:r>
      <w:r w:rsidR="004A63E7" w:rsidRPr="003A6FC3">
        <w:rPr>
          <w:rFonts w:ascii="Arial Narrow" w:hAnsi="Arial Narrow"/>
          <w:sz w:val="24"/>
          <w:szCs w:val="24"/>
        </w:rPr>
        <w:t>met?</w:t>
      </w:r>
    </w:p>
    <w:p w14:paraId="7BE37002" w14:textId="1A2078E0" w:rsidR="00045AF6" w:rsidRPr="003A6FC3" w:rsidRDefault="00940DD3" w:rsidP="0029625F">
      <w:pPr>
        <w:pStyle w:val="ListParagraph"/>
        <w:ind w:left="284" w:hanging="284"/>
        <w:rPr>
          <w:rFonts w:ascii="Arial Narrow" w:hAnsi="Arial Narrow"/>
          <w:sz w:val="24"/>
          <w:szCs w:val="24"/>
        </w:rPr>
      </w:pPr>
      <w:r>
        <w:rPr>
          <w:rFonts w:ascii="Arial Narrow" w:hAnsi="Arial Narrow" w:cs="Arial"/>
          <w:sz w:val="24"/>
          <w:szCs w:val="24"/>
        </w:rPr>
        <w:t xml:space="preserve">           Refer to response 1(c)</w:t>
      </w:r>
    </w:p>
    <w:p w14:paraId="5F4CFFA0" w14:textId="77777777" w:rsidR="00045AF6" w:rsidRPr="003A6FC3" w:rsidRDefault="00045AF6" w:rsidP="003A6FC3">
      <w:pPr>
        <w:pStyle w:val="ListParagraph"/>
        <w:ind w:left="284" w:hanging="284"/>
        <w:rPr>
          <w:rFonts w:ascii="Arial Narrow" w:hAnsi="Arial Narrow"/>
          <w:sz w:val="24"/>
          <w:szCs w:val="24"/>
        </w:rPr>
      </w:pPr>
      <w:r w:rsidRPr="003A6FC3">
        <w:rPr>
          <w:rFonts w:ascii="Arial Narrow" w:hAnsi="Arial Narrow"/>
          <w:sz w:val="24"/>
          <w:szCs w:val="24"/>
        </w:rPr>
        <w:t xml:space="preserve">      (</w:t>
      </w:r>
      <w:r w:rsidR="004234AC">
        <w:rPr>
          <w:rFonts w:ascii="Arial Narrow" w:hAnsi="Arial Narrow"/>
          <w:sz w:val="24"/>
          <w:szCs w:val="24"/>
        </w:rPr>
        <w:t>b)  H</w:t>
      </w:r>
      <w:r w:rsidR="004E107D" w:rsidRPr="003A6FC3">
        <w:rPr>
          <w:rFonts w:ascii="Arial Narrow" w:hAnsi="Arial Narrow"/>
          <w:sz w:val="24"/>
          <w:szCs w:val="24"/>
        </w:rPr>
        <w:t>ow are these targets measured?</w:t>
      </w:r>
    </w:p>
    <w:p w14:paraId="5D7E9DAD" w14:textId="1549573A" w:rsidR="004E107D" w:rsidRDefault="00940DD3" w:rsidP="003A6FC3">
      <w:pPr>
        <w:pStyle w:val="ListParagraph"/>
        <w:ind w:left="284" w:hanging="284"/>
        <w:rPr>
          <w:rFonts w:ascii="Arial Narrow" w:hAnsi="Arial Narrow" w:cs="Arial"/>
          <w:sz w:val="24"/>
          <w:szCs w:val="24"/>
        </w:rPr>
      </w:pPr>
      <w:r>
        <w:rPr>
          <w:rFonts w:ascii="Arial Narrow" w:hAnsi="Arial Narrow" w:cs="Arial"/>
          <w:sz w:val="24"/>
          <w:szCs w:val="24"/>
        </w:rPr>
        <w:t xml:space="preserve">            Refer to response 1(c)</w:t>
      </w:r>
    </w:p>
    <w:p w14:paraId="39A40218" w14:textId="77777777" w:rsidR="00940DD3" w:rsidRPr="003A6FC3" w:rsidRDefault="00940DD3" w:rsidP="003A6FC3">
      <w:pPr>
        <w:pStyle w:val="ListParagraph"/>
        <w:ind w:left="284" w:hanging="284"/>
        <w:rPr>
          <w:rFonts w:ascii="Arial Narrow" w:hAnsi="Arial Narrow"/>
          <w:sz w:val="24"/>
          <w:szCs w:val="24"/>
        </w:rPr>
      </w:pPr>
    </w:p>
    <w:p w14:paraId="5D73CD70" w14:textId="77777777" w:rsidR="004E107D" w:rsidRDefault="004E107D" w:rsidP="003A6FC3">
      <w:pPr>
        <w:pStyle w:val="ListParagraph"/>
        <w:ind w:left="284" w:hanging="284"/>
        <w:rPr>
          <w:rFonts w:ascii="Arial Narrow" w:hAnsi="Arial Narrow"/>
          <w:sz w:val="24"/>
          <w:szCs w:val="24"/>
        </w:rPr>
      </w:pPr>
      <w:r w:rsidRPr="003A6FC3">
        <w:rPr>
          <w:rFonts w:ascii="Arial Narrow" w:hAnsi="Arial Narrow"/>
          <w:sz w:val="24"/>
          <w:szCs w:val="24"/>
        </w:rPr>
        <w:t>(3)(a</w:t>
      </w:r>
      <w:r w:rsidR="004234AC">
        <w:rPr>
          <w:rFonts w:ascii="Arial Narrow" w:hAnsi="Arial Narrow"/>
          <w:sz w:val="24"/>
          <w:szCs w:val="24"/>
        </w:rPr>
        <w:t xml:space="preserve">) How is SA tourism marketed </w:t>
      </w:r>
    </w:p>
    <w:p w14:paraId="3E9D287D" w14:textId="607EC994" w:rsidR="009C2DB1" w:rsidRDefault="00313F98" w:rsidP="004234AC">
      <w:pPr>
        <w:pStyle w:val="ListParagraph"/>
        <w:ind w:left="550"/>
        <w:rPr>
          <w:rFonts w:ascii="Arial Narrow" w:hAnsi="Arial Narrow"/>
          <w:sz w:val="24"/>
          <w:szCs w:val="24"/>
        </w:rPr>
      </w:pPr>
      <w:r>
        <w:rPr>
          <w:rFonts w:ascii="Arial Narrow" w:hAnsi="Arial Narrow"/>
          <w:sz w:val="24"/>
          <w:szCs w:val="24"/>
        </w:rPr>
        <w:t xml:space="preserve">Marketing the South </w:t>
      </w:r>
      <w:proofErr w:type="gramStart"/>
      <w:r>
        <w:rPr>
          <w:rFonts w:ascii="Arial Narrow" w:hAnsi="Arial Narrow"/>
          <w:sz w:val="24"/>
          <w:szCs w:val="24"/>
        </w:rPr>
        <w:t>Africa</w:t>
      </w:r>
      <w:proofErr w:type="gramEnd"/>
      <w:r>
        <w:rPr>
          <w:rFonts w:ascii="Arial Narrow" w:hAnsi="Arial Narrow"/>
          <w:sz w:val="24"/>
          <w:szCs w:val="24"/>
        </w:rPr>
        <w:t xml:space="preserve"> a tourist destination is the responsibility of the Department of Tourism and this responsibility is shared between the department and its implementation entity South African Tourism. The latter devices programmes aimed at marketing the country with the support of the department. In addition, SAT has established stations in almost all the major regions of the world to implement marketing programmes tailored to suit each region and in some instances</w:t>
      </w:r>
      <w:r w:rsidR="00D1202D">
        <w:rPr>
          <w:rFonts w:ascii="Arial Narrow" w:hAnsi="Arial Narrow"/>
          <w:sz w:val="24"/>
          <w:szCs w:val="24"/>
        </w:rPr>
        <w:t xml:space="preserve"> to suit</w:t>
      </w:r>
      <w:r>
        <w:rPr>
          <w:rFonts w:ascii="Arial Narrow" w:hAnsi="Arial Narrow"/>
          <w:sz w:val="24"/>
          <w:szCs w:val="24"/>
        </w:rPr>
        <w:t xml:space="preserve"> countries within </w:t>
      </w:r>
      <w:r w:rsidR="00D1202D">
        <w:rPr>
          <w:rFonts w:ascii="Arial Narrow" w:hAnsi="Arial Narrow"/>
          <w:sz w:val="24"/>
          <w:szCs w:val="24"/>
        </w:rPr>
        <w:t>a</w:t>
      </w:r>
      <w:r>
        <w:rPr>
          <w:rFonts w:ascii="Arial Narrow" w:hAnsi="Arial Narrow"/>
          <w:sz w:val="24"/>
          <w:szCs w:val="24"/>
        </w:rPr>
        <w:t xml:space="preserve"> region. </w:t>
      </w:r>
      <w:r w:rsidR="009C2DB1">
        <w:rPr>
          <w:rFonts w:ascii="Arial Narrow" w:hAnsi="Arial Narrow"/>
          <w:sz w:val="24"/>
          <w:szCs w:val="24"/>
        </w:rPr>
        <w:t>South African Tourism’s marketing approach is two-pronged focussing on building a unified brand and marketing communications plan and leveraging synergistic partnerships</w:t>
      </w:r>
    </w:p>
    <w:p w14:paraId="2E272558" w14:textId="77777777" w:rsidR="00234795" w:rsidRPr="003A6FC3" w:rsidRDefault="00234795" w:rsidP="005C4608">
      <w:pPr>
        <w:pStyle w:val="ListParagraph"/>
        <w:ind w:left="284"/>
        <w:rPr>
          <w:rFonts w:ascii="Arial Narrow" w:hAnsi="Arial Narrow"/>
          <w:sz w:val="24"/>
          <w:szCs w:val="24"/>
        </w:rPr>
      </w:pPr>
    </w:p>
    <w:p w14:paraId="2ED063F5" w14:textId="77777777" w:rsidR="004E107D" w:rsidRDefault="004234AC" w:rsidP="005C4608">
      <w:pPr>
        <w:pStyle w:val="ListParagraph"/>
        <w:numPr>
          <w:ilvl w:val="0"/>
          <w:numId w:val="6"/>
        </w:numPr>
        <w:rPr>
          <w:rFonts w:ascii="Arial Narrow" w:hAnsi="Arial Narrow"/>
          <w:sz w:val="24"/>
          <w:szCs w:val="24"/>
        </w:rPr>
      </w:pPr>
      <w:r>
        <w:rPr>
          <w:rFonts w:ascii="Arial Narrow" w:hAnsi="Arial Narrow"/>
          <w:sz w:val="24"/>
          <w:szCs w:val="24"/>
        </w:rPr>
        <w:t>C</w:t>
      </w:r>
      <w:r w:rsidR="004E107D" w:rsidRPr="003A6FC3">
        <w:rPr>
          <w:rFonts w:ascii="Arial Narrow" w:hAnsi="Arial Narrow"/>
          <w:sz w:val="24"/>
          <w:szCs w:val="24"/>
        </w:rPr>
        <w:t>ountries abroad</w:t>
      </w:r>
    </w:p>
    <w:p w14:paraId="0B977052" w14:textId="77777777" w:rsidR="007D3E39" w:rsidRDefault="007D3E39" w:rsidP="007D3E39">
      <w:pPr>
        <w:ind w:left="550"/>
        <w:rPr>
          <w:rFonts w:ascii="Arial Narrow" w:hAnsi="Arial Narrow"/>
          <w:sz w:val="24"/>
          <w:szCs w:val="24"/>
        </w:rPr>
      </w:pPr>
      <w:r w:rsidRPr="007D3E39">
        <w:rPr>
          <w:rFonts w:ascii="Arial Narrow" w:hAnsi="Arial Narrow"/>
          <w:sz w:val="24"/>
          <w:szCs w:val="24"/>
        </w:rPr>
        <w:t xml:space="preserve">South African Tourism has </w:t>
      </w:r>
      <w:r w:rsidR="006109C6">
        <w:rPr>
          <w:rFonts w:ascii="Arial Narrow" w:hAnsi="Arial Narrow"/>
          <w:sz w:val="24"/>
          <w:szCs w:val="24"/>
        </w:rPr>
        <w:t>a defined se</w:t>
      </w:r>
      <w:r w:rsidRPr="007D3E39">
        <w:rPr>
          <w:rFonts w:ascii="Arial Narrow" w:hAnsi="Arial Narrow"/>
          <w:sz w:val="24"/>
          <w:szCs w:val="24"/>
        </w:rPr>
        <w:t xml:space="preserve">lection </w:t>
      </w:r>
      <w:r>
        <w:rPr>
          <w:rFonts w:ascii="Arial Narrow" w:hAnsi="Arial Narrow"/>
          <w:sz w:val="24"/>
          <w:szCs w:val="24"/>
        </w:rPr>
        <w:t>of prioritised markets</w:t>
      </w:r>
      <w:r w:rsidR="00B156DD">
        <w:rPr>
          <w:rFonts w:ascii="Arial Narrow" w:hAnsi="Arial Narrow"/>
          <w:sz w:val="24"/>
          <w:szCs w:val="24"/>
        </w:rPr>
        <w:t xml:space="preserve"> that have </w:t>
      </w:r>
      <w:r w:rsidR="00B156DD" w:rsidRPr="00B156DD">
        <w:rPr>
          <w:rFonts w:ascii="Arial Narrow" w:hAnsi="Arial Narrow"/>
          <w:sz w:val="24"/>
          <w:szCs w:val="24"/>
        </w:rPr>
        <w:t>been shortlisted for dedicated in-market marketing investments, based on their tourism potential and SA Tourism’s ability to win in these markets</w:t>
      </w:r>
      <w:r w:rsidR="006109C6">
        <w:rPr>
          <w:rFonts w:ascii="Arial Narrow" w:hAnsi="Arial Narrow"/>
          <w:sz w:val="24"/>
          <w:szCs w:val="24"/>
        </w:rPr>
        <w:t>.</w:t>
      </w:r>
    </w:p>
    <w:p w14:paraId="4BBCA3C0" w14:textId="77777777" w:rsidR="007D3E39" w:rsidRPr="007D3E39" w:rsidRDefault="007D3E39" w:rsidP="007D3E39">
      <w:pPr>
        <w:ind w:left="550"/>
        <w:rPr>
          <w:rFonts w:ascii="Arial Narrow" w:hAnsi="Arial Narrow"/>
          <w:sz w:val="24"/>
          <w:szCs w:val="24"/>
        </w:rPr>
      </w:pPr>
      <w:r w:rsidRPr="007D3E39">
        <w:t xml:space="preserve"> </w:t>
      </w:r>
      <w:r w:rsidRPr="007D3E39">
        <w:rPr>
          <w:rFonts w:ascii="Arial Narrow" w:hAnsi="Arial Narrow"/>
          <w:sz w:val="24"/>
          <w:szCs w:val="24"/>
        </w:rPr>
        <w:t>South Africa</w:t>
      </w:r>
      <w:r>
        <w:rPr>
          <w:rFonts w:ascii="Arial Narrow" w:hAnsi="Arial Narrow"/>
          <w:sz w:val="24"/>
          <w:szCs w:val="24"/>
        </w:rPr>
        <w:t>n Tourism’</w:t>
      </w:r>
      <w:r w:rsidR="006109C6">
        <w:rPr>
          <w:rFonts w:ascii="Arial Narrow" w:hAnsi="Arial Narrow"/>
          <w:sz w:val="24"/>
          <w:szCs w:val="24"/>
        </w:rPr>
        <w:t xml:space="preserve">s strategy is to </w:t>
      </w:r>
      <w:r w:rsidRPr="007D3E39">
        <w:rPr>
          <w:rFonts w:ascii="Arial Narrow" w:hAnsi="Arial Narrow"/>
          <w:sz w:val="24"/>
          <w:szCs w:val="24"/>
        </w:rPr>
        <w:t xml:space="preserve">market a unified brand </w:t>
      </w:r>
      <w:r w:rsidR="006109C6">
        <w:rPr>
          <w:rFonts w:ascii="Arial Narrow" w:hAnsi="Arial Narrow"/>
          <w:sz w:val="24"/>
          <w:szCs w:val="24"/>
        </w:rPr>
        <w:t>in order</w:t>
      </w:r>
      <w:r>
        <w:rPr>
          <w:rFonts w:ascii="Arial Narrow" w:hAnsi="Arial Narrow"/>
          <w:sz w:val="24"/>
          <w:szCs w:val="24"/>
        </w:rPr>
        <w:t xml:space="preserve"> to</w:t>
      </w:r>
      <w:r w:rsidRPr="007D3E39">
        <w:rPr>
          <w:rFonts w:ascii="Arial Narrow" w:hAnsi="Arial Narrow"/>
          <w:sz w:val="24"/>
          <w:szCs w:val="24"/>
        </w:rPr>
        <w:t xml:space="preserve"> improve brand awareness and positivity by building brand appeal among first-time and repeat tourists, through the provision of information that shows South Africa as a value-for-money</w:t>
      </w:r>
      <w:r w:rsidR="006109C6">
        <w:rPr>
          <w:rFonts w:ascii="Arial Narrow" w:hAnsi="Arial Narrow"/>
          <w:sz w:val="24"/>
          <w:szCs w:val="24"/>
        </w:rPr>
        <w:t xml:space="preserve">, </w:t>
      </w:r>
      <w:r w:rsidRPr="007D3E39">
        <w:rPr>
          <w:rFonts w:ascii="Arial Narrow" w:hAnsi="Arial Narrow"/>
          <w:sz w:val="24"/>
          <w:szCs w:val="24"/>
        </w:rPr>
        <w:t>safe and secure destination</w:t>
      </w:r>
      <w:r w:rsidR="006109C6">
        <w:rPr>
          <w:rFonts w:ascii="Arial Narrow" w:hAnsi="Arial Narrow"/>
          <w:sz w:val="24"/>
          <w:szCs w:val="24"/>
        </w:rPr>
        <w:t xml:space="preserve"> that offers unique and varied experiences</w:t>
      </w:r>
      <w:r w:rsidRPr="007D3E39">
        <w:rPr>
          <w:rFonts w:ascii="Arial Narrow" w:hAnsi="Arial Narrow"/>
          <w:sz w:val="24"/>
          <w:szCs w:val="24"/>
        </w:rPr>
        <w:t xml:space="preserve">. </w:t>
      </w:r>
    </w:p>
    <w:p w14:paraId="1EE2CBCD" w14:textId="77777777" w:rsidR="007D3E39" w:rsidRPr="007D3E39" w:rsidRDefault="007D3E39" w:rsidP="007D3E39">
      <w:pPr>
        <w:ind w:left="550"/>
        <w:rPr>
          <w:rFonts w:ascii="Arial Narrow" w:hAnsi="Arial Narrow"/>
          <w:sz w:val="24"/>
          <w:szCs w:val="24"/>
        </w:rPr>
      </w:pPr>
      <w:r w:rsidRPr="007D3E39">
        <w:rPr>
          <w:rFonts w:ascii="Arial Narrow" w:hAnsi="Arial Narrow"/>
          <w:sz w:val="24"/>
          <w:szCs w:val="24"/>
        </w:rPr>
        <w:t xml:space="preserve">This </w:t>
      </w:r>
      <w:r>
        <w:rPr>
          <w:rFonts w:ascii="Arial Narrow" w:hAnsi="Arial Narrow"/>
          <w:sz w:val="24"/>
          <w:szCs w:val="24"/>
        </w:rPr>
        <w:t>is</w:t>
      </w:r>
      <w:r w:rsidRPr="007D3E39">
        <w:rPr>
          <w:rFonts w:ascii="Arial Narrow" w:hAnsi="Arial Narrow"/>
          <w:sz w:val="24"/>
          <w:szCs w:val="24"/>
        </w:rPr>
        <w:t xml:space="preserve"> achieved in the following ways:</w:t>
      </w:r>
    </w:p>
    <w:p w14:paraId="7DB14326" w14:textId="77777777" w:rsidR="007D3E39" w:rsidRPr="002E3057" w:rsidRDefault="007D3E39" w:rsidP="002E3057">
      <w:pPr>
        <w:pStyle w:val="ListParagraph"/>
        <w:numPr>
          <w:ilvl w:val="0"/>
          <w:numId w:val="14"/>
        </w:numPr>
        <w:rPr>
          <w:rFonts w:ascii="Arial Narrow" w:hAnsi="Arial Narrow"/>
          <w:sz w:val="24"/>
          <w:szCs w:val="24"/>
        </w:rPr>
      </w:pPr>
      <w:r w:rsidRPr="002E3057">
        <w:rPr>
          <w:rFonts w:ascii="Arial Narrow" w:hAnsi="Arial Narrow"/>
          <w:sz w:val="24"/>
          <w:szCs w:val="24"/>
        </w:rPr>
        <w:t>Marketing South Africa in its different markets and segments using different channels that provide user-friendly and fit for purpose content to consumers as well as trade and partners that sell South Africa as a tourism destination;</w:t>
      </w:r>
    </w:p>
    <w:p w14:paraId="1469F42E" w14:textId="77777777" w:rsidR="007D3E39" w:rsidRPr="002E3057" w:rsidRDefault="007D3E39" w:rsidP="002E3057">
      <w:pPr>
        <w:pStyle w:val="ListParagraph"/>
        <w:numPr>
          <w:ilvl w:val="0"/>
          <w:numId w:val="14"/>
        </w:numPr>
        <w:rPr>
          <w:rFonts w:ascii="Arial Narrow" w:hAnsi="Arial Narrow"/>
          <w:sz w:val="24"/>
          <w:szCs w:val="24"/>
        </w:rPr>
      </w:pPr>
      <w:r w:rsidRPr="002E3057">
        <w:rPr>
          <w:rFonts w:ascii="Arial Narrow" w:hAnsi="Arial Narrow"/>
          <w:sz w:val="24"/>
          <w:szCs w:val="24"/>
        </w:rPr>
        <w:t>Implementing an enhanced 360-degree global communications plan that conveys appealing messages to consumers, trade and media; and</w:t>
      </w:r>
    </w:p>
    <w:p w14:paraId="3FC9476D" w14:textId="77777777" w:rsidR="007D3E39" w:rsidRPr="002E3057" w:rsidRDefault="007D3E39" w:rsidP="002E3057">
      <w:pPr>
        <w:pStyle w:val="ListParagraph"/>
        <w:numPr>
          <w:ilvl w:val="0"/>
          <w:numId w:val="14"/>
        </w:numPr>
        <w:rPr>
          <w:rFonts w:ascii="Arial Narrow" w:hAnsi="Arial Narrow"/>
          <w:sz w:val="24"/>
          <w:szCs w:val="24"/>
        </w:rPr>
      </w:pPr>
      <w:r w:rsidRPr="002E3057">
        <w:rPr>
          <w:rFonts w:ascii="Arial Narrow" w:hAnsi="Arial Narrow"/>
          <w:sz w:val="24"/>
          <w:szCs w:val="24"/>
        </w:rPr>
        <w:t>Supporting Brand SA’s reputation management strategy.</w:t>
      </w:r>
    </w:p>
    <w:p w14:paraId="27C5FBB6" w14:textId="77777777" w:rsidR="007D3E39" w:rsidRDefault="007D3E39" w:rsidP="005C4608">
      <w:pPr>
        <w:ind w:left="550"/>
        <w:rPr>
          <w:rFonts w:ascii="Arial Narrow" w:hAnsi="Arial Narrow"/>
          <w:sz w:val="24"/>
          <w:szCs w:val="24"/>
        </w:rPr>
      </w:pPr>
    </w:p>
    <w:p w14:paraId="71564A28" w14:textId="77777777" w:rsidR="007D3E39" w:rsidRDefault="005C4608" w:rsidP="002E3057">
      <w:pPr>
        <w:ind w:left="567"/>
        <w:rPr>
          <w:rFonts w:ascii="Arial Narrow" w:hAnsi="Arial Narrow"/>
          <w:sz w:val="24"/>
          <w:szCs w:val="24"/>
        </w:rPr>
      </w:pPr>
      <w:r>
        <w:rPr>
          <w:rFonts w:ascii="Arial Narrow" w:hAnsi="Arial Narrow"/>
          <w:sz w:val="24"/>
          <w:szCs w:val="24"/>
        </w:rPr>
        <w:t xml:space="preserve">Marketing campaigns in countries are localised based on the global brand campaign </w:t>
      </w:r>
      <w:r w:rsidR="00107425">
        <w:rPr>
          <w:rFonts w:ascii="Arial Narrow" w:hAnsi="Arial Narrow"/>
          <w:sz w:val="24"/>
          <w:szCs w:val="24"/>
        </w:rPr>
        <w:t>and target the following segments:</w:t>
      </w:r>
    </w:p>
    <w:p w14:paraId="1667E6F5" w14:textId="77777777" w:rsidR="00107425" w:rsidRDefault="00107425" w:rsidP="002B625E">
      <w:pPr>
        <w:pStyle w:val="ListParagraph"/>
        <w:numPr>
          <w:ilvl w:val="0"/>
          <w:numId w:val="8"/>
        </w:numPr>
        <w:rPr>
          <w:rFonts w:ascii="Arial Narrow" w:hAnsi="Arial Narrow"/>
          <w:sz w:val="24"/>
          <w:szCs w:val="24"/>
        </w:rPr>
      </w:pPr>
      <w:proofErr w:type="spellStart"/>
      <w:r>
        <w:rPr>
          <w:rFonts w:ascii="Arial Narrow" w:hAnsi="Arial Narrow"/>
          <w:sz w:val="24"/>
          <w:szCs w:val="24"/>
        </w:rPr>
        <w:t>Wanderluster</w:t>
      </w:r>
      <w:proofErr w:type="spellEnd"/>
      <w:r>
        <w:rPr>
          <w:rFonts w:ascii="Arial Narrow" w:hAnsi="Arial Narrow"/>
          <w:sz w:val="24"/>
          <w:szCs w:val="24"/>
        </w:rPr>
        <w:t xml:space="preserve"> Segment who are older wealthier and experienced international travellers between the ages of 40 and 60</w:t>
      </w:r>
    </w:p>
    <w:p w14:paraId="2B13F363" w14:textId="77777777" w:rsidR="00107425" w:rsidRDefault="00107425" w:rsidP="002B625E">
      <w:pPr>
        <w:pStyle w:val="ListParagraph"/>
        <w:numPr>
          <w:ilvl w:val="0"/>
          <w:numId w:val="8"/>
        </w:numPr>
        <w:rPr>
          <w:rFonts w:ascii="Arial Narrow" w:hAnsi="Arial Narrow"/>
          <w:sz w:val="24"/>
          <w:szCs w:val="24"/>
        </w:rPr>
      </w:pPr>
      <w:r>
        <w:rPr>
          <w:rFonts w:ascii="Arial Narrow" w:hAnsi="Arial Narrow"/>
          <w:sz w:val="24"/>
          <w:szCs w:val="24"/>
        </w:rPr>
        <w:t>Next Stop South Africa (NSSAs) Segment who are younger singles or couples between the ages of 25 and 50 with considerable travel experience.</w:t>
      </w:r>
    </w:p>
    <w:p w14:paraId="376CE127" w14:textId="77777777" w:rsidR="00107425" w:rsidRDefault="00107425" w:rsidP="002B625E">
      <w:pPr>
        <w:pStyle w:val="ListParagraph"/>
        <w:numPr>
          <w:ilvl w:val="0"/>
          <w:numId w:val="8"/>
        </w:numPr>
        <w:rPr>
          <w:rFonts w:ascii="Arial Narrow" w:hAnsi="Arial Narrow"/>
          <w:sz w:val="24"/>
          <w:szCs w:val="24"/>
        </w:rPr>
      </w:pPr>
      <w:r>
        <w:rPr>
          <w:rFonts w:ascii="Arial Narrow" w:hAnsi="Arial Narrow"/>
          <w:sz w:val="24"/>
          <w:szCs w:val="24"/>
        </w:rPr>
        <w:t xml:space="preserve">Niche Market Segments such as </w:t>
      </w:r>
      <w:proofErr w:type="spellStart"/>
      <w:r>
        <w:rPr>
          <w:rFonts w:ascii="Arial Narrow" w:hAnsi="Arial Narrow"/>
          <w:sz w:val="24"/>
          <w:szCs w:val="24"/>
        </w:rPr>
        <w:t>Millenials</w:t>
      </w:r>
      <w:proofErr w:type="spellEnd"/>
      <w:r>
        <w:rPr>
          <w:rFonts w:ascii="Arial Narrow" w:hAnsi="Arial Narrow"/>
          <w:sz w:val="24"/>
          <w:szCs w:val="24"/>
        </w:rPr>
        <w:t>, LGBTQ+</w:t>
      </w:r>
      <w:r w:rsidR="00254A8C">
        <w:rPr>
          <w:rFonts w:ascii="Arial Narrow" w:hAnsi="Arial Narrow"/>
          <w:sz w:val="24"/>
          <w:szCs w:val="24"/>
        </w:rPr>
        <w:t>, African Americans and others.</w:t>
      </w:r>
    </w:p>
    <w:p w14:paraId="670653E2" w14:textId="77777777" w:rsidR="00254A8C" w:rsidRDefault="00254A8C" w:rsidP="002E3057">
      <w:pPr>
        <w:spacing w:before="240" w:after="0"/>
        <w:ind w:firstLine="720"/>
        <w:rPr>
          <w:rFonts w:ascii="Arial Narrow" w:hAnsi="Arial Narrow"/>
          <w:sz w:val="24"/>
          <w:szCs w:val="24"/>
        </w:rPr>
      </w:pPr>
      <w:r>
        <w:rPr>
          <w:rFonts w:ascii="Arial Narrow" w:hAnsi="Arial Narrow"/>
          <w:sz w:val="24"/>
          <w:szCs w:val="24"/>
        </w:rPr>
        <w:t>Key Business drivers for international tourism marketing are:</w:t>
      </w:r>
    </w:p>
    <w:p w14:paraId="78CCE036" w14:textId="77777777" w:rsidR="00254A8C" w:rsidRDefault="00254A8C" w:rsidP="002B625E">
      <w:pPr>
        <w:pStyle w:val="ListParagraph"/>
        <w:numPr>
          <w:ilvl w:val="0"/>
          <w:numId w:val="10"/>
        </w:numPr>
        <w:rPr>
          <w:rFonts w:ascii="Arial Narrow" w:hAnsi="Arial Narrow"/>
          <w:sz w:val="24"/>
          <w:szCs w:val="24"/>
        </w:rPr>
      </w:pPr>
      <w:proofErr w:type="spellStart"/>
      <w:r>
        <w:rPr>
          <w:rFonts w:ascii="Arial Narrow" w:hAnsi="Arial Narrow"/>
          <w:sz w:val="24"/>
          <w:szCs w:val="24"/>
        </w:rPr>
        <w:t>Hostings</w:t>
      </w:r>
      <w:proofErr w:type="spellEnd"/>
    </w:p>
    <w:p w14:paraId="66C27306" w14:textId="77777777" w:rsidR="00254A8C" w:rsidRDefault="00254A8C" w:rsidP="002B625E">
      <w:pPr>
        <w:pStyle w:val="ListParagraph"/>
        <w:numPr>
          <w:ilvl w:val="0"/>
          <w:numId w:val="10"/>
        </w:numPr>
        <w:rPr>
          <w:rFonts w:ascii="Arial Narrow" w:hAnsi="Arial Narrow"/>
          <w:sz w:val="24"/>
          <w:szCs w:val="24"/>
        </w:rPr>
      </w:pPr>
      <w:r>
        <w:rPr>
          <w:rFonts w:ascii="Arial Narrow" w:hAnsi="Arial Narrow"/>
          <w:sz w:val="24"/>
          <w:szCs w:val="24"/>
        </w:rPr>
        <w:lastRenderedPageBreak/>
        <w:t>In-Country Roadshows</w:t>
      </w:r>
    </w:p>
    <w:p w14:paraId="4CC38D50" w14:textId="77777777" w:rsidR="00254A8C" w:rsidRDefault="00254A8C" w:rsidP="002B625E">
      <w:pPr>
        <w:pStyle w:val="ListParagraph"/>
        <w:numPr>
          <w:ilvl w:val="0"/>
          <w:numId w:val="10"/>
        </w:numPr>
        <w:rPr>
          <w:rFonts w:ascii="Arial Narrow" w:hAnsi="Arial Narrow"/>
          <w:sz w:val="24"/>
          <w:szCs w:val="24"/>
        </w:rPr>
      </w:pPr>
      <w:r>
        <w:rPr>
          <w:rFonts w:ascii="Arial Narrow" w:hAnsi="Arial Narrow"/>
          <w:sz w:val="24"/>
          <w:szCs w:val="24"/>
        </w:rPr>
        <w:t>Domestic and International Trade Platforms</w:t>
      </w:r>
    </w:p>
    <w:p w14:paraId="051111A1" w14:textId="77777777" w:rsidR="00254A8C" w:rsidRDefault="00254A8C" w:rsidP="002B625E">
      <w:pPr>
        <w:pStyle w:val="ListParagraph"/>
        <w:numPr>
          <w:ilvl w:val="0"/>
          <w:numId w:val="10"/>
        </w:numPr>
        <w:rPr>
          <w:rFonts w:ascii="Arial Narrow" w:hAnsi="Arial Narrow"/>
          <w:sz w:val="24"/>
          <w:szCs w:val="24"/>
        </w:rPr>
      </w:pPr>
      <w:r>
        <w:rPr>
          <w:rFonts w:ascii="Arial Narrow" w:hAnsi="Arial Narrow"/>
          <w:sz w:val="24"/>
          <w:szCs w:val="24"/>
        </w:rPr>
        <w:t>Trade Training and</w:t>
      </w:r>
    </w:p>
    <w:p w14:paraId="7ADDFF9D" w14:textId="77777777" w:rsidR="00254A8C" w:rsidRPr="002B625E" w:rsidRDefault="00254A8C" w:rsidP="002B625E">
      <w:pPr>
        <w:pStyle w:val="ListParagraph"/>
        <w:numPr>
          <w:ilvl w:val="0"/>
          <w:numId w:val="10"/>
        </w:numPr>
        <w:rPr>
          <w:rFonts w:ascii="Arial Narrow" w:hAnsi="Arial Narrow"/>
          <w:sz w:val="24"/>
          <w:szCs w:val="24"/>
        </w:rPr>
      </w:pPr>
      <w:r>
        <w:rPr>
          <w:rFonts w:ascii="Arial Narrow" w:hAnsi="Arial Narrow"/>
          <w:sz w:val="24"/>
          <w:szCs w:val="24"/>
        </w:rPr>
        <w:t>Strategic Partnerships</w:t>
      </w:r>
    </w:p>
    <w:p w14:paraId="31A417BB" w14:textId="77777777" w:rsidR="004E107D" w:rsidRPr="003A6FC3" w:rsidRDefault="004E107D" w:rsidP="003A6FC3">
      <w:pPr>
        <w:pStyle w:val="ListParagraph"/>
        <w:ind w:left="284" w:hanging="284"/>
        <w:rPr>
          <w:rFonts w:ascii="Arial Narrow" w:hAnsi="Arial Narrow"/>
          <w:sz w:val="24"/>
          <w:szCs w:val="24"/>
        </w:rPr>
      </w:pPr>
    </w:p>
    <w:p w14:paraId="7F2F37C6" w14:textId="77777777" w:rsidR="004E107D" w:rsidRDefault="002E3057" w:rsidP="005C4608">
      <w:pPr>
        <w:pStyle w:val="ListParagraph"/>
        <w:numPr>
          <w:ilvl w:val="0"/>
          <w:numId w:val="6"/>
        </w:numPr>
        <w:rPr>
          <w:rFonts w:ascii="Arial Narrow" w:hAnsi="Arial Narrow"/>
          <w:sz w:val="24"/>
          <w:szCs w:val="24"/>
        </w:rPr>
      </w:pPr>
      <w:r>
        <w:rPr>
          <w:rFonts w:ascii="Arial Narrow" w:hAnsi="Arial Narrow"/>
          <w:sz w:val="24"/>
          <w:szCs w:val="24"/>
        </w:rPr>
        <w:t>L</w:t>
      </w:r>
      <w:r w:rsidR="004E107D" w:rsidRPr="003A6FC3">
        <w:rPr>
          <w:rFonts w:ascii="Arial Narrow" w:hAnsi="Arial Narrow"/>
          <w:sz w:val="24"/>
          <w:szCs w:val="24"/>
        </w:rPr>
        <w:t>ocally</w:t>
      </w:r>
    </w:p>
    <w:p w14:paraId="517B94C6" w14:textId="77777777" w:rsidR="00802495" w:rsidRDefault="00802495" w:rsidP="00234795">
      <w:pPr>
        <w:ind w:left="550"/>
        <w:rPr>
          <w:rFonts w:ascii="Arial Narrow" w:hAnsi="Arial Narrow"/>
          <w:sz w:val="24"/>
          <w:szCs w:val="24"/>
        </w:rPr>
      </w:pPr>
      <w:r w:rsidRPr="00802495">
        <w:rPr>
          <w:rFonts w:ascii="Arial Narrow" w:hAnsi="Arial Narrow"/>
          <w:sz w:val="24"/>
          <w:szCs w:val="24"/>
        </w:rPr>
        <w:t xml:space="preserve">The Domestic </w:t>
      </w:r>
      <w:r>
        <w:rPr>
          <w:rFonts w:ascii="Arial Narrow" w:hAnsi="Arial Narrow"/>
          <w:sz w:val="24"/>
          <w:szCs w:val="24"/>
        </w:rPr>
        <w:t xml:space="preserve">Tourism Marketing Strategy </w:t>
      </w:r>
      <w:r w:rsidRPr="00802495">
        <w:rPr>
          <w:rFonts w:ascii="Arial Narrow" w:hAnsi="Arial Narrow"/>
          <w:sz w:val="24"/>
          <w:szCs w:val="24"/>
        </w:rPr>
        <w:t>focus</w:t>
      </w:r>
      <w:r>
        <w:rPr>
          <w:rFonts w:ascii="Arial Narrow" w:hAnsi="Arial Narrow"/>
          <w:sz w:val="24"/>
          <w:szCs w:val="24"/>
        </w:rPr>
        <w:t>ses</w:t>
      </w:r>
      <w:r w:rsidRPr="00802495">
        <w:rPr>
          <w:rFonts w:ascii="Arial Narrow" w:hAnsi="Arial Narrow"/>
          <w:sz w:val="24"/>
          <w:szCs w:val="24"/>
        </w:rPr>
        <w:t xml:space="preserve"> on </w:t>
      </w:r>
      <w:r w:rsidR="002E1C61">
        <w:rPr>
          <w:rFonts w:ascii="Arial Narrow" w:hAnsi="Arial Narrow"/>
          <w:sz w:val="24"/>
          <w:szCs w:val="24"/>
        </w:rPr>
        <w:t xml:space="preserve">inspiring the targeted </w:t>
      </w:r>
      <w:r w:rsidR="002E1C61" w:rsidRPr="002E1C61">
        <w:rPr>
          <w:rFonts w:ascii="Arial Narrow" w:hAnsi="Arial Narrow"/>
          <w:sz w:val="24"/>
          <w:szCs w:val="24"/>
        </w:rPr>
        <w:t>segments</w:t>
      </w:r>
      <w:r w:rsidR="002E1C61">
        <w:rPr>
          <w:rFonts w:ascii="Arial Narrow" w:hAnsi="Arial Narrow"/>
          <w:sz w:val="24"/>
          <w:szCs w:val="24"/>
        </w:rPr>
        <w:t xml:space="preserve"> of travellers</w:t>
      </w:r>
      <w:r w:rsidR="002E1C61" w:rsidRPr="002E1C61">
        <w:rPr>
          <w:rFonts w:ascii="Arial Narrow" w:hAnsi="Arial Narrow"/>
          <w:sz w:val="24"/>
          <w:szCs w:val="24"/>
        </w:rPr>
        <w:t xml:space="preserve"> to take more trips by showcasing a variety of affordable, desired experiences i</w:t>
      </w:r>
      <w:r w:rsidR="002E1C61">
        <w:rPr>
          <w:rFonts w:ascii="Arial Narrow" w:hAnsi="Arial Narrow"/>
          <w:sz w:val="24"/>
          <w:szCs w:val="24"/>
        </w:rPr>
        <w:t xml:space="preserve">n a clear and accessible manner using the Domestic </w:t>
      </w:r>
      <w:proofErr w:type="spellStart"/>
      <w:r w:rsidR="002E1C61">
        <w:rPr>
          <w:rFonts w:ascii="Arial Narrow" w:hAnsi="Arial Narrow"/>
          <w:sz w:val="24"/>
          <w:szCs w:val="24"/>
        </w:rPr>
        <w:t>Sho’t</w:t>
      </w:r>
      <w:proofErr w:type="spellEnd"/>
      <w:r w:rsidR="002E1C61">
        <w:rPr>
          <w:rFonts w:ascii="Arial Narrow" w:hAnsi="Arial Narrow"/>
          <w:sz w:val="24"/>
          <w:szCs w:val="24"/>
        </w:rPr>
        <w:t xml:space="preserve"> Left Campaign. The Campaign is executed through a mix of various channels such as social media, radio and television, out of home marketing as well as a number of various consumer and trade activations</w:t>
      </w:r>
      <w:r w:rsidR="007D3E39">
        <w:rPr>
          <w:rFonts w:ascii="Arial Narrow" w:hAnsi="Arial Narrow"/>
          <w:sz w:val="24"/>
          <w:szCs w:val="24"/>
        </w:rPr>
        <w:t xml:space="preserve"> and partnerships.</w:t>
      </w:r>
    </w:p>
    <w:p w14:paraId="0D0754DD" w14:textId="77777777" w:rsidR="00802495" w:rsidRDefault="00B156DD" w:rsidP="00B156DD">
      <w:pPr>
        <w:ind w:left="550"/>
        <w:rPr>
          <w:rFonts w:ascii="Arial Narrow" w:hAnsi="Arial Narrow"/>
          <w:sz w:val="24"/>
          <w:szCs w:val="24"/>
        </w:rPr>
      </w:pPr>
      <w:r w:rsidRPr="00B156DD">
        <w:rPr>
          <w:rFonts w:ascii="Arial Narrow" w:hAnsi="Arial Narrow"/>
          <w:sz w:val="24"/>
          <w:szCs w:val="24"/>
        </w:rPr>
        <w:t>For domestic tourism, target travel groups are identified based on the degree of holiday-taking culture, which can be differentially targeted according to the behaviour that underpins the segment</w:t>
      </w:r>
      <w:r>
        <w:rPr>
          <w:rFonts w:ascii="Arial Narrow" w:hAnsi="Arial Narrow"/>
          <w:sz w:val="24"/>
          <w:szCs w:val="24"/>
        </w:rPr>
        <w:t>. The focus s</w:t>
      </w:r>
      <w:r w:rsidR="00A65B49">
        <w:rPr>
          <w:rFonts w:ascii="Arial Narrow" w:hAnsi="Arial Narrow"/>
          <w:sz w:val="24"/>
          <w:szCs w:val="24"/>
        </w:rPr>
        <w:t xml:space="preserve">egments </w:t>
      </w:r>
      <w:r w:rsidR="002E1C61">
        <w:rPr>
          <w:rFonts w:ascii="Arial Narrow" w:hAnsi="Arial Narrow"/>
          <w:sz w:val="24"/>
          <w:szCs w:val="24"/>
        </w:rPr>
        <w:t>targeted through domestic tourism</w:t>
      </w:r>
      <w:r w:rsidR="00A65B49">
        <w:rPr>
          <w:rFonts w:ascii="Arial Narrow" w:hAnsi="Arial Narrow"/>
          <w:sz w:val="24"/>
          <w:szCs w:val="24"/>
        </w:rPr>
        <w:t xml:space="preserve"> marketing</w:t>
      </w:r>
      <w:r w:rsidR="002E1C61">
        <w:rPr>
          <w:rFonts w:ascii="Arial Narrow" w:hAnsi="Arial Narrow"/>
          <w:sz w:val="24"/>
          <w:szCs w:val="24"/>
        </w:rPr>
        <w:t xml:space="preserve"> initiatives</w:t>
      </w:r>
      <w:r>
        <w:rPr>
          <w:rFonts w:ascii="Arial Narrow" w:hAnsi="Arial Narrow"/>
          <w:sz w:val="24"/>
          <w:szCs w:val="24"/>
        </w:rPr>
        <w:t xml:space="preserve"> are</w:t>
      </w:r>
      <w:r w:rsidR="00802495">
        <w:rPr>
          <w:rFonts w:ascii="Arial Narrow" w:hAnsi="Arial Narrow"/>
          <w:sz w:val="24"/>
          <w:szCs w:val="24"/>
        </w:rPr>
        <w:t>:</w:t>
      </w:r>
    </w:p>
    <w:p w14:paraId="6D4F4918" w14:textId="77777777" w:rsidR="00802495" w:rsidRDefault="00802495" w:rsidP="002B625E">
      <w:pPr>
        <w:pStyle w:val="ListParagraph"/>
        <w:numPr>
          <w:ilvl w:val="0"/>
          <w:numId w:val="7"/>
        </w:numPr>
        <w:rPr>
          <w:rFonts w:ascii="Arial Narrow" w:hAnsi="Arial Narrow"/>
          <w:sz w:val="24"/>
          <w:szCs w:val="24"/>
        </w:rPr>
      </w:pPr>
      <w:r>
        <w:rPr>
          <w:rFonts w:ascii="Arial Narrow" w:hAnsi="Arial Narrow"/>
          <w:sz w:val="24"/>
          <w:szCs w:val="24"/>
        </w:rPr>
        <w:t>The Build Segment has the appropriate socio-economic background and is not travelling and thus there is a need to build a culture of travel within this grouping.</w:t>
      </w:r>
    </w:p>
    <w:p w14:paraId="15B4215F" w14:textId="77777777" w:rsidR="00802495" w:rsidRDefault="00802495" w:rsidP="002B625E">
      <w:pPr>
        <w:pStyle w:val="ListParagraph"/>
        <w:numPr>
          <w:ilvl w:val="0"/>
          <w:numId w:val="7"/>
        </w:numPr>
        <w:rPr>
          <w:rFonts w:ascii="Arial Narrow" w:hAnsi="Arial Narrow"/>
          <w:sz w:val="24"/>
          <w:szCs w:val="24"/>
        </w:rPr>
      </w:pPr>
      <w:r>
        <w:rPr>
          <w:rFonts w:ascii="Arial Narrow" w:hAnsi="Arial Narrow"/>
          <w:sz w:val="24"/>
          <w:szCs w:val="24"/>
        </w:rPr>
        <w:t xml:space="preserve">The Convert Segment </w:t>
      </w:r>
      <w:r w:rsidR="002A18CD">
        <w:rPr>
          <w:rFonts w:ascii="Arial Narrow" w:hAnsi="Arial Narrow"/>
          <w:sz w:val="24"/>
          <w:szCs w:val="24"/>
        </w:rPr>
        <w:t xml:space="preserve">are people who travel for a number of reasons, but not </w:t>
      </w:r>
      <w:r w:rsidR="0002340B">
        <w:rPr>
          <w:rFonts w:ascii="Arial Narrow" w:hAnsi="Arial Narrow"/>
          <w:sz w:val="24"/>
          <w:szCs w:val="24"/>
        </w:rPr>
        <w:t>necessarily and</w:t>
      </w:r>
      <w:r w:rsidR="002A18CD">
        <w:rPr>
          <w:rFonts w:ascii="Arial Narrow" w:hAnsi="Arial Narrow"/>
          <w:sz w:val="24"/>
          <w:szCs w:val="24"/>
        </w:rPr>
        <w:t xml:space="preserve"> need to be converted to travel for a holiday.</w:t>
      </w:r>
    </w:p>
    <w:p w14:paraId="3A70F288" w14:textId="77777777" w:rsidR="002A18CD" w:rsidRDefault="002A18CD" w:rsidP="002B625E">
      <w:pPr>
        <w:pStyle w:val="ListParagraph"/>
        <w:numPr>
          <w:ilvl w:val="0"/>
          <w:numId w:val="7"/>
        </w:numPr>
        <w:rPr>
          <w:rFonts w:ascii="Arial Narrow" w:hAnsi="Arial Narrow"/>
          <w:sz w:val="24"/>
          <w:szCs w:val="24"/>
        </w:rPr>
      </w:pPr>
      <w:r>
        <w:rPr>
          <w:rFonts w:ascii="Arial Narrow" w:hAnsi="Arial Narrow"/>
          <w:sz w:val="24"/>
          <w:szCs w:val="24"/>
        </w:rPr>
        <w:t>The Defend Segment is mature in terms of holiday travel and there is therefore a need to defend this market and up-sell where possible.</w:t>
      </w:r>
    </w:p>
    <w:p w14:paraId="1A152E04" w14:textId="77777777" w:rsidR="002A18CD" w:rsidRDefault="002E1C61" w:rsidP="002B625E">
      <w:pPr>
        <w:rPr>
          <w:rFonts w:ascii="Arial Narrow" w:hAnsi="Arial Narrow"/>
          <w:sz w:val="24"/>
          <w:szCs w:val="24"/>
        </w:rPr>
      </w:pPr>
      <w:r>
        <w:rPr>
          <w:rFonts w:ascii="Arial Narrow" w:hAnsi="Arial Narrow"/>
          <w:sz w:val="24"/>
          <w:szCs w:val="24"/>
        </w:rPr>
        <w:t xml:space="preserve">SA Tourism also partners </w:t>
      </w:r>
      <w:r w:rsidRPr="002E1C61">
        <w:rPr>
          <w:rFonts w:ascii="Arial Narrow" w:hAnsi="Arial Narrow"/>
          <w:sz w:val="24"/>
          <w:szCs w:val="24"/>
        </w:rPr>
        <w:t>with and educate</w:t>
      </w:r>
      <w:r>
        <w:rPr>
          <w:rFonts w:ascii="Arial Narrow" w:hAnsi="Arial Narrow"/>
          <w:sz w:val="24"/>
          <w:szCs w:val="24"/>
        </w:rPr>
        <w:t>s</w:t>
      </w:r>
      <w:r w:rsidRPr="002E1C61">
        <w:rPr>
          <w:rFonts w:ascii="Arial Narrow" w:hAnsi="Arial Narrow"/>
          <w:sz w:val="24"/>
          <w:szCs w:val="24"/>
        </w:rPr>
        <w:t xml:space="preserve"> the distribution channel (traditional and non-traditional) to package and promote relevant deals supporting affordable, consumer-desired holiday and business events experiences, to encourage our prioritized segments to book and travel.</w:t>
      </w:r>
    </w:p>
    <w:p w14:paraId="3993046E" w14:textId="77777777" w:rsidR="002A18CD" w:rsidRPr="002B625E" w:rsidRDefault="002A18CD" w:rsidP="002B625E">
      <w:pPr>
        <w:rPr>
          <w:rFonts w:ascii="Arial Narrow" w:hAnsi="Arial Narrow"/>
          <w:sz w:val="24"/>
          <w:szCs w:val="24"/>
        </w:rPr>
      </w:pPr>
    </w:p>
    <w:p w14:paraId="581DB38C" w14:textId="77777777" w:rsidR="004E107D" w:rsidRPr="003A6FC3" w:rsidRDefault="004E107D" w:rsidP="003A6FC3">
      <w:pPr>
        <w:pStyle w:val="ListParagraph"/>
        <w:ind w:left="284" w:hanging="284"/>
        <w:rPr>
          <w:rFonts w:ascii="Arial Narrow" w:hAnsi="Arial Narrow"/>
          <w:sz w:val="24"/>
          <w:szCs w:val="24"/>
        </w:rPr>
      </w:pPr>
    </w:p>
    <w:p w14:paraId="067DD58F" w14:textId="77777777" w:rsidR="002B625E" w:rsidRDefault="004E107D" w:rsidP="003A6FC3">
      <w:pPr>
        <w:pStyle w:val="ListParagraph"/>
        <w:ind w:left="284" w:hanging="284"/>
        <w:rPr>
          <w:rFonts w:ascii="Arial Narrow" w:hAnsi="Arial Narrow"/>
          <w:sz w:val="24"/>
          <w:szCs w:val="24"/>
        </w:rPr>
      </w:pPr>
      <w:r w:rsidRPr="003A6FC3">
        <w:rPr>
          <w:rFonts w:ascii="Arial Narrow" w:hAnsi="Arial Narrow"/>
          <w:sz w:val="24"/>
          <w:szCs w:val="24"/>
        </w:rPr>
        <w:t xml:space="preserve">     </w:t>
      </w:r>
    </w:p>
    <w:p w14:paraId="24767E4E" w14:textId="77777777" w:rsidR="002B625E" w:rsidRDefault="002B625E" w:rsidP="003A6FC3">
      <w:pPr>
        <w:pStyle w:val="ListParagraph"/>
        <w:ind w:left="284" w:hanging="284"/>
        <w:rPr>
          <w:rFonts w:ascii="Arial Narrow" w:hAnsi="Arial Narrow"/>
          <w:sz w:val="24"/>
          <w:szCs w:val="24"/>
        </w:rPr>
      </w:pPr>
    </w:p>
    <w:p w14:paraId="70D84861" w14:textId="77777777" w:rsidR="002B625E" w:rsidRDefault="002B625E" w:rsidP="003A6FC3">
      <w:pPr>
        <w:pStyle w:val="ListParagraph"/>
        <w:ind w:left="284" w:hanging="284"/>
        <w:rPr>
          <w:rFonts w:ascii="Arial Narrow" w:hAnsi="Arial Narrow"/>
          <w:sz w:val="24"/>
          <w:szCs w:val="24"/>
        </w:rPr>
      </w:pPr>
    </w:p>
    <w:p w14:paraId="345DAD78" w14:textId="77777777" w:rsidR="004E107D" w:rsidRDefault="00547F9C" w:rsidP="003A6FC3">
      <w:pPr>
        <w:pStyle w:val="ListParagraph"/>
        <w:ind w:left="284" w:hanging="284"/>
        <w:rPr>
          <w:rFonts w:ascii="Arial Narrow" w:hAnsi="Arial Narrow"/>
          <w:sz w:val="24"/>
          <w:szCs w:val="24"/>
        </w:rPr>
      </w:pPr>
      <w:r>
        <w:rPr>
          <w:rFonts w:ascii="Arial Narrow" w:hAnsi="Arial Narrow"/>
          <w:sz w:val="24"/>
          <w:szCs w:val="24"/>
        </w:rPr>
        <w:t>(b) W</w:t>
      </w:r>
      <w:r w:rsidR="004E107D" w:rsidRPr="003A6FC3">
        <w:rPr>
          <w:rFonts w:ascii="Arial Narrow" w:hAnsi="Arial Narrow"/>
          <w:sz w:val="24"/>
          <w:szCs w:val="24"/>
        </w:rPr>
        <w:t>hat budgets have been allocated in this regard for the next three years</w:t>
      </w:r>
    </w:p>
    <w:p w14:paraId="08D4B4BB" w14:textId="77777777" w:rsidR="00547F9C" w:rsidRPr="003A6FC3" w:rsidRDefault="00547F9C" w:rsidP="003A6FC3">
      <w:pPr>
        <w:pStyle w:val="ListParagraph"/>
        <w:ind w:left="284" w:hanging="284"/>
        <w:rPr>
          <w:rFonts w:ascii="Arial Narrow" w:hAnsi="Arial Narrow"/>
          <w:sz w:val="24"/>
          <w:szCs w:val="24"/>
        </w:rPr>
      </w:pPr>
    </w:p>
    <w:tbl>
      <w:tblPr>
        <w:tblW w:w="9120" w:type="dxa"/>
        <w:tblCellMar>
          <w:left w:w="74" w:type="dxa"/>
          <w:right w:w="74" w:type="dxa"/>
        </w:tblCellMar>
        <w:tblLook w:val="04A0" w:firstRow="1" w:lastRow="0" w:firstColumn="1" w:lastColumn="0" w:noHBand="0" w:noVBand="1"/>
      </w:tblPr>
      <w:tblGrid>
        <w:gridCol w:w="606"/>
        <w:gridCol w:w="4032"/>
        <w:gridCol w:w="1430"/>
        <w:gridCol w:w="1526"/>
        <w:gridCol w:w="1526"/>
      </w:tblGrid>
      <w:tr w:rsidR="002B625E" w:rsidRPr="004509C5" w14:paraId="3A5AE9E8" w14:textId="77777777" w:rsidTr="00D80C41">
        <w:trPr>
          <w:trHeight w:val="207"/>
        </w:trPr>
        <w:tc>
          <w:tcPr>
            <w:tcW w:w="3270" w:type="dxa"/>
            <w:gridSpan w:val="2"/>
            <w:vMerge w:val="restart"/>
            <w:tcBorders>
              <w:top w:val="single" w:sz="5" w:space="0" w:color="auto"/>
              <w:left w:val="single" w:sz="5" w:space="0" w:color="auto"/>
              <w:bottom w:val="single" w:sz="5" w:space="0" w:color="000000"/>
              <w:right w:val="single" w:sz="5" w:space="0" w:color="000000"/>
            </w:tcBorders>
            <w:shd w:val="clear" w:color="000000" w:fill="DBE5F1"/>
            <w:noWrap/>
            <w:vAlign w:val="center"/>
            <w:hideMark/>
          </w:tcPr>
          <w:p w14:paraId="63261F22"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Name of the Programme</w:t>
            </w:r>
          </w:p>
        </w:tc>
        <w:tc>
          <w:tcPr>
            <w:tcW w:w="869" w:type="dxa"/>
            <w:tcBorders>
              <w:top w:val="single" w:sz="5" w:space="0" w:color="auto"/>
              <w:left w:val="nil"/>
              <w:bottom w:val="single" w:sz="5" w:space="0" w:color="auto"/>
              <w:right w:val="single" w:sz="5" w:space="0" w:color="auto"/>
            </w:tcBorders>
            <w:shd w:val="clear" w:color="000000" w:fill="DBE5F1"/>
            <w:vAlign w:val="center"/>
            <w:hideMark/>
          </w:tcPr>
          <w:p w14:paraId="488533D7"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2020/21</w:t>
            </w:r>
          </w:p>
        </w:tc>
        <w:tc>
          <w:tcPr>
            <w:tcW w:w="1076" w:type="dxa"/>
            <w:tcBorders>
              <w:top w:val="single" w:sz="5" w:space="0" w:color="auto"/>
              <w:left w:val="nil"/>
              <w:bottom w:val="single" w:sz="5" w:space="0" w:color="auto"/>
              <w:right w:val="single" w:sz="5" w:space="0" w:color="auto"/>
            </w:tcBorders>
            <w:shd w:val="clear" w:color="000000" w:fill="DBE5F1"/>
            <w:vAlign w:val="center"/>
            <w:hideMark/>
          </w:tcPr>
          <w:p w14:paraId="3922ACCD"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2021/22</w:t>
            </w:r>
          </w:p>
        </w:tc>
        <w:tc>
          <w:tcPr>
            <w:tcW w:w="1076" w:type="dxa"/>
            <w:tcBorders>
              <w:top w:val="single" w:sz="5" w:space="0" w:color="auto"/>
              <w:left w:val="nil"/>
              <w:bottom w:val="single" w:sz="5" w:space="0" w:color="auto"/>
              <w:right w:val="single" w:sz="5" w:space="0" w:color="auto"/>
            </w:tcBorders>
            <w:shd w:val="clear" w:color="000000" w:fill="DBE5F1"/>
            <w:vAlign w:val="center"/>
            <w:hideMark/>
          </w:tcPr>
          <w:p w14:paraId="024C0B52"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2022/23</w:t>
            </w:r>
          </w:p>
        </w:tc>
      </w:tr>
      <w:tr w:rsidR="002B625E" w:rsidRPr="004509C5" w14:paraId="19B79622" w14:textId="77777777" w:rsidTr="00D80C41">
        <w:trPr>
          <w:trHeight w:val="207"/>
        </w:trPr>
        <w:tc>
          <w:tcPr>
            <w:tcW w:w="3270" w:type="dxa"/>
            <w:gridSpan w:val="2"/>
            <w:vMerge/>
            <w:tcBorders>
              <w:top w:val="single" w:sz="5" w:space="0" w:color="auto"/>
              <w:left w:val="single" w:sz="5" w:space="0" w:color="auto"/>
              <w:bottom w:val="single" w:sz="5" w:space="0" w:color="000000"/>
              <w:right w:val="single" w:sz="5" w:space="0" w:color="000000"/>
            </w:tcBorders>
            <w:vAlign w:val="center"/>
            <w:hideMark/>
          </w:tcPr>
          <w:p w14:paraId="4CCC4E10" w14:textId="77777777" w:rsidR="002B625E" w:rsidRPr="004509C5" w:rsidRDefault="002B625E" w:rsidP="00D80C41">
            <w:pPr>
              <w:spacing w:after="0" w:line="240" w:lineRule="auto"/>
              <w:rPr>
                <w:rFonts w:ascii="Trebuchet MS" w:eastAsia="Times New Roman" w:hAnsi="Trebuchet MS" w:cs="Calibri"/>
                <w:b/>
                <w:bCs/>
                <w:color w:val="000000"/>
                <w:lang w:eastAsia="en-ZA"/>
              </w:rPr>
            </w:pPr>
          </w:p>
        </w:tc>
        <w:tc>
          <w:tcPr>
            <w:tcW w:w="869" w:type="dxa"/>
            <w:tcBorders>
              <w:top w:val="nil"/>
              <w:left w:val="nil"/>
              <w:bottom w:val="single" w:sz="5" w:space="0" w:color="auto"/>
              <w:right w:val="single" w:sz="5" w:space="0" w:color="000000"/>
            </w:tcBorders>
            <w:shd w:val="clear" w:color="000000" w:fill="DBE5F1"/>
            <w:vAlign w:val="center"/>
            <w:hideMark/>
          </w:tcPr>
          <w:p w14:paraId="54DB920E"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 </w:t>
            </w:r>
          </w:p>
        </w:tc>
        <w:tc>
          <w:tcPr>
            <w:tcW w:w="1076" w:type="dxa"/>
            <w:tcBorders>
              <w:top w:val="nil"/>
              <w:left w:val="nil"/>
              <w:bottom w:val="single" w:sz="5" w:space="0" w:color="auto"/>
              <w:right w:val="single" w:sz="5" w:space="0" w:color="000000"/>
            </w:tcBorders>
            <w:shd w:val="clear" w:color="000000" w:fill="DBE5F1"/>
            <w:vAlign w:val="center"/>
            <w:hideMark/>
          </w:tcPr>
          <w:p w14:paraId="067EFF8D"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 </w:t>
            </w:r>
          </w:p>
        </w:tc>
        <w:tc>
          <w:tcPr>
            <w:tcW w:w="1076" w:type="dxa"/>
            <w:tcBorders>
              <w:top w:val="nil"/>
              <w:left w:val="nil"/>
              <w:bottom w:val="single" w:sz="5" w:space="0" w:color="auto"/>
              <w:right w:val="single" w:sz="5" w:space="0" w:color="000000"/>
            </w:tcBorders>
            <w:shd w:val="clear" w:color="000000" w:fill="DBE5F1"/>
            <w:vAlign w:val="center"/>
            <w:hideMark/>
          </w:tcPr>
          <w:p w14:paraId="511E7D3E"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 </w:t>
            </w:r>
          </w:p>
        </w:tc>
      </w:tr>
      <w:tr w:rsidR="002B625E" w:rsidRPr="004509C5" w14:paraId="410CB428" w14:textId="77777777" w:rsidTr="00D80C41">
        <w:trPr>
          <w:trHeight w:val="198"/>
        </w:trPr>
        <w:tc>
          <w:tcPr>
            <w:tcW w:w="3270" w:type="dxa"/>
            <w:gridSpan w:val="2"/>
            <w:vMerge w:val="restart"/>
            <w:tcBorders>
              <w:top w:val="single" w:sz="5" w:space="0" w:color="auto"/>
              <w:left w:val="single" w:sz="5" w:space="0" w:color="auto"/>
              <w:bottom w:val="single" w:sz="5" w:space="0" w:color="000000"/>
              <w:right w:val="single" w:sz="5" w:space="0" w:color="000000"/>
            </w:tcBorders>
            <w:shd w:val="clear" w:color="000000" w:fill="DBE5F1"/>
            <w:noWrap/>
            <w:vAlign w:val="center"/>
            <w:hideMark/>
          </w:tcPr>
          <w:p w14:paraId="33074B54" w14:textId="77777777" w:rsidR="002B625E" w:rsidRPr="004509C5" w:rsidRDefault="002B625E" w:rsidP="00D80C41">
            <w:pPr>
              <w:spacing w:after="0" w:line="240" w:lineRule="auto"/>
              <w:jc w:val="center"/>
              <w:rPr>
                <w:rFonts w:ascii="Calibri" w:eastAsia="Times New Roman" w:hAnsi="Calibri" w:cs="Calibri"/>
                <w:color w:val="000000"/>
                <w:lang w:eastAsia="en-ZA"/>
              </w:rPr>
            </w:pPr>
            <w:r w:rsidRPr="004509C5">
              <w:rPr>
                <w:rFonts w:ascii="Calibri" w:eastAsia="Times New Roman" w:hAnsi="Calibri" w:cs="Calibri"/>
                <w:color w:val="000000"/>
                <w:lang w:eastAsia="en-ZA"/>
              </w:rPr>
              <w:t> </w:t>
            </w:r>
          </w:p>
        </w:tc>
        <w:tc>
          <w:tcPr>
            <w:tcW w:w="869" w:type="dxa"/>
            <w:tcBorders>
              <w:top w:val="nil"/>
              <w:left w:val="nil"/>
              <w:bottom w:val="nil"/>
              <w:right w:val="single" w:sz="5" w:space="0" w:color="auto"/>
            </w:tcBorders>
            <w:shd w:val="clear" w:color="000000" w:fill="DBE5F1"/>
            <w:vAlign w:val="center"/>
            <w:hideMark/>
          </w:tcPr>
          <w:p w14:paraId="39E1991A"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Budget</w:t>
            </w:r>
          </w:p>
        </w:tc>
        <w:tc>
          <w:tcPr>
            <w:tcW w:w="1076" w:type="dxa"/>
            <w:tcBorders>
              <w:top w:val="nil"/>
              <w:left w:val="nil"/>
              <w:bottom w:val="nil"/>
              <w:right w:val="single" w:sz="5" w:space="0" w:color="auto"/>
            </w:tcBorders>
            <w:shd w:val="clear" w:color="000000" w:fill="DBE5F1"/>
            <w:vAlign w:val="center"/>
            <w:hideMark/>
          </w:tcPr>
          <w:p w14:paraId="1EBB4E24"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Budget</w:t>
            </w:r>
          </w:p>
        </w:tc>
        <w:tc>
          <w:tcPr>
            <w:tcW w:w="1076" w:type="dxa"/>
            <w:tcBorders>
              <w:top w:val="nil"/>
              <w:left w:val="nil"/>
              <w:bottom w:val="nil"/>
              <w:right w:val="single" w:sz="5" w:space="0" w:color="auto"/>
            </w:tcBorders>
            <w:shd w:val="clear" w:color="000000" w:fill="DBE5F1"/>
            <w:vAlign w:val="center"/>
            <w:hideMark/>
          </w:tcPr>
          <w:p w14:paraId="12B190CD"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Budget</w:t>
            </w:r>
          </w:p>
        </w:tc>
      </w:tr>
      <w:tr w:rsidR="002B625E" w:rsidRPr="004509C5" w14:paraId="78CB3AB2" w14:textId="77777777" w:rsidTr="00D80C41">
        <w:trPr>
          <w:trHeight w:val="207"/>
        </w:trPr>
        <w:tc>
          <w:tcPr>
            <w:tcW w:w="3270" w:type="dxa"/>
            <w:gridSpan w:val="2"/>
            <w:vMerge/>
            <w:tcBorders>
              <w:top w:val="single" w:sz="5" w:space="0" w:color="auto"/>
              <w:left w:val="single" w:sz="5" w:space="0" w:color="auto"/>
              <w:bottom w:val="single" w:sz="5" w:space="0" w:color="000000"/>
              <w:right w:val="single" w:sz="5" w:space="0" w:color="000000"/>
            </w:tcBorders>
            <w:vAlign w:val="center"/>
            <w:hideMark/>
          </w:tcPr>
          <w:p w14:paraId="1F683867" w14:textId="77777777" w:rsidR="002B625E" w:rsidRPr="004509C5" w:rsidRDefault="002B625E" w:rsidP="00D80C41">
            <w:pPr>
              <w:spacing w:after="0" w:line="240" w:lineRule="auto"/>
              <w:rPr>
                <w:rFonts w:ascii="Calibri" w:eastAsia="Times New Roman" w:hAnsi="Calibri" w:cs="Calibri"/>
                <w:color w:val="000000"/>
                <w:lang w:eastAsia="en-ZA"/>
              </w:rPr>
            </w:pPr>
          </w:p>
        </w:tc>
        <w:tc>
          <w:tcPr>
            <w:tcW w:w="869" w:type="dxa"/>
            <w:tcBorders>
              <w:top w:val="nil"/>
              <w:left w:val="nil"/>
              <w:bottom w:val="single" w:sz="5" w:space="0" w:color="auto"/>
              <w:right w:val="single" w:sz="5" w:space="0" w:color="auto"/>
            </w:tcBorders>
            <w:shd w:val="clear" w:color="000000" w:fill="DBE5F1"/>
            <w:vAlign w:val="center"/>
            <w:hideMark/>
          </w:tcPr>
          <w:p w14:paraId="7C488109"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(R’000)</w:t>
            </w:r>
          </w:p>
        </w:tc>
        <w:tc>
          <w:tcPr>
            <w:tcW w:w="1076" w:type="dxa"/>
            <w:tcBorders>
              <w:top w:val="nil"/>
              <w:left w:val="nil"/>
              <w:bottom w:val="single" w:sz="5" w:space="0" w:color="auto"/>
              <w:right w:val="single" w:sz="5" w:space="0" w:color="auto"/>
            </w:tcBorders>
            <w:shd w:val="clear" w:color="000000" w:fill="DBE5F1"/>
            <w:vAlign w:val="center"/>
            <w:hideMark/>
          </w:tcPr>
          <w:p w14:paraId="048B2A43"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(R’000)</w:t>
            </w:r>
          </w:p>
        </w:tc>
        <w:tc>
          <w:tcPr>
            <w:tcW w:w="1076" w:type="dxa"/>
            <w:tcBorders>
              <w:top w:val="nil"/>
              <w:left w:val="nil"/>
              <w:bottom w:val="single" w:sz="5" w:space="0" w:color="auto"/>
              <w:right w:val="single" w:sz="5" w:space="0" w:color="auto"/>
            </w:tcBorders>
            <w:shd w:val="clear" w:color="000000" w:fill="DBE5F1"/>
            <w:vAlign w:val="center"/>
            <w:hideMark/>
          </w:tcPr>
          <w:p w14:paraId="69E106B5"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(R’000)</w:t>
            </w:r>
          </w:p>
        </w:tc>
      </w:tr>
      <w:tr w:rsidR="002B625E" w:rsidRPr="004509C5" w14:paraId="5A1C84B7" w14:textId="77777777" w:rsidTr="00D80C41">
        <w:trPr>
          <w:trHeight w:val="207"/>
        </w:trPr>
        <w:tc>
          <w:tcPr>
            <w:tcW w:w="427" w:type="dxa"/>
            <w:tcBorders>
              <w:top w:val="nil"/>
              <w:left w:val="single" w:sz="5" w:space="0" w:color="auto"/>
              <w:bottom w:val="single" w:sz="5" w:space="0" w:color="auto"/>
              <w:right w:val="single" w:sz="5" w:space="0" w:color="auto"/>
            </w:tcBorders>
            <w:shd w:val="clear" w:color="000000" w:fill="DBE5F1"/>
            <w:vAlign w:val="center"/>
            <w:hideMark/>
          </w:tcPr>
          <w:p w14:paraId="2797C2EA"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1</w:t>
            </w:r>
          </w:p>
        </w:tc>
        <w:tc>
          <w:tcPr>
            <w:tcW w:w="2842" w:type="dxa"/>
            <w:tcBorders>
              <w:top w:val="nil"/>
              <w:left w:val="nil"/>
              <w:bottom w:val="single" w:sz="5" w:space="0" w:color="auto"/>
              <w:right w:val="single" w:sz="5" w:space="0" w:color="auto"/>
            </w:tcBorders>
            <w:shd w:val="clear" w:color="auto" w:fill="auto"/>
            <w:vAlign w:val="center"/>
            <w:hideMark/>
          </w:tcPr>
          <w:p w14:paraId="041D556A"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 xml:space="preserve">Corporate Support </w:t>
            </w:r>
          </w:p>
        </w:tc>
        <w:tc>
          <w:tcPr>
            <w:tcW w:w="869" w:type="dxa"/>
            <w:tcBorders>
              <w:top w:val="nil"/>
              <w:left w:val="nil"/>
              <w:bottom w:val="single" w:sz="5" w:space="0" w:color="auto"/>
              <w:right w:val="single" w:sz="5" w:space="0" w:color="auto"/>
            </w:tcBorders>
            <w:shd w:val="clear" w:color="auto" w:fill="auto"/>
            <w:vAlign w:val="center"/>
            <w:hideMark/>
          </w:tcPr>
          <w:p w14:paraId="74628524"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135 033</w:t>
            </w:r>
          </w:p>
        </w:tc>
        <w:tc>
          <w:tcPr>
            <w:tcW w:w="1076" w:type="dxa"/>
            <w:tcBorders>
              <w:top w:val="nil"/>
              <w:left w:val="nil"/>
              <w:bottom w:val="single" w:sz="5" w:space="0" w:color="auto"/>
              <w:right w:val="single" w:sz="5" w:space="0" w:color="auto"/>
            </w:tcBorders>
            <w:shd w:val="clear" w:color="auto" w:fill="auto"/>
            <w:vAlign w:val="center"/>
            <w:hideMark/>
          </w:tcPr>
          <w:p w14:paraId="029ABAC8"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140 926</w:t>
            </w:r>
          </w:p>
        </w:tc>
        <w:tc>
          <w:tcPr>
            <w:tcW w:w="1076" w:type="dxa"/>
            <w:tcBorders>
              <w:top w:val="nil"/>
              <w:left w:val="nil"/>
              <w:bottom w:val="single" w:sz="5" w:space="0" w:color="auto"/>
              <w:right w:val="single" w:sz="5" w:space="0" w:color="auto"/>
            </w:tcBorders>
            <w:shd w:val="clear" w:color="auto" w:fill="auto"/>
            <w:vAlign w:val="center"/>
            <w:hideMark/>
          </w:tcPr>
          <w:p w14:paraId="04FC3226"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146 483</w:t>
            </w:r>
          </w:p>
        </w:tc>
      </w:tr>
      <w:tr w:rsidR="002B625E" w:rsidRPr="004509C5" w14:paraId="3A1AD3A6" w14:textId="77777777" w:rsidTr="00D80C41">
        <w:trPr>
          <w:trHeight w:val="207"/>
        </w:trPr>
        <w:tc>
          <w:tcPr>
            <w:tcW w:w="427" w:type="dxa"/>
            <w:tcBorders>
              <w:top w:val="nil"/>
              <w:left w:val="single" w:sz="5" w:space="0" w:color="auto"/>
              <w:bottom w:val="single" w:sz="5" w:space="0" w:color="auto"/>
              <w:right w:val="single" w:sz="5" w:space="0" w:color="auto"/>
            </w:tcBorders>
            <w:shd w:val="clear" w:color="000000" w:fill="DBE5F1"/>
            <w:vAlign w:val="center"/>
            <w:hideMark/>
          </w:tcPr>
          <w:p w14:paraId="131C580F"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2</w:t>
            </w:r>
          </w:p>
        </w:tc>
        <w:tc>
          <w:tcPr>
            <w:tcW w:w="2842" w:type="dxa"/>
            <w:tcBorders>
              <w:top w:val="nil"/>
              <w:left w:val="nil"/>
              <w:bottom w:val="single" w:sz="5" w:space="0" w:color="auto"/>
              <w:right w:val="single" w:sz="5" w:space="0" w:color="auto"/>
            </w:tcBorders>
            <w:shd w:val="clear" w:color="auto" w:fill="auto"/>
            <w:vAlign w:val="center"/>
            <w:hideMark/>
          </w:tcPr>
          <w:p w14:paraId="416AFE1B"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Business Enablement</w:t>
            </w:r>
          </w:p>
        </w:tc>
        <w:tc>
          <w:tcPr>
            <w:tcW w:w="869" w:type="dxa"/>
            <w:tcBorders>
              <w:top w:val="nil"/>
              <w:left w:val="nil"/>
              <w:bottom w:val="single" w:sz="5" w:space="0" w:color="auto"/>
              <w:right w:val="single" w:sz="5" w:space="0" w:color="auto"/>
            </w:tcBorders>
            <w:shd w:val="clear" w:color="auto" w:fill="auto"/>
            <w:vAlign w:val="center"/>
            <w:hideMark/>
          </w:tcPr>
          <w:p w14:paraId="40A336AA"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90 743</w:t>
            </w:r>
          </w:p>
        </w:tc>
        <w:tc>
          <w:tcPr>
            <w:tcW w:w="1076" w:type="dxa"/>
            <w:tcBorders>
              <w:top w:val="nil"/>
              <w:left w:val="nil"/>
              <w:bottom w:val="single" w:sz="5" w:space="0" w:color="auto"/>
              <w:right w:val="single" w:sz="5" w:space="0" w:color="auto"/>
            </w:tcBorders>
            <w:shd w:val="clear" w:color="auto" w:fill="auto"/>
            <w:vAlign w:val="center"/>
            <w:hideMark/>
          </w:tcPr>
          <w:p w14:paraId="5074DDF7"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94 704</w:t>
            </w:r>
          </w:p>
        </w:tc>
        <w:tc>
          <w:tcPr>
            <w:tcW w:w="1076" w:type="dxa"/>
            <w:tcBorders>
              <w:top w:val="nil"/>
              <w:left w:val="nil"/>
              <w:bottom w:val="single" w:sz="5" w:space="0" w:color="auto"/>
              <w:right w:val="single" w:sz="5" w:space="0" w:color="auto"/>
            </w:tcBorders>
            <w:shd w:val="clear" w:color="auto" w:fill="auto"/>
            <w:vAlign w:val="center"/>
            <w:hideMark/>
          </w:tcPr>
          <w:p w14:paraId="2E742E23"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98 438</w:t>
            </w:r>
          </w:p>
        </w:tc>
      </w:tr>
      <w:tr w:rsidR="002B625E" w:rsidRPr="004509C5" w14:paraId="498D9E9E" w14:textId="77777777" w:rsidTr="00D80C41">
        <w:trPr>
          <w:trHeight w:val="207"/>
        </w:trPr>
        <w:tc>
          <w:tcPr>
            <w:tcW w:w="427" w:type="dxa"/>
            <w:tcBorders>
              <w:top w:val="nil"/>
              <w:left w:val="single" w:sz="5" w:space="0" w:color="auto"/>
              <w:bottom w:val="single" w:sz="5" w:space="0" w:color="auto"/>
              <w:right w:val="single" w:sz="5" w:space="0" w:color="auto"/>
            </w:tcBorders>
            <w:shd w:val="clear" w:color="000000" w:fill="DBE5F1"/>
            <w:vAlign w:val="center"/>
            <w:hideMark/>
          </w:tcPr>
          <w:p w14:paraId="32366677"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3</w:t>
            </w:r>
          </w:p>
        </w:tc>
        <w:tc>
          <w:tcPr>
            <w:tcW w:w="2842" w:type="dxa"/>
            <w:tcBorders>
              <w:top w:val="nil"/>
              <w:left w:val="nil"/>
              <w:bottom w:val="single" w:sz="5" w:space="0" w:color="auto"/>
              <w:right w:val="single" w:sz="5" w:space="0" w:color="auto"/>
            </w:tcBorders>
            <w:shd w:val="clear" w:color="auto" w:fill="auto"/>
            <w:vAlign w:val="center"/>
            <w:hideMark/>
          </w:tcPr>
          <w:p w14:paraId="6C05B0EE"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Leisure Tourism Marketing</w:t>
            </w:r>
          </w:p>
        </w:tc>
        <w:tc>
          <w:tcPr>
            <w:tcW w:w="869" w:type="dxa"/>
            <w:tcBorders>
              <w:top w:val="nil"/>
              <w:left w:val="nil"/>
              <w:bottom w:val="single" w:sz="5" w:space="0" w:color="auto"/>
              <w:right w:val="single" w:sz="5" w:space="0" w:color="auto"/>
            </w:tcBorders>
            <w:shd w:val="clear" w:color="auto" w:fill="auto"/>
            <w:vAlign w:val="center"/>
            <w:hideMark/>
          </w:tcPr>
          <w:p w14:paraId="3161822A"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1 083 397</w:t>
            </w:r>
          </w:p>
        </w:tc>
        <w:tc>
          <w:tcPr>
            <w:tcW w:w="1076" w:type="dxa"/>
            <w:tcBorders>
              <w:top w:val="nil"/>
              <w:left w:val="nil"/>
              <w:bottom w:val="single" w:sz="5" w:space="0" w:color="auto"/>
              <w:right w:val="single" w:sz="5" w:space="0" w:color="auto"/>
            </w:tcBorders>
            <w:shd w:val="clear" w:color="auto" w:fill="auto"/>
            <w:vAlign w:val="center"/>
            <w:hideMark/>
          </w:tcPr>
          <w:p w14:paraId="04CB47B9"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1 130 676</w:t>
            </w:r>
          </w:p>
        </w:tc>
        <w:tc>
          <w:tcPr>
            <w:tcW w:w="1076" w:type="dxa"/>
            <w:tcBorders>
              <w:top w:val="nil"/>
              <w:left w:val="nil"/>
              <w:bottom w:val="single" w:sz="5" w:space="0" w:color="auto"/>
              <w:right w:val="single" w:sz="5" w:space="0" w:color="auto"/>
            </w:tcBorders>
            <w:shd w:val="clear" w:color="auto" w:fill="auto"/>
            <w:vAlign w:val="center"/>
            <w:hideMark/>
          </w:tcPr>
          <w:p w14:paraId="058B3C1C"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1 175 257</w:t>
            </w:r>
          </w:p>
        </w:tc>
      </w:tr>
      <w:tr w:rsidR="002B625E" w:rsidRPr="004509C5" w14:paraId="6FA79A39" w14:textId="77777777" w:rsidTr="00D80C41">
        <w:trPr>
          <w:trHeight w:val="207"/>
        </w:trPr>
        <w:tc>
          <w:tcPr>
            <w:tcW w:w="427" w:type="dxa"/>
            <w:tcBorders>
              <w:top w:val="nil"/>
              <w:left w:val="single" w:sz="5" w:space="0" w:color="auto"/>
              <w:bottom w:val="single" w:sz="5" w:space="0" w:color="auto"/>
              <w:right w:val="single" w:sz="5" w:space="0" w:color="auto"/>
            </w:tcBorders>
            <w:shd w:val="clear" w:color="000000" w:fill="DBE5F1"/>
            <w:vAlign w:val="center"/>
            <w:hideMark/>
          </w:tcPr>
          <w:p w14:paraId="590ADFD3"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4</w:t>
            </w:r>
          </w:p>
        </w:tc>
        <w:tc>
          <w:tcPr>
            <w:tcW w:w="2842" w:type="dxa"/>
            <w:tcBorders>
              <w:top w:val="nil"/>
              <w:left w:val="nil"/>
              <w:bottom w:val="single" w:sz="5" w:space="0" w:color="auto"/>
              <w:right w:val="single" w:sz="5" w:space="0" w:color="auto"/>
            </w:tcBorders>
            <w:shd w:val="clear" w:color="auto" w:fill="auto"/>
            <w:vAlign w:val="center"/>
            <w:hideMark/>
          </w:tcPr>
          <w:p w14:paraId="113985FC"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Business Events</w:t>
            </w:r>
          </w:p>
        </w:tc>
        <w:tc>
          <w:tcPr>
            <w:tcW w:w="869" w:type="dxa"/>
            <w:tcBorders>
              <w:top w:val="nil"/>
              <w:left w:val="nil"/>
              <w:bottom w:val="single" w:sz="5" w:space="0" w:color="auto"/>
              <w:right w:val="single" w:sz="5" w:space="0" w:color="auto"/>
            </w:tcBorders>
            <w:shd w:val="clear" w:color="auto" w:fill="auto"/>
            <w:vAlign w:val="center"/>
            <w:hideMark/>
          </w:tcPr>
          <w:p w14:paraId="66D5D056"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135 029</w:t>
            </w:r>
          </w:p>
        </w:tc>
        <w:tc>
          <w:tcPr>
            <w:tcW w:w="1076" w:type="dxa"/>
            <w:tcBorders>
              <w:top w:val="nil"/>
              <w:left w:val="nil"/>
              <w:bottom w:val="single" w:sz="5" w:space="0" w:color="auto"/>
              <w:right w:val="single" w:sz="5" w:space="0" w:color="auto"/>
            </w:tcBorders>
            <w:shd w:val="clear" w:color="auto" w:fill="auto"/>
            <w:vAlign w:val="center"/>
            <w:hideMark/>
          </w:tcPr>
          <w:p w14:paraId="33A6717F"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140 922</w:t>
            </w:r>
          </w:p>
        </w:tc>
        <w:tc>
          <w:tcPr>
            <w:tcW w:w="1076" w:type="dxa"/>
            <w:tcBorders>
              <w:top w:val="nil"/>
              <w:left w:val="nil"/>
              <w:bottom w:val="single" w:sz="5" w:space="0" w:color="auto"/>
              <w:right w:val="single" w:sz="5" w:space="0" w:color="auto"/>
            </w:tcBorders>
            <w:shd w:val="clear" w:color="auto" w:fill="auto"/>
            <w:vAlign w:val="center"/>
            <w:hideMark/>
          </w:tcPr>
          <w:p w14:paraId="135CF174"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146 479</w:t>
            </w:r>
          </w:p>
        </w:tc>
      </w:tr>
      <w:tr w:rsidR="002B625E" w:rsidRPr="004509C5" w14:paraId="3C259AC4" w14:textId="77777777" w:rsidTr="00D80C41">
        <w:trPr>
          <w:trHeight w:val="207"/>
        </w:trPr>
        <w:tc>
          <w:tcPr>
            <w:tcW w:w="427" w:type="dxa"/>
            <w:tcBorders>
              <w:top w:val="nil"/>
              <w:left w:val="single" w:sz="5" w:space="0" w:color="auto"/>
              <w:bottom w:val="single" w:sz="5" w:space="0" w:color="auto"/>
              <w:right w:val="single" w:sz="5" w:space="0" w:color="auto"/>
            </w:tcBorders>
            <w:shd w:val="clear" w:color="000000" w:fill="DBE5F1"/>
            <w:vAlign w:val="center"/>
            <w:hideMark/>
          </w:tcPr>
          <w:p w14:paraId="0BD4678F"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5</w:t>
            </w:r>
          </w:p>
        </w:tc>
        <w:tc>
          <w:tcPr>
            <w:tcW w:w="2842" w:type="dxa"/>
            <w:tcBorders>
              <w:top w:val="nil"/>
              <w:left w:val="nil"/>
              <w:bottom w:val="single" w:sz="5" w:space="0" w:color="auto"/>
              <w:right w:val="single" w:sz="5" w:space="0" w:color="auto"/>
            </w:tcBorders>
            <w:shd w:val="clear" w:color="auto" w:fill="auto"/>
            <w:vAlign w:val="center"/>
            <w:hideMark/>
          </w:tcPr>
          <w:p w14:paraId="6E958D52"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Visitor Experience</w:t>
            </w:r>
          </w:p>
        </w:tc>
        <w:tc>
          <w:tcPr>
            <w:tcW w:w="869" w:type="dxa"/>
            <w:tcBorders>
              <w:top w:val="nil"/>
              <w:left w:val="nil"/>
              <w:bottom w:val="single" w:sz="5" w:space="0" w:color="auto"/>
              <w:right w:val="single" w:sz="5" w:space="0" w:color="auto"/>
            </w:tcBorders>
            <w:shd w:val="clear" w:color="auto" w:fill="auto"/>
            <w:vAlign w:val="center"/>
            <w:hideMark/>
          </w:tcPr>
          <w:p w14:paraId="7A5B81B7"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69 494</w:t>
            </w:r>
          </w:p>
        </w:tc>
        <w:tc>
          <w:tcPr>
            <w:tcW w:w="1076" w:type="dxa"/>
            <w:tcBorders>
              <w:top w:val="nil"/>
              <w:left w:val="nil"/>
              <w:bottom w:val="single" w:sz="5" w:space="0" w:color="auto"/>
              <w:right w:val="single" w:sz="5" w:space="0" w:color="auto"/>
            </w:tcBorders>
            <w:shd w:val="clear" w:color="auto" w:fill="auto"/>
            <w:vAlign w:val="center"/>
            <w:hideMark/>
          </w:tcPr>
          <w:p w14:paraId="238C3E4C"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72 526</w:t>
            </w:r>
          </w:p>
        </w:tc>
        <w:tc>
          <w:tcPr>
            <w:tcW w:w="1076" w:type="dxa"/>
            <w:tcBorders>
              <w:top w:val="nil"/>
              <w:left w:val="nil"/>
              <w:bottom w:val="single" w:sz="5" w:space="0" w:color="auto"/>
              <w:right w:val="single" w:sz="5" w:space="0" w:color="auto"/>
            </w:tcBorders>
            <w:shd w:val="clear" w:color="auto" w:fill="auto"/>
            <w:vAlign w:val="center"/>
            <w:hideMark/>
          </w:tcPr>
          <w:p w14:paraId="563EA3FA" w14:textId="77777777" w:rsidR="002B625E" w:rsidRPr="004509C5" w:rsidRDefault="002B625E" w:rsidP="00D80C41">
            <w:pPr>
              <w:spacing w:after="0" w:line="240" w:lineRule="auto"/>
              <w:jc w:val="center"/>
              <w:rPr>
                <w:rFonts w:ascii="Trebuchet MS" w:eastAsia="Times New Roman" w:hAnsi="Trebuchet MS" w:cs="Calibri"/>
                <w:color w:val="000000"/>
                <w:lang w:eastAsia="en-ZA"/>
              </w:rPr>
            </w:pPr>
            <w:r w:rsidRPr="004509C5">
              <w:rPr>
                <w:rFonts w:ascii="Trebuchet MS" w:eastAsia="Times New Roman" w:hAnsi="Trebuchet MS" w:cs="Calibri"/>
                <w:color w:val="000000"/>
                <w:lang w:eastAsia="en-ZA"/>
              </w:rPr>
              <w:t>75 386</w:t>
            </w:r>
          </w:p>
        </w:tc>
      </w:tr>
      <w:tr w:rsidR="002B625E" w:rsidRPr="004509C5" w14:paraId="57754D9A" w14:textId="77777777" w:rsidTr="00D80C41">
        <w:trPr>
          <w:trHeight w:val="281"/>
        </w:trPr>
        <w:tc>
          <w:tcPr>
            <w:tcW w:w="3270" w:type="dxa"/>
            <w:gridSpan w:val="2"/>
            <w:tcBorders>
              <w:top w:val="single" w:sz="5" w:space="0" w:color="auto"/>
              <w:left w:val="single" w:sz="5" w:space="0" w:color="auto"/>
              <w:bottom w:val="single" w:sz="5" w:space="0" w:color="auto"/>
              <w:right w:val="single" w:sz="5" w:space="0" w:color="000000"/>
            </w:tcBorders>
            <w:shd w:val="clear" w:color="000000" w:fill="DBE5F1"/>
            <w:noWrap/>
            <w:vAlign w:val="center"/>
            <w:hideMark/>
          </w:tcPr>
          <w:p w14:paraId="09AF2F18"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Total</w:t>
            </w:r>
          </w:p>
        </w:tc>
        <w:tc>
          <w:tcPr>
            <w:tcW w:w="869" w:type="dxa"/>
            <w:tcBorders>
              <w:top w:val="nil"/>
              <w:left w:val="nil"/>
              <w:bottom w:val="single" w:sz="5" w:space="0" w:color="auto"/>
              <w:right w:val="single" w:sz="5" w:space="0" w:color="auto"/>
            </w:tcBorders>
            <w:shd w:val="clear" w:color="000000" w:fill="DBE5F1"/>
            <w:vAlign w:val="center"/>
            <w:hideMark/>
          </w:tcPr>
          <w:p w14:paraId="20AE4FB0"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1 513 696</w:t>
            </w:r>
          </w:p>
        </w:tc>
        <w:tc>
          <w:tcPr>
            <w:tcW w:w="1076" w:type="dxa"/>
            <w:tcBorders>
              <w:top w:val="nil"/>
              <w:left w:val="nil"/>
              <w:bottom w:val="single" w:sz="5" w:space="0" w:color="auto"/>
              <w:right w:val="single" w:sz="5" w:space="0" w:color="auto"/>
            </w:tcBorders>
            <w:shd w:val="clear" w:color="000000" w:fill="DBE5F1"/>
            <w:vAlign w:val="center"/>
            <w:hideMark/>
          </w:tcPr>
          <w:p w14:paraId="5A33CD9B"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1 579 755</w:t>
            </w:r>
          </w:p>
        </w:tc>
        <w:tc>
          <w:tcPr>
            <w:tcW w:w="1076" w:type="dxa"/>
            <w:tcBorders>
              <w:top w:val="nil"/>
              <w:left w:val="nil"/>
              <w:bottom w:val="single" w:sz="5" w:space="0" w:color="auto"/>
              <w:right w:val="single" w:sz="5" w:space="0" w:color="auto"/>
            </w:tcBorders>
            <w:shd w:val="clear" w:color="000000" w:fill="DBE5F1"/>
            <w:vAlign w:val="center"/>
            <w:hideMark/>
          </w:tcPr>
          <w:p w14:paraId="106395C5" w14:textId="77777777" w:rsidR="002B625E" w:rsidRPr="004509C5" w:rsidRDefault="002B625E" w:rsidP="00D80C41">
            <w:pPr>
              <w:spacing w:after="0" w:line="240" w:lineRule="auto"/>
              <w:jc w:val="center"/>
              <w:rPr>
                <w:rFonts w:ascii="Trebuchet MS" w:eastAsia="Times New Roman" w:hAnsi="Trebuchet MS" w:cs="Calibri"/>
                <w:b/>
                <w:bCs/>
                <w:color w:val="000000"/>
                <w:lang w:eastAsia="en-ZA"/>
              </w:rPr>
            </w:pPr>
            <w:r w:rsidRPr="004509C5">
              <w:rPr>
                <w:rFonts w:ascii="Trebuchet MS" w:eastAsia="Times New Roman" w:hAnsi="Trebuchet MS" w:cs="Calibri"/>
                <w:b/>
                <w:bCs/>
                <w:color w:val="000000"/>
                <w:lang w:eastAsia="en-ZA"/>
              </w:rPr>
              <w:t>1 642 043</w:t>
            </w:r>
          </w:p>
        </w:tc>
      </w:tr>
    </w:tbl>
    <w:p w14:paraId="40F1976D" w14:textId="40FB5749" w:rsidR="003A6FC3" w:rsidRPr="00F243D0" w:rsidRDefault="003A6FC3" w:rsidP="00F243D0">
      <w:pPr>
        <w:rPr>
          <w:rFonts w:ascii="Arial Narrow" w:hAnsi="Arial Narrow"/>
          <w:sz w:val="24"/>
          <w:szCs w:val="24"/>
        </w:rPr>
      </w:pPr>
    </w:p>
    <w:sectPr w:rsidR="003A6FC3" w:rsidRPr="00F243D0" w:rsidSect="0008311F">
      <w:footerReference w:type="default" r:id="rId11"/>
      <w:footerReference w:type="first" r:id="rId12"/>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A8A9C" w14:textId="77777777" w:rsidR="00914650" w:rsidRDefault="00914650">
      <w:pPr>
        <w:spacing w:after="0" w:line="240" w:lineRule="auto"/>
      </w:pPr>
      <w:r>
        <w:separator/>
      </w:r>
    </w:p>
  </w:endnote>
  <w:endnote w:type="continuationSeparator" w:id="0">
    <w:p w14:paraId="45E4A851" w14:textId="77777777" w:rsidR="00914650" w:rsidRDefault="0091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CDE1" w14:textId="540E26EF" w:rsidR="003A6FC3" w:rsidRDefault="00082862">
    <w:pPr>
      <w:pStyle w:val="Footer"/>
      <w:jc w:val="right"/>
    </w:pPr>
    <w:r w:rsidRPr="00082862">
      <w:rPr>
        <w:rFonts w:ascii="Arial Narrow" w:hAnsi="Arial Narrow"/>
        <w:sz w:val="18"/>
        <w:szCs w:val="18"/>
      </w:rPr>
      <w:t xml:space="preserve">NA Question 321 (NW1288E)                      </w:t>
    </w:r>
    <w:r>
      <w:rPr>
        <w:rFonts w:ascii="Arial Narrow" w:hAnsi="Arial Narrow"/>
        <w:sz w:val="18"/>
        <w:szCs w:val="18"/>
      </w:rPr>
      <w:t xml:space="preserve">            </w:t>
    </w:r>
    <w:r w:rsidRPr="00082862">
      <w:rPr>
        <w:rFonts w:ascii="Arial Narrow" w:hAnsi="Arial Narrow"/>
        <w:sz w:val="18"/>
        <w:szCs w:val="18"/>
      </w:rPr>
      <w:t xml:space="preserve">                                                      </w:t>
    </w:r>
    <w:sdt>
      <w:sdtPr>
        <w:id w:val="-909921518"/>
        <w:docPartObj>
          <w:docPartGallery w:val="Page Numbers (Bottom of Page)"/>
          <w:docPartUnique/>
        </w:docPartObj>
      </w:sdtPr>
      <w:sdtEndPr>
        <w:rPr>
          <w:noProof/>
        </w:rPr>
      </w:sdtEndPr>
      <w:sdtContent>
        <w:r w:rsidR="003A6FC3">
          <w:fldChar w:fldCharType="begin"/>
        </w:r>
        <w:r w:rsidR="003A6FC3">
          <w:instrText xml:space="preserve"> PAGE   \* MERGEFORMAT </w:instrText>
        </w:r>
        <w:r w:rsidR="003A6FC3">
          <w:fldChar w:fldCharType="separate"/>
        </w:r>
        <w:r w:rsidR="001C030D">
          <w:rPr>
            <w:noProof/>
          </w:rPr>
          <w:t>2</w:t>
        </w:r>
        <w:r w:rsidR="003A6FC3">
          <w:rPr>
            <w:noProof/>
          </w:rPr>
          <w:fldChar w:fldCharType="end"/>
        </w:r>
      </w:sdtContent>
    </w:sdt>
  </w:p>
  <w:p w14:paraId="0A0B137F" w14:textId="77777777" w:rsidR="00C0184E" w:rsidRPr="00C0184E" w:rsidRDefault="00914650" w:rsidP="00C0184E">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5810" w14:textId="77777777" w:rsidR="00C0184E" w:rsidRDefault="00914650">
    <w:pPr>
      <w:pStyle w:val="Footer"/>
      <w:jc w:val="right"/>
    </w:pPr>
  </w:p>
  <w:p w14:paraId="591D589E" w14:textId="77777777" w:rsidR="001656DE" w:rsidRDefault="0091465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E1DF" w14:textId="77777777" w:rsidR="00914650" w:rsidRDefault="00914650">
      <w:pPr>
        <w:spacing w:after="0" w:line="240" w:lineRule="auto"/>
      </w:pPr>
      <w:r>
        <w:separator/>
      </w:r>
    </w:p>
  </w:footnote>
  <w:footnote w:type="continuationSeparator" w:id="0">
    <w:p w14:paraId="2234361E" w14:textId="77777777" w:rsidR="00914650" w:rsidRDefault="00914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F13"/>
    <w:multiLevelType w:val="hybridMultilevel"/>
    <w:tmpl w:val="B6788D2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47D6F3F"/>
    <w:multiLevelType w:val="hybridMultilevel"/>
    <w:tmpl w:val="3A2069A2"/>
    <w:lvl w:ilvl="0" w:tplc="F53CA046">
      <w:numFmt w:val="bullet"/>
      <w:lvlText w:val="-"/>
      <w:lvlJc w:val="left"/>
      <w:pPr>
        <w:ind w:left="1460" w:hanging="360"/>
      </w:pPr>
      <w:rPr>
        <w:rFonts w:ascii="Arial Narrow" w:eastAsiaTheme="minorHAnsi" w:hAnsi="Arial Narrow" w:cstheme="minorBidi" w:hint="default"/>
      </w:rPr>
    </w:lvl>
    <w:lvl w:ilvl="1" w:tplc="1C090003" w:tentative="1">
      <w:start w:val="1"/>
      <w:numFmt w:val="bullet"/>
      <w:lvlText w:val="o"/>
      <w:lvlJc w:val="left"/>
      <w:pPr>
        <w:ind w:left="1990" w:hanging="360"/>
      </w:pPr>
      <w:rPr>
        <w:rFonts w:ascii="Courier New" w:hAnsi="Courier New" w:cs="Courier New" w:hint="default"/>
      </w:rPr>
    </w:lvl>
    <w:lvl w:ilvl="2" w:tplc="1C090005" w:tentative="1">
      <w:start w:val="1"/>
      <w:numFmt w:val="bullet"/>
      <w:lvlText w:val=""/>
      <w:lvlJc w:val="left"/>
      <w:pPr>
        <w:ind w:left="2710" w:hanging="360"/>
      </w:pPr>
      <w:rPr>
        <w:rFonts w:ascii="Wingdings" w:hAnsi="Wingdings" w:hint="default"/>
      </w:rPr>
    </w:lvl>
    <w:lvl w:ilvl="3" w:tplc="1C090001" w:tentative="1">
      <w:start w:val="1"/>
      <w:numFmt w:val="bullet"/>
      <w:lvlText w:val=""/>
      <w:lvlJc w:val="left"/>
      <w:pPr>
        <w:ind w:left="3430" w:hanging="360"/>
      </w:pPr>
      <w:rPr>
        <w:rFonts w:ascii="Symbol" w:hAnsi="Symbol" w:hint="default"/>
      </w:rPr>
    </w:lvl>
    <w:lvl w:ilvl="4" w:tplc="1C090003" w:tentative="1">
      <w:start w:val="1"/>
      <w:numFmt w:val="bullet"/>
      <w:lvlText w:val="o"/>
      <w:lvlJc w:val="left"/>
      <w:pPr>
        <w:ind w:left="4150" w:hanging="360"/>
      </w:pPr>
      <w:rPr>
        <w:rFonts w:ascii="Courier New" w:hAnsi="Courier New" w:cs="Courier New" w:hint="default"/>
      </w:rPr>
    </w:lvl>
    <w:lvl w:ilvl="5" w:tplc="1C090005" w:tentative="1">
      <w:start w:val="1"/>
      <w:numFmt w:val="bullet"/>
      <w:lvlText w:val=""/>
      <w:lvlJc w:val="left"/>
      <w:pPr>
        <w:ind w:left="4870" w:hanging="360"/>
      </w:pPr>
      <w:rPr>
        <w:rFonts w:ascii="Wingdings" w:hAnsi="Wingdings" w:hint="default"/>
      </w:rPr>
    </w:lvl>
    <w:lvl w:ilvl="6" w:tplc="1C090001" w:tentative="1">
      <w:start w:val="1"/>
      <w:numFmt w:val="bullet"/>
      <w:lvlText w:val=""/>
      <w:lvlJc w:val="left"/>
      <w:pPr>
        <w:ind w:left="5590" w:hanging="360"/>
      </w:pPr>
      <w:rPr>
        <w:rFonts w:ascii="Symbol" w:hAnsi="Symbol" w:hint="default"/>
      </w:rPr>
    </w:lvl>
    <w:lvl w:ilvl="7" w:tplc="1C090003" w:tentative="1">
      <w:start w:val="1"/>
      <w:numFmt w:val="bullet"/>
      <w:lvlText w:val="o"/>
      <w:lvlJc w:val="left"/>
      <w:pPr>
        <w:ind w:left="6310" w:hanging="360"/>
      </w:pPr>
      <w:rPr>
        <w:rFonts w:ascii="Courier New" w:hAnsi="Courier New" w:cs="Courier New" w:hint="default"/>
      </w:rPr>
    </w:lvl>
    <w:lvl w:ilvl="8" w:tplc="1C090005" w:tentative="1">
      <w:start w:val="1"/>
      <w:numFmt w:val="bullet"/>
      <w:lvlText w:val=""/>
      <w:lvlJc w:val="left"/>
      <w:pPr>
        <w:ind w:left="7030" w:hanging="360"/>
      </w:pPr>
      <w:rPr>
        <w:rFonts w:ascii="Wingdings" w:hAnsi="Wingdings" w:hint="default"/>
      </w:rPr>
    </w:lvl>
  </w:abstractNum>
  <w:abstractNum w:abstractNumId="2" w15:restartNumberingAfterBreak="0">
    <w:nsid w:val="077836F9"/>
    <w:multiLevelType w:val="hybridMultilevel"/>
    <w:tmpl w:val="40520F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C65DED"/>
    <w:multiLevelType w:val="hybridMultilevel"/>
    <w:tmpl w:val="1A3CC0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610" w:hanging="360"/>
      </w:pPr>
      <w:rPr>
        <w:rFonts w:ascii="Courier New" w:hAnsi="Courier New" w:cs="Courier New" w:hint="default"/>
      </w:rPr>
    </w:lvl>
    <w:lvl w:ilvl="2" w:tplc="1C090005" w:tentative="1">
      <w:start w:val="1"/>
      <w:numFmt w:val="bullet"/>
      <w:lvlText w:val=""/>
      <w:lvlJc w:val="left"/>
      <w:pPr>
        <w:ind w:left="2330" w:hanging="360"/>
      </w:pPr>
      <w:rPr>
        <w:rFonts w:ascii="Wingdings" w:hAnsi="Wingdings" w:hint="default"/>
      </w:rPr>
    </w:lvl>
    <w:lvl w:ilvl="3" w:tplc="1C090001" w:tentative="1">
      <w:start w:val="1"/>
      <w:numFmt w:val="bullet"/>
      <w:lvlText w:val=""/>
      <w:lvlJc w:val="left"/>
      <w:pPr>
        <w:ind w:left="3050" w:hanging="360"/>
      </w:pPr>
      <w:rPr>
        <w:rFonts w:ascii="Symbol" w:hAnsi="Symbol" w:hint="default"/>
      </w:rPr>
    </w:lvl>
    <w:lvl w:ilvl="4" w:tplc="1C090003" w:tentative="1">
      <w:start w:val="1"/>
      <w:numFmt w:val="bullet"/>
      <w:lvlText w:val="o"/>
      <w:lvlJc w:val="left"/>
      <w:pPr>
        <w:ind w:left="3770" w:hanging="360"/>
      </w:pPr>
      <w:rPr>
        <w:rFonts w:ascii="Courier New" w:hAnsi="Courier New" w:cs="Courier New" w:hint="default"/>
      </w:rPr>
    </w:lvl>
    <w:lvl w:ilvl="5" w:tplc="1C090005" w:tentative="1">
      <w:start w:val="1"/>
      <w:numFmt w:val="bullet"/>
      <w:lvlText w:val=""/>
      <w:lvlJc w:val="left"/>
      <w:pPr>
        <w:ind w:left="4490" w:hanging="360"/>
      </w:pPr>
      <w:rPr>
        <w:rFonts w:ascii="Wingdings" w:hAnsi="Wingdings" w:hint="default"/>
      </w:rPr>
    </w:lvl>
    <w:lvl w:ilvl="6" w:tplc="1C090001" w:tentative="1">
      <w:start w:val="1"/>
      <w:numFmt w:val="bullet"/>
      <w:lvlText w:val=""/>
      <w:lvlJc w:val="left"/>
      <w:pPr>
        <w:ind w:left="5210" w:hanging="360"/>
      </w:pPr>
      <w:rPr>
        <w:rFonts w:ascii="Symbol" w:hAnsi="Symbol" w:hint="default"/>
      </w:rPr>
    </w:lvl>
    <w:lvl w:ilvl="7" w:tplc="1C090003" w:tentative="1">
      <w:start w:val="1"/>
      <w:numFmt w:val="bullet"/>
      <w:lvlText w:val="o"/>
      <w:lvlJc w:val="left"/>
      <w:pPr>
        <w:ind w:left="5930" w:hanging="360"/>
      </w:pPr>
      <w:rPr>
        <w:rFonts w:ascii="Courier New" w:hAnsi="Courier New" w:cs="Courier New" w:hint="default"/>
      </w:rPr>
    </w:lvl>
    <w:lvl w:ilvl="8" w:tplc="1C090005" w:tentative="1">
      <w:start w:val="1"/>
      <w:numFmt w:val="bullet"/>
      <w:lvlText w:val=""/>
      <w:lvlJc w:val="left"/>
      <w:pPr>
        <w:ind w:left="6650" w:hanging="360"/>
      </w:pPr>
      <w:rPr>
        <w:rFonts w:ascii="Wingdings" w:hAnsi="Wingdings" w:hint="default"/>
      </w:rPr>
    </w:lvl>
  </w:abstractNum>
  <w:abstractNum w:abstractNumId="4" w15:restartNumberingAfterBreak="0">
    <w:nsid w:val="0C037484"/>
    <w:multiLevelType w:val="hybridMultilevel"/>
    <w:tmpl w:val="6A04ACBC"/>
    <w:lvl w:ilvl="0" w:tplc="14B0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727B51"/>
    <w:multiLevelType w:val="hybridMultilevel"/>
    <w:tmpl w:val="11B839CE"/>
    <w:lvl w:ilvl="0" w:tplc="F53CA046">
      <w:numFmt w:val="bullet"/>
      <w:lvlText w:val="-"/>
      <w:lvlJc w:val="left"/>
      <w:pPr>
        <w:ind w:left="910" w:hanging="360"/>
      </w:pPr>
      <w:rPr>
        <w:rFonts w:ascii="Arial Narrow" w:eastAsiaTheme="minorHAnsi" w:hAnsi="Arial Narrow" w:cstheme="minorBidi" w:hint="default"/>
      </w:rPr>
    </w:lvl>
    <w:lvl w:ilvl="1" w:tplc="1C090003" w:tentative="1">
      <w:start w:val="1"/>
      <w:numFmt w:val="bullet"/>
      <w:lvlText w:val="o"/>
      <w:lvlJc w:val="left"/>
      <w:pPr>
        <w:ind w:left="1630" w:hanging="360"/>
      </w:pPr>
      <w:rPr>
        <w:rFonts w:ascii="Courier New" w:hAnsi="Courier New" w:cs="Courier New" w:hint="default"/>
      </w:rPr>
    </w:lvl>
    <w:lvl w:ilvl="2" w:tplc="1C090005" w:tentative="1">
      <w:start w:val="1"/>
      <w:numFmt w:val="bullet"/>
      <w:lvlText w:val=""/>
      <w:lvlJc w:val="left"/>
      <w:pPr>
        <w:ind w:left="2350" w:hanging="360"/>
      </w:pPr>
      <w:rPr>
        <w:rFonts w:ascii="Wingdings" w:hAnsi="Wingdings" w:hint="default"/>
      </w:rPr>
    </w:lvl>
    <w:lvl w:ilvl="3" w:tplc="1C090001" w:tentative="1">
      <w:start w:val="1"/>
      <w:numFmt w:val="bullet"/>
      <w:lvlText w:val=""/>
      <w:lvlJc w:val="left"/>
      <w:pPr>
        <w:ind w:left="3070" w:hanging="360"/>
      </w:pPr>
      <w:rPr>
        <w:rFonts w:ascii="Symbol" w:hAnsi="Symbol" w:hint="default"/>
      </w:rPr>
    </w:lvl>
    <w:lvl w:ilvl="4" w:tplc="1C090003" w:tentative="1">
      <w:start w:val="1"/>
      <w:numFmt w:val="bullet"/>
      <w:lvlText w:val="o"/>
      <w:lvlJc w:val="left"/>
      <w:pPr>
        <w:ind w:left="3790" w:hanging="360"/>
      </w:pPr>
      <w:rPr>
        <w:rFonts w:ascii="Courier New" w:hAnsi="Courier New" w:cs="Courier New" w:hint="default"/>
      </w:rPr>
    </w:lvl>
    <w:lvl w:ilvl="5" w:tplc="1C090005" w:tentative="1">
      <w:start w:val="1"/>
      <w:numFmt w:val="bullet"/>
      <w:lvlText w:val=""/>
      <w:lvlJc w:val="left"/>
      <w:pPr>
        <w:ind w:left="4510" w:hanging="360"/>
      </w:pPr>
      <w:rPr>
        <w:rFonts w:ascii="Wingdings" w:hAnsi="Wingdings" w:hint="default"/>
      </w:rPr>
    </w:lvl>
    <w:lvl w:ilvl="6" w:tplc="1C090001" w:tentative="1">
      <w:start w:val="1"/>
      <w:numFmt w:val="bullet"/>
      <w:lvlText w:val=""/>
      <w:lvlJc w:val="left"/>
      <w:pPr>
        <w:ind w:left="5230" w:hanging="360"/>
      </w:pPr>
      <w:rPr>
        <w:rFonts w:ascii="Symbol" w:hAnsi="Symbol" w:hint="default"/>
      </w:rPr>
    </w:lvl>
    <w:lvl w:ilvl="7" w:tplc="1C090003" w:tentative="1">
      <w:start w:val="1"/>
      <w:numFmt w:val="bullet"/>
      <w:lvlText w:val="o"/>
      <w:lvlJc w:val="left"/>
      <w:pPr>
        <w:ind w:left="5950" w:hanging="360"/>
      </w:pPr>
      <w:rPr>
        <w:rFonts w:ascii="Courier New" w:hAnsi="Courier New" w:cs="Courier New" w:hint="default"/>
      </w:rPr>
    </w:lvl>
    <w:lvl w:ilvl="8" w:tplc="1C090005" w:tentative="1">
      <w:start w:val="1"/>
      <w:numFmt w:val="bullet"/>
      <w:lvlText w:val=""/>
      <w:lvlJc w:val="left"/>
      <w:pPr>
        <w:ind w:left="6670" w:hanging="360"/>
      </w:pPr>
      <w:rPr>
        <w:rFonts w:ascii="Wingdings" w:hAnsi="Wingdings" w:hint="default"/>
      </w:rPr>
    </w:lvl>
  </w:abstractNum>
  <w:abstractNum w:abstractNumId="6" w15:restartNumberingAfterBreak="0">
    <w:nsid w:val="1F345876"/>
    <w:multiLevelType w:val="hybridMultilevel"/>
    <w:tmpl w:val="CF7EB868"/>
    <w:lvl w:ilvl="0" w:tplc="15D27D10">
      <w:start w:val="1"/>
      <w:numFmt w:val="bullet"/>
      <w:lvlText w:val="•"/>
      <w:lvlJc w:val="left"/>
      <w:pPr>
        <w:tabs>
          <w:tab w:val="num" w:pos="720"/>
        </w:tabs>
        <w:ind w:left="720" w:hanging="360"/>
      </w:pPr>
      <w:rPr>
        <w:rFonts w:ascii="Arial" w:hAnsi="Arial" w:hint="default"/>
      </w:rPr>
    </w:lvl>
    <w:lvl w:ilvl="1" w:tplc="683C458A">
      <w:start w:val="1"/>
      <w:numFmt w:val="bullet"/>
      <w:lvlText w:val="•"/>
      <w:lvlJc w:val="left"/>
      <w:pPr>
        <w:tabs>
          <w:tab w:val="num" w:pos="1440"/>
        </w:tabs>
        <w:ind w:left="1440" w:hanging="360"/>
      </w:pPr>
      <w:rPr>
        <w:rFonts w:ascii="Arial" w:hAnsi="Arial" w:hint="default"/>
      </w:rPr>
    </w:lvl>
    <w:lvl w:ilvl="2" w:tplc="2EFCDC48" w:tentative="1">
      <w:start w:val="1"/>
      <w:numFmt w:val="bullet"/>
      <w:lvlText w:val="•"/>
      <w:lvlJc w:val="left"/>
      <w:pPr>
        <w:tabs>
          <w:tab w:val="num" w:pos="2160"/>
        </w:tabs>
        <w:ind w:left="2160" w:hanging="360"/>
      </w:pPr>
      <w:rPr>
        <w:rFonts w:ascii="Arial" w:hAnsi="Arial" w:hint="default"/>
      </w:rPr>
    </w:lvl>
    <w:lvl w:ilvl="3" w:tplc="46803050" w:tentative="1">
      <w:start w:val="1"/>
      <w:numFmt w:val="bullet"/>
      <w:lvlText w:val="•"/>
      <w:lvlJc w:val="left"/>
      <w:pPr>
        <w:tabs>
          <w:tab w:val="num" w:pos="2880"/>
        </w:tabs>
        <w:ind w:left="2880" w:hanging="360"/>
      </w:pPr>
      <w:rPr>
        <w:rFonts w:ascii="Arial" w:hAnsi="Arial" w:hint="default"/>
      </w:rPr>
    </w:lvl>
    <w:lvl w:ilvl="4" w:tplc="C2723FE6" w:tentative="1">
      <w:start w:val="1"/>
      <w:numFmt w:val="bullet"/>
      <w:lvlText w:val="•"/>
      <w:lvlJc w:val="left"/>
      <w:pPr>
        <w:tabs>
          <w:tab w:val="num" w:pos="3600"/>
        </w:tabs>
        <w:ind w:left="3600" w:hanging="360"/>
      </w:pPr>
      <w:rPr>
        <w:rFonts w:ascii="Arial" w:hAnsi="Arial" w:hint="default"/>
      </w:rPr>
    </w:lvl>
    <w:lvl w:ilvl="5" w:tplc="BEA44B52" w:tentative="1">
      <w:start w:val="1"/>
      <w:numFmt w:val="bullet"/>
      <w:lvlText w:val="•"/>
      <w:lvlJc w:val="left"/>
      <w:pPr>
        <w:tabs>
          <w:tab w:val="num" w:pos="4320"/>
        </w:tabs>
        <w:ind w:left="4320" w:hanging="360"/>
      </w:pPr>
      <w:rPr>
        <w:rFonts w:ascii="Arial" w:hAnsi="Arial" w:hint="default"/>
      </w:rPr>
    </w:lvl>
    <w:lvl w:ilvl="6" w:tplc="0B74D3BC" w:tentative="1">
      <w:start w:val="1"/>
      <w:numFmt w:val="bullet"/>
      <w:lvlText w:val="•"/>
      <w:lvlJc w:val="left"/>
      <w:pPr>
        <w:tabs>
          <w:tab w:val="num" w:pos="5040"/>
        </w:tabs>
        <w:ind w:left="5040" w:hanging="360"/>
      </w:pPr>
      <w:rPr>
        <w:rFonts w:ascii="Arial" w:hAnsi="Arial" w:hint="default"/>
      </w:rPr>
    </w:lvl>
    <w:lvl w:ilvl="7" w:tplc="85E632DA" w:tentative="1">
      <w:start w:val="1"/>
      <w:numFmt w:val="bullet"/>
      <w:lvlText w:val="•"/>
      <w:lvlJc w:val="left"/>
      <w:pPr>
        <w:tabs>
          <w:tab w:val="num" w:pos="5760"/>
        </w:tabs>
        <w:ind w:left="5760" w:hanging="360"/>
      </w:pPr>
      <w:rPr>
        <w:rFonts w:ascii="Arial" w:hAnsi="Arial" w:hint="default"/>
      </w:rPr>
    </w:lvl>
    <w:lvl w:ilvl="8" w:tplc="4CAE20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D01E90"/>
    <w:multiLevelType w:val="hybridMultilevel"/>
    <w:tmpl w:val="601A37E8"/>
    <w:lvl w:ilvl="0" w:tplc="1C090001">
      <w:start w:val="1"/>
      <w:numFmt w:val="bullet"/>
      <w:lvlText w:val=""/>
      <w:lvlJc w:val="left"/>
      <w:pPr>
        <w:ind w:left="1270" w:hanging="360"/>
      </w:pPr>
      <w:rPr>
        <w:rFonts w:ascii="Symbol" w:hAnsi="Symbol" w:hint="default"/>
      </w:rPr>
    </w:lvl>
    <w:lvl w:ilvl="1" w:tplc="1C090003" w:tentative="1">
      <w:start w:val="1"/>
      <w:numFmt w:val="bullet"/>
      <w:lvlText w:val="o"/>
      <w:lvlJc w:val="left"/>
      <w:pPr>
        <w:ind w:left="1990" w:hanging="360"/>
      </w:pPr>
      <w:rPr>
        <w:rFonts w:ascii="Courier New" w:hAnsi="Courier New" w:cs="Courier New" w:hint="default"/>
      </w:rPr>
    </w:lvl>
    <w:lvl w:ilvl="2" w:tplc="1C090005" w:tentative="1">
      <w:start w:val="1"/>
      <w:numFmt w:val="bullet"/>
      <w:lvlText w:val=""/>
      <w:lvlJc w:val="left"/>
      <w:pPr>
        <w:ind w:left="2710" w:hanging="360"/>
      </w:pPr>
      <w:rPr>
        <w:rFonts w:ascii="Wingdings" w:hAnsi="Wingdings" w:hint="default"/>
      </w:rPr>
    </w:lvl>
    <w:lvl w:ilvl="3" w:tplc="1C090001" w:tentative="1">
      <w:start w:val="1"/>
      <w:numFmt w:val="bullet"/>
      <w:lvlText w:val=""/>
      <w:lvlJc w:val="left"/>
      <w:pPr>
        <w:ind w:left="3430" w:hanging="360"/>
      </w:pPr>
      <w:rPr>
        <w:rFonts w:ascii="Symbol" w:hAnsi="Symbol" w:hint="default"/>
      </w:rPr>
    </w:lvl>
    <w:lvl w:ilvl="4" w:tplc="1C090003" w:tentative="1">
      <w:start w:val="1"/>
      <w:numFmt w:val="bullet"/>
      <w:lvlText w:val="o"/>
      <w:lvlJc w:val="left"/>
      <w:pPr>
        <w:ind w:left="4150" w:hanging="360"/>
      </w:pPr>
      <w:rPr>
        <w:rFonts w:ascii="Courier New" w:hAnsi="Courier New" w:cs="Courier New" w:hint="default"/>
      </w:rPr>
    </w:lvl>
    <w:lvl w:ilvl="5" w:tplc="1C090005" w:tentative="1">
      <w:start w:val="1"/>
      <w:numFmt w:val="bullet"/>
      <w:lvlText w:val=""/>
      <w:lvlJc w:val="left"/>
      <w:pPr>
        <w:ind w:left="4870" w:hanging="360"/>
      </w:pPr>
      <w:rPr>
        <w:rFonts w:ascii="Wingdings" w:hAnsi="Wingdings" w:hint="default"/>
      </w:rPr>
    </w:lvl>
    <w:lvl w:ilvl="6" w:tplc="1C090001" w:tentative="1">
      <w:start w:val="1"/>
      <w:numFmt w:val="bullet"/>
      <w:lvlText w:val=""/>
      <w:lvlJc w:val="left"/>
      <w:pPr>
        <w:ind w:left="5590" w:hanging="360"/>
      </w:pPr>
      <w:rPr>
        <w:rFonts w:ascii="Symbol" w:hAnsi="Symbol" w:hint="default"/>
      </w:rPr>
    </w:lvl>
    <w:lvl w:ilvl="7" w:tplc="1C090003" w:tentative="1">
      <w:start w:val="1"/>
      <w:numFmt w:val="bullet"/>
      <w:lvlText w:val="o"/>
      <w:lvlJc w:val="left"/>
      <w:pPr>
        <w:ind w:left="6310" w:hanging="360"/>
      </w:pPr>
      <w:rPr>
        <w:rFonts w:ascii="Courier New" w:hAnsi="Courier New" w:cs="Courier New" w:hint="default"/>
      </w:rPr>
    </w:lvl>
    <w:lvl w:ilvl="8" w:tplc="1C090005" w:tentative="1">
      <w:start w:val="1"/>
      <w:numFmt w:val="bullet"/>
      <w:lvlText w:val=""/>
      <w:lvlJc w:val="left"/>
      <w:pPr>
        <w:ind w:left="7030" w:hanging="360"/>
      </w:pPr>
      <w:rPr>
        <w:rFonts w:ascii="Wingdings" w:hAnsi="Wingdings" w:hint="default"/>
      </w:rPr>
    </w:lvl>
  </w:abstractNum>
  <w:abstractNum w:abstractNumId="8" w15:restartNumberingAfterBreak="0">
    <w:nsid w:val="47B655EA"/>
    <w:multiLevelType w:val="hybridMultilevel"/>
    <w:tmpl w:val="4E90748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54672D07"/>
    <w:multiLevelType w:val="hybridMultilevel"/>
    <w:tmpl w:val="E3C0CD36"/>
    <w:lvl w:ilvl="0" w:tplc="3AC4EE12">
      <w:start w:val="1"/>
      <w:numFmt w:val="lowerRoman"/>
      <w:lvlText w:val="(%1)"/>
      <w:lvlJc w:val="left"/>
      <w:pPr>
        <w:ind w:left="1270" w:hanging="720"/>
      </w:pPr>
      <w:rPr>
        <w:rFonts w:hint="default"/>
      </w:rPr>
    </w:lvl>
    <w:lvl w:ilvl="1" w:tplc="1C090019" w:tentative="1">
      <w:start w:val="1"/>
      <w:numFmt w:val="lowerLetter"/>
      <w:lvlText w:val="%2."/>
      <w:lvlJc w:val="left"/>
      <w:pPr>
        <w:ind w:left="1630" w:hanging="360"/>
      </w:pPr>
    </w:lvl>
    <w:lvl w:ilvl="2" w:tplc="1C09001B" w:tentative="1">
      <w:start w:val="1"/>
      <w:numFmt w:val="lowerRoman"/>
      <w:lvlText w:val="%3."/>
      <w:lvlJc w:val="right"/>
      <w:pPr>
        <w:ind w:left="2350" w:hanging="180"/>
      </w:pPr>
    </w:lvl>
    <w:lvl w:ilvl="3" w:tplc="1C09000F" w:tentative="1">
      <w:start w:val="1"/>
      <w:numFmt w:val="decimal"/>
      <w:lvlText w:val="%4."/>
      <w:lvlJc w:val="left"/>
      <w:pPr>
        <w:ind w:left="3070" w:hanging="360"/>
      </w:pPr>
    </w:lvl>
    <w:lvl w:ilvl="4" w:tplc="1C090019" w:tentative="1">
      <w:start w:val="1"/>
      <w:numFmt w:val="lowerLetter"/>
      <w:lvlText w:val="%5."/>
      <w:lvlJc w:val="left"/>
      <w:pPr>
        <w:ind w:left="3790" w:hanging="360"/>
      </w:pPr>
    </w:lvl>
    <w:lvl w:ilvl="5" w:tplc="1C09001B" w:tentative="1">
      <w:start w:val="1"/>
      <w:numFmt w:val="lowerRoman"/>
      <w:lvlText w:val="%6."/>
      <w:lvlJc w:val="right"/>
      <w:pPr>
        <w:ind w:left="4510" w:hanging="180"/>
      </w:pPr>
    </w:lvl>
    <w:lvl w:ilvl="6" w:tplc="1C09000F" w:tentative="1">
      <w:start w:val="1"/>
      <w:numFmt w:val="decimal"/>
      <w:lvlText w:val="%7."/>
      <w:lvlJc w:val="left"/>
      <w:pPr>
        <w:ind w:left="5230" w:hanging="360"/>
      </w:pPr>
    </w:lvl>
    <w:lvl w:ilvl="7" w:tplc="1C090019" w:tentative="1">
      <w:start w:val="1"/>
      <w:numFmt w:val="lowerLetter"/>
      <w:lvlText w:val="%8."/>
      <w:lvlJc w:val="left"/>
      <w:pPr>
        <w:ind w:left="5950" w:hanging="360"/>
      </w:pPr>
    </w:lvl>
    <w:lvl w:ilvl="8" w:tplc="1C09001B" w:tentative="1">
      <w:start w:val="1"/>
      <w:numFmt w:val="lowerRoman"/>
      <w:lvlText w:val="%9."/>
      <w:lvlJc w:val="right"/>
      <w:pPr>
        <w:ind w:left="6670" w:hanging="180"/>
      </w:pPr>
    </w:lvl>
  </w:abstractNum>
  <w:abstractNum w:abstractNumId="10" w15:restartNumberingAfterBreak="0">
    <w:nsid w:val="63B679B3"/>
    <w:multiLevelType w:val="hybridMultilevel"/>
    <w:tmpl w:val="5172ECA0"/>
    <w:lvl w:ilvl="0" w:tplc="31E21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9815AD2"/>
    <w:multiLevelType w:val="hybridMultilevel"/>
    <w:tmpl w:val="A43615FC"/>
    <w:lvl w:ilvl="0" w:tplc="5F745D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92E2DBE"/>
    <w:multiLevelType w:val="hybridMultilevel"/>
    <w:tmpl w:val="47EC828A"/>
    <w:lvl w:ilvl="0" w:tplc="9B848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F1C2D81"/>
    <w:multiLevelType w:val="hybridMultilevel"/>
    <w:tmpl w:val="DAA213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2"/>
  </w:num>
  <w:num w:numId="4">
    <w:abstractNumId w:val="4"/>
  </w:num>
  <w:num w:numId="5">
    <w:abstractNumId w:val="6"/>
  </w:num>
  <w:num w:numId="6">
    <w:abstractNumId w:val="9"/>
  </w:num>
  <w:num w:numId="7">
    <w:abstractNumId w:val="0"/>
  </w:num>
  <w:num w:numId="8">
    <w:abstractNumId w:val="13"/>
  </w:num>
  <w:num w:numId="9">
    <w:abstractNumId w:val="2"/>
  </w:num>
  <w:num w:numId="10">
    <w:abstractNumId w:val="8"/>
  </w:num>
  <w:num w:numId="11">
    <w:abstractNumId w:val="7"/>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2340B"/>
    <w:rsid w:val="00045AF6"/>
    <w:rsid w:val="00082862"/>
    <w:rsid w:val="0008311F"/>
    <w:rsid w:val="00107425"/>
    <w:rsid w:val="00127EE1"/>
    <w:rsid w:val="001C030D"/>
    <w:rsid w:val="00203589"/>
    <w:rsid w:val="00205916"/>
    <w:rsid w:val="00234795"/>
    <w:rsid w:val="00235BAF"/>
    <w:rsid w:val="00254A8C"/>
    <w:rsid w:val="0029625F"/>
    <w:rsid w:val="002A18CD"/>
    <w:rsid w:val="002B625E"/>
    <w:rsid w:val="002E1C61"/>
    <w:rsid w:val="002E24A9"/>
    <w:rsid w:val="002E3057"/>
    <w:rsid w:val="00313F98"/>
    <w:rsid w:val="0039132B"/>
    <w:rsid w:val="003A2766"/>
    <w:rsid w:val="003A6FC3"/>
    <w:rsid w:val="004234AC"/>
    <w:rsid w:val="004A63E7"/>
    <w:rsid w:val="004E107D"/>
    <w:rsid w:val="00517A93"/>
    <w:rsid w:val="00545830"/>
    <w:rsid w:val="00547F9C"/>
    <w:rsid w:val="005939C9"/>
    <w:rsid w:val="005A23F4"/>
    <w:rsid w:val="005C4608"/>
    <w:rsid w:val="006000D4"/>
    <w:rsid w:val="006109C6"/>
    <w:rsid w:val="006232A0"/>
    <w:rsid w:val="0068462A"/>
    <w:rsid w:val="006A154A"/>
    <w:rsid w:val="006C1EE8"/>
    <w:rsid w:val="006C22EF"/>
    <w:rsid w:val="007C69D0"/>
    <w:rsid w:val="007D3E39"/>
    <w:rsid w:val="007D7C03"/>
    <w:rsid w:val="00802495"/>
    <w:rsid w:val="008322D3"/>
    <w:rsid w:val="008B0B46"/>
    <w:rsid w:val="008C67A5"/>
    <w:rsid w:val="00914650"/>
    <w:rsid w:val="00940CDA"/>
    <w:rsid w:val="00940DD3"/>
    <w:rsid w:val="009C2DB1"/>
    <w:rsid w:val="009C4C3E"/>
    <w:rsid w:val="00A65B49"/>
    <w:rsid w:val="00B156DD"/>
    <w:rsid w:val="00C14944"/>
    <w:rsid w:val="00C53330"/>
    <w:rsid w:val="00C920D4"/>
    <w:rsid w:val="00D021EC"/>
    <w:rsid w:val="00D1202D"/>
    <w:rsid w:val="00DB4AE5"/>
    <w:rsid w:val="00DF4C98"/>
    <w:rsid w:val="00E26C87"/>
    <w:rsid w:val="00E47924"/>
    <w:rsid w:val="00EA4BBC"/>
    <w:rsid w:val="00EF79A1"/>
    <w:rsid w:val="00F005F1"/>
    <w:rsid w:val="00F012A7"/>
    <w:rsid w:val="00F1693A"/>
    <w:rsid w:val="00F243D0"/>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1965"/>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styleId="TableGrid">
    <w:name w:val="Table Grid"/>
    <w:basedOn w:val="TableNormal"/>
    <w:uiPriority w:val="39"/>
    <w:rsid w:val="00DF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2D3"/>
    <w:pPr>
      <w:ind w:left="720"/>
      <w:contextualSpacing/>
    </w:pPr>
  </w:style>
  <w:style w:type="paragraph" w:styleId="Header">
    <w:name w:val="header"/>
    <w:basedOn w:val="Normal"/>
    <w:link w:val="HeaderChar"/>
    <w:uiPriority w:val="99"/>
    <w:unhideWhenUsed/>
    <w:rsid w:val="003A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C3"/>
  </w:style>
  <w:style w:type="paragraph" w:styleId="BodyTextIndent">
    <w:name w:val="Body Text Indent"/>
    <w:basedOn w:val="Normal"/>
    <w:link w:val="BodyTextIndentChar"/>
    <w:uiPriority w:val="99"/>
    <w:unhideWhenUsed/>
    <w:rsid w:val="006A154A"/>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uiPriority w:val="99"/>
    <w:rsid w:val="006A154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45062">
      <w:bodyDiv w:val="1"/>
      <w:marLeft w:val="0"/>
      <w:marRight w:val="0"/>
      <w:marTop w:val="0"/>
      <w:marBottom w:val="0"/>
      <w:divBdr>
        <w:top w:val="none" w:sz="0" w:space="0" w:color="auto"/>
        <w:left w:val="none" w:sz="0" w:space="0" w:color="auto"/>
        <w:bottom w:val="none" w:sz="0" w:space="0" w:color="auto"/>
        <w:right w:val="none" w:sz="0" w:space="0" w:color="auto"/>
      </w:divBdr>
    </w:div>
    <w:div w:id="585462066">
      <w:bodyDiv w:val="1"/>
      <w:marLeft w:val="0"/>
      <w:marRight w:val="0"/>
      <w:marTop w:val="0"/>
      <w:marBottom w:val="0"/>
      <w:divBdr>
        <w:top w:val="none" w:sz="0" w:space="0" w:color="auto"/>
        <w:left w:val="none" w:sz="0" w:space="0" w:color="auto"/>
        <w:bottom w:val="none" w:sz="0" w:space="0" w:color="auto"/>
        <w:right w:val="none" w:sz="0" w:space="0" w:color="auto"/>
      </w:divBdr>
    </w:div>
    <w:div w:id="780874990">
      <w:bodyDiv w:val="1"/>
      <w:marLeft w:val="0"/>
      <w:marRight w:val="0"/>
      <w:marTop w:val="0"/>
      <w:marBottom w:val="0"/>
      <w:divBdr>
        <w:top w:val="none" w:sz="0" w:space="0" w:color="auto"/>
        <w:left w:val="none" w:sz="0" w:space="0" w:color="auto"/>
        <w:bottom w:val="none" w:sz="0" w:space="0" w:color="auto"/>
        <w:right w:val="none" w:sz="0" w:space="0" w:color="auto"/>
      </w:divBdr>
    </w:div>
    <w:div w:id="1199734065">
      <w:bodyDiv w:val="1"/>
      <w:marLeft w:val="0"/>
      <w:marRight w:val="0"/>
      <w:marTop w:val="0"/>
      <w:marBottom w:val="0"/>
      <w:divBdr>
        <w:top w:val="none" w:sz="0" w:space="0" w:color="auto"/>
        <w:left w:val="none" w:sz="0" w:space="0" w:color="auto"/>
        <w:bottom w:val="none" w:sz="0" w:space="0" w:color="auto"/>
        <w:right w:val="none" w:sz="0" w:space="0" w:color="auto"/>
      </w:divBdr>
      <w:divsChild>
        <w:div w:id="721028191">
          <w:marLeft w:val="1166"/>
          <w:marRight w:val="0"/>
          <w:marTop w:val="0"/>
          <w:marBottom w:val="0"/>
          <w:divBdr>
            <w:top w:val="none" w:sz="0" w:space="0" w:color="auto"/>
            <w:left w:val="none" w:sz="0" w:space="0" w:color="auto"/>
            <w:bottom w:val="none" w:sz="0" w:space="0" w:color="auto"/>
            <w:right w:val="none" w:sz="0" w:space="0" w:color="auto"/>
          </w:divBdr>
        </w:div>
        <w:div w:id="2107529285">
          <w:marLeft w:val="1166"/>
          <w:marRight w:val="0"/>
          <w:marTop w:val="0"/>
          <w:marBottom w:val="0"/>
          <w:divBdr>
            <w:top w:val="none" w:sz="0" w:space="0" w:color="auto"/>
            <w:left w:val="none" w:sz="0" w:space="0" w:color="auto"/>
            <w:bottom w:val="none" w:sz="0" w:space="0" w:color="auto"/>
            <w:right w:val="none" w:sz="0" w:space="0" w:color="auto"/>
          </w:divBdr>
        </w:div>
        <w:div w:id="1225875540">
          <w:marLeft w:val="1166"/>
          <w:marRight w:val="0"/>
          <w:marTop w:val="0"/>
          <w:marBottom w:val="0"/>
          <w:divBdr>
            <w:top w:val="none" w:sz="0" w:space="0" w:color="auto"/>
            <w:left w:val="none" w:sz="0" w:space="0" w:color="auto"/>
            <w:bottom w:val="none" w:sz="0" w:space="0" w:color="auto"/>
            <w:right w:val="none" w:sz="0" w:space="0" w:color="auto"/>
          </w:divBdr>
        </w:div>
        <w:div w:id="194945922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3</cp:revision>
  <cp:lastPrinted>2019-08-07T16:57:00Z</cp:lastPrinted>
  <dcterms:created xsi:type="dcterms:W3CDTF">2019-08-26T08:22:00Z</dcterms:created>
  <dcterms:modified xsi:type="dcterms:W3CDTF">2019-08-26T08:48:00Z</dcterms:modified>
</cp:coreProperties>
</file>