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E8" w:rsidRDefault="00E56ADE" w:rsidP="00E9529E">
      <w:pPr>
        <w:pStyle w:val="Body1"/>
        <w:spacing w:line="312" w:lineRule="auto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2354580</wp:posOffset>
            </wp:positionH>
            <wp:positionV relativeFrom="line">
              <wp:posOffset>-196215</wp:posOffset>
            </wp:positionV>
            <wp:extent cx="1162050" cy="1352550"/>
            <wp:effectExtent l="19050" t="0" r="0" b="0"/>
            <wp:wrapSquare wrapText="bothSides"/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6E8" w:rsidRDefault="007C06E8" w:rsidP="00E9529E">
      <w:pPr>
        <w:pStyle w:val="Body1"/>
        <w:spacing w:line="312" w:lineRule="auto"/>
        <w:rPr>
          <w:rFonts w:ascii="Arial" w:hAnsi="Arial"/>
          <w:sz w:val="24"/>
        </w:rPr>
      </w:pPr>
    </w:p>
    <w:p w:rsidR="007C06E8" w:rsidRDefault="007C06E8" w:rsidP="00E9529E">
      <w:pPr>
        <w:pStyle w:val="Body1"/>
        <w:spacing w:line="312" w:lineRule="auto"/>
        <w:rPr>
          <w:rFonts w:ascii="Arial" w:hAnsi="Arial"/>
          <w:sz w:val="24"/>
        </w:rPr>
      </w:pPr>
    </w:p>
    <w:p w:rsidR="007C06E8" w:rsidRDefault="007C06E8" w:rsidP="00E9529E">
      <w:pPr>
        <w:pStyle w:val="Body1"/>
        <w:spacing w:line="312" w:lineRule="auto"/>
        <w:jc w:val="center"/>
        <w:rPr>
          <w:rFonts w:ascii="Arial" w:hAnsi="Arial"/>
          <w:b/>
          <w:sz w:val="24"/>
        </w:rPr>
      </w:pPr>
    </w:p>
    <w:p w:rsidR="007C06E8" w:rsidRDefault="007C06E8" w:rsidP="00E9529E">
      <w:pPr>
        <w:pStyle w:val="Body1"/>
        <w:spacing w:line="312" w:lineRule="auto"/>
        <w:jc w:val="center"/>
        <w:rPr>
          <w:rFonts w:ascii="Arial" w:hAnsi="Arial"/>
          <w:b/>
          <w:sz w:val="24"/>
        </w:rPr>
      </w:pPr>
    </w:p>
    <w:p w:rsidR="007C06E8" w:rsidRDefault="007C06E8" w:rsidP="00E9529E">
      <w:pPr>
        <w:pStyle w:val="Body1"/>
        <w:spacing w:line="312" w:lineRule="auto"/>
        <w:jc w:val="center"/>
        <w:rPr>
          <w:rFonts w:ascii="Arial" w:hAnsi="Arial Unicode MS"/>
          <w:b/>
          <w:sz w:val="24"/>
        </w:rPr>
      </w:pPr>
    </w:p>
    <w:p w:rsidR="007C06E8" w:rsidRDefault="007C06E8" w:rsidP="00E9529E">
      <w:pPr>
        <w:pStyle w:val="Body1"/>
        <w:spacing w:line="312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MINISTRY: PUBLIC SERVICE AND ADMINISTRATION</w:t>
      </w:r>
    </w:p>
    <w:p w:rsidR="007C06E8" w:rsidRDefault="007C06E8" w:rsidP="00E9529E">
      <w:pPr>
        <w:pStyle w:val="Body1"/>
        <w:spacing w:line="312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7C06E8" w:rsidRDefault="007C06E8" w:rsidP="00E9529E">
      <w:pPr>
        <w:pStyle w:val="Body1"/>
        <w:spacing w:line="312" w:lineRule="auto"/>
        <w:jc w:val="center"/>
        <w:rPr>
          <w:rFonts w:ascii="Arial" w:hAnsi="Arial"/>
          <w:b/>
          <w:sz w:val="24"/>
        </w:rPr>
      </w:pPr>
    </w:p>
    <w:p w:rsidR="007C06E8" w:rsidRDefault="007C06E8" w:rsidP="00E9529E">
      <w:pPr>
        <w:pStyle w:val="Body1"/>
        <w:spacing w:line="312" w:lineRule="auto"/>
        <w:rPr>
          <w:rFonts w:ascii="Arial" w:hAnsi="Arial"/>
          <w:b/>
          <w:sz w:val="24"/>
        </w:rPr>
      </w:pPr>
    </w:p>
    <w:p w:rsidR="007C06E8" w:rsidRPr="00F45438" w:rsidRDefault="007C06E8" w:rsidP="00E9529E">
      <w:pPr>
        <w:pStyle w:val="Body1"/>
        <w:spacing w:line="312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 ASSEMBLY</w:t>
      </w:r>
    </w:p>
    <w:p w:rsidR="007C06E8" w:rsidRPr="00F45438" w:rsidRDefault="007C06E8" w:rsidP="00E9529E">
      <w:pPr>
        <w:pStyle w:val="Body1"/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7C06E8" w:rsidRPr="00F45438" w:rsidRDefault="007C06E8" w:rsidP="00E9529E">
      <w:pPr>
        <w:pStyle w:val="Body1"/>
        <w:spacing w:line="312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7C06E8" w:rsidRPr="00F45438" w:rsidRDefault="007C06E8" w:rsidP="00E9529E">
      <w:pPr>
        <w:pStyle w:val="Body1"/>
        <w:spacing w:line="312" w:lineRule="auto"/>
        <w:rPr>
          <w:rFonts w:ascii="Arial" w:hAnsi="Arial" w:cs="Arial"/>
          <w:b/>
          <w:sz w:val="24"/>
          <w:szCs w:val="24"/>
        </w:rPr>
      </w:pPr>
    </w:p>
    <w:p w:rsidR="007C06E8" w:rsidRDefault="007C06E8" w:rsidP="00E9529E">
      <w:pPr>
        <w:pStyle w:val="Body1"/>
        <w:spacing w:line="312" w:lineRule="auto"/>
        <w:rPr>
          <w:rFonts w:ascii="Arial" w:hAnsi="Arial" w:cs="Arial"/>
          <w:b/>
          <w:sz w:val="24"/>
          <w:szCs w:val="24"/>
        </w:rPr>
      </w:pPr>
      <w:r w:rsidRPr="001209D9">
        <w:rPr>
          <w:rFonts w:ascii="Arial" w:hAnsi="Arial" w:cs="Arial"/>
          <w:b/>
          <w:sz w:val="24"/>
          <w:szCs w:val="24"/>
        </w:rPr>
        <w:t xml:space="preserve">QUESTION NO.: </w:t>
      </w:r>
      <w:r>
        <w:rPr>
          <w:rFonts w:ascii="Arial" w:hAnsi="Arial" w:cs="Arial"/>
          <w:b/>
          <w:sz w:val="24"/>
          <w:szCs w:val="24"/>
        </w:rPr>
        <w:t>321</w:t>
      </w:r>
      <w:r w:rsidRPr="001209D9">
        <w:rPr>
          <w:rFonts w:ascii="Arial" w:hAnsi="Arial" w:cs="Arial"/>
          <w:b/>
          <w:sz w:val="24"/>
          <w:szCs w:val="24"/>
        </w:rPr>
        <w:tab/>
      </w:r>
      <w:r w:rsidRPr="001209D9">
        <w:rPr>
          <w:rFonts w:ascii="Arial" w:hAnsi="Arial" w:cs="Arial"/>
          <w:b/>
          <w:sz w:val="24"/>
          <w:szCs w:val="24"/>
        </w:rPr>
        <w:tab/>
      </w:r>
    </w:p>
    <w:p w:rsidR="007C06E8" w:rsidRPr="001209D9" w:rsidRDefault="007C06E8" w:rsidP="00AC6D88">
      <w:pPr>
        <w:pStyle w:val="NoSpacing"/>
      </w:pPr>
      <w:r w:rsidRPr="001209D9">
        <w:tab/>
      </w:r>
      <w:r w:rsidRPr="001209D9">
        <w:rPr>
          <w:lang w:val="af-ZA"/>
        </w:rPr>
        <w:tab/>
      </w:r>
      <w:r w:rsidRPr="001209D9">
        <w:tab/>
      </w:r>
      <w:r w:rsidRPr="001209D9">
        <w:tab/>
      </w:r>
    </w:p>
    <w:p w:rsidR="007C06E8" w:rsidRDefault="007C06E8" w:rsidP="00E9529E">
      <w:pPr>
        <w:spacing w:line="312" w:lineRule="auto"/>
        <w:ind w:left="709" w:hanging="709"/>
        <w:jc w:val="both"/>
        <w:rPr>
          <w:rFonts w:ascii="Arial" w:hAnsi="Arial" w:cs="Arial"/>
          <w:b/>
        </w:rPr>
      </w:pPr>
    </w:p>
    <w:p w:rsidR="007C06E8" w:rsidRDefault="007C06E8" w:rsidP="00F92ED5">
      <w:pPr>
        <w:spacing w:line="276" w:lineRule="auto"/>
        <w:ind w:left="709" w:hanging="720"/>
        <w:jc w:val="both"/>
        <w:outlineLvl w:val="0"/>
        <w:rPr>
          <w:rFonts w:ascii="Arial" w:hAnsi="Arial" w:cs="Arial"/>
          <w:b/>
          <w:lang w:val="en-ZA"/>
        </w:rPr>
      </w:pPr>
      <w:r w:rsidRPr="00F92ED5">
        <w:rPr>
          <w:rFonts w:ascii="Arial" w:hAnsi="Arial" w:cs="Arial"/>
          <w:b/>
          <w:lang w:val="en-ZA"/>
        </w:rPr>
        <w:t>Ms A T Lovemore (DA) to ask the Minister of Public Service and Administration:</w:t>
      </w:r>
    </w:p>
    <w:p w:rsidR="007C06E8" w:rsidRDefault="007C06E8" w:rsidP="00F92ED5">
      <w:pPr>
        <w:tabs>
          <w:tab w:val="left" w:pos="432"/>
          <w:tab w:val="left" w:pos="720"/>
        </w:tabs>
        <w:spacing w:line="276" w:lineRule="auto"/>
        <w:jc w:val="both"/>
        <w:rPr>
          <w:rFonts w:ascii="Arial" w:hAnsi="Arial" w:cs="Arial"/>
          <w:b/>
          <w:lang w:val="en-ZA"/>
        </w:rPr>
      </w:pPr>
    </w:p>
    <w:p w:rsidR="007C06E8" w:rsidRPr="00F92ED5" w:rsidRDefault="007C06E8" w:rsidP="00F92ED5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Pr="00F92ED5"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>,</w:t>
      </w:r>
      <w:r w:rsidRPr="00F92ED5">
        <w:rPr>
          <w:rFonts w:ascii="Arial" w:hAnsi="Arial" w:cs="Arial"/>
          <w:sz w:val="24"/>
          <w:szCs w:val="24"/>
        </w:rPr>
        <w:t xml:space="preserve"> (b) by whom, and (c) why was the decision made to halt the compilation and publication of the annual State of the Public Service report?</w:t>
      </w:r>
      <w:r w:rsidRPr="00F92ED5">
        <w:rPr>
          <w:rFonts w:ascii="Arial" w:hAnsi="Arial" w:cs="Arial"/>
          <w:sz w:val="24"/>
          <w:szCs w:val="24"/>
        </w:rPr>
        <w:tab/>
      </w:r>
      <w:r w:rsidRPr="00F92ED5">
        <w:rPr>
          <w:rFonts w:ascii="Arial" w:hAnsi="Arial" w:cs="Arial"/>
          <w:sz w:val="24"/>
          <w:szCs w:val="24"/>
        </w:rPr>
        <w:tab/>
      </w:r>
      <w:r w:rsidRPr="00F92E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2ED5">
        <w:rPr>
          <w:rFonts w:ascii="Arial" w:hAnsi="Arial" w:cs="Arial"/>
          <w:sz w:val="24"/>
          <w:szCs w:val="24"/>
        </w:rPr>
        <w:t>NW331E</w:t>
      </w:r>
    </w:p>
    <w:p w:rsidR="007C06E8" w:rsidRPr="00F92ED5" w:rsidRDefault="007C06E8" w:rsidP="00F92ED5">
      <w:pPr>
        <w:tabs>
          <w:tab w:val="left" w:pos="0"/>
          <w:tab w:val="left" w:pos="7545"/>
        </w:tabs>
        <w:spacing w:line="276" w:lineRule="auto"/>
        <w:jc w:val="both"/>
        <w:rPr>
          <w:rFonts w:ascii="Arial" w:hAnsi="Arial" w:cs="Arial"/>
          <w:b/>
          <w:lang w:val="en-ZA"/>
        </w:rPr>
      </w:pPr>
    </w:p>
    <w:p w:rsidR="007C06E8" w:rsidRDefault="007C06E8" w:rsidP="00F92ED5">
      <w:pPr>
        <w:tabs>
          <w:tab w:val="left" w:pos="0"/>
          <w:tab w:val="left" w:pos="7545"/>
        </w:tabs>
        <w:spacing w:line="276" w:lineRule="auto"/>
        <w:jc w:val="both"/>
        <w:rPr>
          <w:rFonts w:ascii="Arial" w:hAnsi="Arial" w:cs="Arial"/>
          <w:b/>
          <w:lang w:val="en-ZA"/>
        </w:rPr>
      </w:pPr>
    </w:p>
    <w:p w:rsidR="007C06E8" w:rsidRPr="00F92ED5" w:rsidRDefault="007C06E8" w:rsidP="00F92ED5">
      <w:pPr>
        <w:tabs>
          <w:tab w:val="left" w:pos="0"/>
          <w:tab w:val="left" w:pos="7545"/>
        </w:tabs>
        <w:spacing w:line="276" w:lineRule="auto"/>
        <w:jc w:val="both"/>
        <w:rPr>
          <w:rFonts w:ascii="Arial" w:hAnsi="Arial" w:cs="Arial"/>
          <w:b/>
          <w:lang w:val="en-ZA"/>
        </w:rPr>
      </w:pPr>
      <w:r w:rsidRPr="00F92ED5">
        <w:rPr>
          <w:rFonts w:ascii="Arial" w:hAnsi="Arial" w:cs="Arial"/>
          <w:b/>
          <w:lang w:val="en-ZA"/>
        </w:rPr>
        <w:t>REPLY</w:t>
      </w:r>
    </w:p>
    <w:p w:rsidR="007C06E8" w:rsidRPr="00F92ED5" w:rsidRDefault="007C06E8" w:rsidP="00F92ED5">
      <w:pPr>
        <w:tabs>
          <w:tab w:val="left" w:pos="0"/>
          <w:tab w:val="left" w:pos="7545"/>
        </w:tabs>
        <w:spacing w:line="276" w:lineRule="auto"/>
        <w:jc w:val="both"/>
        <w:rPr>
          <w:rFonts w:ascii="Arial" w:hAnsi="Arial" w:cs="Arial"/>
          <w:b/>
          <w:lang w:val="en-ZA"/>
        </w:rPr>
      </w:pPr>
      <w:r w:rsidRPr="00F92ED5">
        <w:rPr>
          <w:rFonts w:ascii="Arial" w:hAnsi="Arial" w:cs="Arial"/>
          <w:b/>
          <w:lang w:val="en-ZA"/>
        </w:rPr>
        <w:tab/>
      </w:r>
    </w:p>
    <w:p w:rsidR="007C06E8" w:rsidRPr="00F92ED5" w:rsidRDefault="007C06E8" w:rsidP="00F92ED5">
      <w:pPr>
        <w:numPr>
          <w:ilvl w:val="0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 w:rsidRPr="00F92ED5">
        <w:rPr>
          <w:rFonts w:ascii="Arial" w:hAnsi="Arial" w:cs="Arial"/>
        </w:rPr>
        <w:t>The decision was made in 2014</w:t>
      </w:r>
      <w:r>
        <w:rPr>
          <w:rFonts w:ascii="Arial" w:hAnsi="Arial" w:cs="Arial"/>
        </w:rPr>
        <w:t xml:space="preserve"> after publication of the last Report on the State of the Public Service.</w:t>
      </w:r>
    </w:p>
    <w:p w:rsidR="007C06E8" w:rsidRPr="00F92ED5" w:rsidRDefault="007C06E8" w:rsidP="00F92ED5">
      <w:pPr>
        <w:tabs>
          <w:tab w:val="left" w:pos="0"/>
          <w:tab w:val="left" w:pos="540"/>
          <w:tab w:val="left" w:pos="6570"/>
          <w:tab w:val="left" w:pos="7290"/>
        </w:tabs>
        <w:spacing w:line="276" w:lineRule="auto"/>
        <w:jc w:val="both"/>
        <w:rPr>
          <w:rFonts w:ascii="Arial" w:hAnsi="Arial" w:cs="Arial"/>
        </w:rPr>
      </w:pPr>
    </w:p>
    <w:p w:rsidR="007C06E8" w:rsidRPr="00F92ED5" w:rsidRDefault="007C06E8" w:rsidP="00F92ED5">
      <w:pPr>
        <w:numPr>
          <w:ilvl w:val="0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decision was made by the Public Service Commission</w:t>
      </w:r>
      <w:r w:rsidRPr="00F92ED5">
        <w:rPr>
          <w:rFonts w:ascii="Arial" w:hAnsi="Arial" w:cs="Arial"/>
        </w:rPr>
        <w:t>.</w:t>
      </w:r>
    </w:p>
    <w:p w:rsidR="007C06E8" w:rsidRPr="00F92ED5" w:rsidRDefault="007C06E8" w:rsidP="00F92ED5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7C06E8" w:rsidRPr="00F92ED5" w:rsidRDefault="007C06E8" w:rsidP="00AC6D88">
      <w:pPr>
        <w:numPr>
          <w:ilvl w:val="0"/>
          <w:numId w:val="7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92ED5">
        <w:rPr>
          <w:rFonts w:ascii="Arial" w:hAnsi="Arial" w:cs="Arial"/>
        </w:rPr>
        <w:t xml:space="preserve">he decision </w:t>
      </w:r>
      <w:r>
        <w:rPr>
          <w:rFonts w:ascii="Arial" w:hAnsi="Arial" w:cs="Arial"/>
        </w:rPr>
        <w:t xml:space="preserve">was </w:t>
      </w:r>
      <w:r w:rsidRPr="00F92ED5">
        <w:rPr>
          <w:rFonts w:ascii="Arial" w:hAnsi="Arial" w:cs="Arial"/>
        </w:rPr>
        <w:t xml:space="preserve">made </w:t>
      </w:r>
      <w:r>
        <w:rPr>
          <w:rFonts w:ascii="Arial" w:hAnsi="Arial" w:cs="Arial"/>
        </w:rPr>
        <w:t>i</w:t>
      </w:r>
      <w:r w:rsidRPr="00F92ED5">
        <w:rPr>
          <w:rFonts w:ascii="Arial" w:hAnsi="Arial" w:cs="Arial"/>
        </w:rPr>
        <w:t>n ord</w:t>
      </w:r>
      <w:r>
        <w:rPr>
          <w:rFonts w:ascii="Arial" w:hAnsi="Arial" w:cs="Arial"/>
        </w:rPr>
        <w:t>er to review the work of the Public Service Commission in this area and also for consultation with relevant stakeholders on the values and principles in relation to</w:t>
      </w:r>
      <w:r w:rsidRPr="00AC6D88">
        <w:rPr>
          <w:rFonts w:ascii="Arial" w:hAnsi="Arial" w:cs="Arial"/>
        </w:rPr>
        <w:t xml:space="preserve"> section 195</w:t>
      </w:r>
      <w:r>
        <w:rPr>
          <w:rFonts w:ascii="Arial" w:hAnsi="Arial" w:cs="Arial"/>
        </w:rPr>
        <w:t xml:space="preserve"> of the Constitution, which have a bearing on the Report.</w:t>
      </w:r>
      <w:bookmarkStart w:id="0" w:name="_GoBack"/>
      <w:bookmarkEnd w:id="0"/>
    </w:p>
    <w:p w:rsidR="007C06E8" w:rsidRPr="00F92ED5" w:rsidRDefault="007C06E8" w:rsidP="00F92ED5">
      <w:pPr>
        <w:tabs>
          <w:tab w:val="left" w:pos="7545"/>
        </w:tabs>
        <w:spacing w:line="276" w:lineRule="auto"/>
        <w:jc w:val="both"/>
        <w:rPr>
          <w:rFonts w:ascii="Arial" w:hAnsi="Arial" w:cs="Arial"/>
          <w:b/>
          <w:lang w:val="en-ZA"/>
        </w:rPr>
      </w:pPr>
    </w:p>
    <w:p w:rsidR="002351F6" w:rsidRDefault="002351F6" w:rsidP="007C06E8"/>
    <w:sectPr w:rsidR="002351F6" w:rsidSect="003028D3">
      <w:footerReference w:type="default" r:id="rId8"/>
      <w:headerReference w:type="first" r:id="rId9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AF" w:rsidRDefault="005519AF">
      <w:r>
        <w:separator/>
      </w:r>
    </w:p>
  </w:endnote>
  <w:endnote w:type="continuationSeparator" w:id="0">
    <w:p w:rsidR="005519AF" w:rsidRDefault="0055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E8" w:rsidRPr="00854252" w:rsidRDefault="007C06E8" w:rsidP="00854252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AF" w:rsidRDefault="005519AF">
      <w:r>
        <w:separator/>
      </w:r>
    </w:p>
  </w:footnote>
  <w:footnote w:type="continuationSeparator" w:id="0">
    <w:p w:rsidR="005519AF" w:rsidRDefault="00551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E8" w:rsidRDefault="007C06E8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075C50"/>
    <w:multiLevelType w:val="hybridMultilevel"/>
    <w:tmpl w:val="39166324"/>
    <w:lvl w:ilvl="0" w:tplc="E48440A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811CA"/>
    <w:multiLevelType w:val="hybridMultilevel"/>
    <w:tmpl w:val="9F202D20"/>
    <w:lvl w:ilvl="0" w:tplc="0D2C9DE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0274D"/>
    <w:rsid w:val="00020CAF"/>
    <w:rsid w:val="0003130F"/>
    <w:rsid w:val="000367D4"/>
    <w:rsid w:val="000800E0"/>
    <w:rsid w:val="00090BB5"/>
    <w:rsid w:val="00091605"/>
    <w:rsid w:val="000A3E84"/>
    <w:rsid w:val="000A4CD1"/>
    <w:rsid w:val="000C5477"/>
    <w:rsid w:val="000F2F1D"/>
    <w:rsid w:val="000F7628"/>
    <w:rsid w:val="00105C50"/>
    <w:rsid w:val="00110D4F"/>
    <w:rsid w:val="00111C9D"/>
    <w:rsid w:val="00111E45"/>
    <w:rsid w:val="001147C9"/>
    <w:rsid w:val="001209D9"/>
    <w:rsid w:val="001520C6"/>
    <w:rsid w:val="001605C8"/>
    <w:rsid w:val="00160EB8"/>
    <w:rsid w:val="00182ABC"/>
    <w:rsid w:val="00191C29"/>
    <w:rsid w:val="001B7A14"/>
    <w:rsid w:val="001B7FDD"/>
    <w:rsid w:val="001C1511"/>
    <w:rsid w:val="001C7791"/>
    <w:rsid w:val="001E0421"/>
    <w:rsid w:val="001F7080"/>
    <w:rsid w:val="002351F6"/>
    <w:rsid w:val="00243AE3"/>
    <w:rsid w:val="002441DB"/>
    <w:rsid w:val="00273458"/>
    <w:rsid w:val="00273D81"/>
    <w:rsid w:val="0028475F"/>
    <w:rsid w:val="00285C47"/>
    <w:rsid w:val="00290529"/>
    <w:rsid w:val="002A06C8"/>
    <w:rsid w:val="002C432E"/>
    <w:rsid w:val="002D31E7"/>
    <w:rsid w:val="002E0EE8"/>
    <w:rsid w:val="002E7AA8"/>
    <w:rsid w:val="002F75AA"/>
    <w:rsid w:val="003028D3"/>
    <w:rsid w:val="00333EED"/>
    <w:rsid w:val="003343BC"/>
    <w:rsid w:val="00340C82"/>
    <w:rsid w:val="003439B4"/>
    <w:rsid w:val="00347EC3"/>
    <w:rsid w:val="00355A09"/>
    <w:rsid w:val="00362E1C"/>
    <w:rsid w:val="0038183B"/>
    <w:rsid w:val="003829EF"/>
    <w:rsid w:val="0039423E"/>
    <w:rsid w:val="003A33F5"/>
    <w:rsid w:val="003B0723"/>
    <w:rsid w:val="003E2A0B"/>
    <w:rsid w:val="00417319"/>
    <w:rsid w:val="004210A7"/>
    <w:rsid w:val="00422DFC"/>
    <w:rsid w:val="00424CEF"/>
    <w:rsid w:val="0042667A"/>
    <w:rsid w:val="00435FEA"/>
    <w:rsid w:val="0045003C"/>
    <w:rsid w:val="00453005"/>
    <w:rsid w:val="00476121"/>
    <w:rsid w:val="0048745C"/>
    <w:rsid w:val="004B1243"/>
    <w:rsid w:val="004B61E6"/>
    <w:rsid w:val="004C7EBE"/>
    <w:rsid w:val="004D2B26"/>
    <w:rsid w:val="004D5F6F"/>
    <w:rsid w:val="004F1A9B"/>
    <w:rsid w:val="004F32B5"/>
    <w:rsid w:val="00514FC4"/>
    <w:rsid w:val="00536A20"/>
    <w:rsid w:val="005450F6"/>
    <w:rsid w:val="005519AF"/>
    <w:rsid w:val="00591B49"/>
    <w:rsid w:val="00593E40"/>
    <w:rsid w:val="005975FE"/>
    <w:rsid w:val="005B0C33"/>
    <w:rsid w:val="005D5448"/>
    <w:rsid w:val="006163C2"/>
    <w:rsid w:val="0061719E"/>
    <w:rsid w:val="00617849"/>
    <w:rsid w:val="00621486"/>
    <w:rsid w:val="00625B6A"/>
    <w:rsid w:val="00630AE3"/>
    <w:rsid w:val="0066183B"/>
    <w:rsid w:val="00664484"/>
    <w:rsid w:val="00691377"/>
    <w:rsid w:val="00694661"/>
    <w:rsid w:val="006966E1"/>
    <w:rsid w:val="006B2E97"/>
    <w:rsid w:val="006B4F8A"/>
    <w:rsid w:val="006D7E05"/>
    <w:rsid w:val="006E5C74"/>
    <w:rsid w:val="006F0B6A"/>
    <w:rsid w:val="006F6236"/>
    <w:rsid w:val="0071348D"/>
    <w:rsid w:val="007201AD"/>
    <w:rsid w:val="0072142B"/>
    <w:rsid w:val="00741C9B"/>
    <w:rsid w:val="007777AE"/>
    <w:rsid w:val="007816EA"/>
    <w:rsid w:val="007853B3"/>
    <w:rsid w:val="00794504"/>
    <w:rsid w:val="007B2B03"/>
    <w:rsid w:val="007C06E8"/>
    <w:rsid w:val="007C1C7C"/>
    <w:rsid w:val="007C6706"/>
    <w:rsid w:val="00811AA5"/>
    <w:rsid w:val="008123E9"/>
    <w:rsid w:val="00825A9B"/>
    <w:rsid w:val="008312F6"/>
    <w:rsid w:val="00851106"/>
    <w:rsid w:val="00853808"/>
    <w:rsid w:val="00854252"/>
    <w:rsid w:val="00871772"/>
    <w:rsid w:val="00877C40"/>
    <w:rsid w:val="008A593D"/>
    <w:rsid w:val="008A60EC"/>
    <w:rsid w:val="008C284A"/>
    <w:rsid w:val="008C454C"/>
    <w:rsid w:val="008D12CF"/>
    <w:rsid w:val="008E42C8"/>
    <w:rsid w:val="008E4ECE"/>
    <w:rsid w:val="008E5FF5"/>
    <w:rsid w:val="008F29A1"/>
    <w:rsid w:val="00906716"/>
    <w:rsid w:val="009073FC"/>
    <w:rsid w:val="00911047"/>
    <w:rsid w:val="009148C5"/>
    <w:rsid w:val="009410F4"/>
    <w:rsid w:val="00945680"/>
    <w:rsid w:val="0094701C"/>
    <w:rsid w:val="0095305C"/>
    <w:rsid w:val="00960CFF"/>
    <w:rsid w:val="00961D75"/>
    <w:rsid w:val="0096273C"/>
    <w:rsid w:val="00993FD3"/>
    <w:rsid w:val="00A0326A"/>
    <w:rsid w:val="00A14834"/>
    <w:rsid w:val="00A240BD"/>
    <w:rsid w:val="00A319A0"/>
    <w:rsid w:val="00A35A9D"/>
    <w:rsid w:val="00A430B6"/>
    <w:rsid w:val="00A62CD4"/>
    <w:rsid w:val="00A64AA5"/>
    <w:rsid w:val="00A727DC"/>
    <w:rsid w:val="00A96CB0"/>
    <w:rsid w:val="00AA65D6"/>
    <w:rsid w:val="00AA777C"/>
    <w:rsid w:val="00AC6D88"/>
    <w:rsid w:val="00AE0C76"/>
    <w:rsid w:val="00AE1A6B"/>
    <w:rsid w:val="00B01CE0"/>
    <w:rsid w:val="00B1219F"/>
    <w:rsid w:val="00B13267"/>
    <w:rsid w:val="00B3002A"/>
    <w:rsid w:val="00B31933"/>
    <w:rsid w:val="00B366BD"/>
    <w:rsid w:val="00B3793C"/>
    <w:rsid w:val="00BA1F25"/>
    <w:rsid w:val="00BA7B88"/>
    <w:rsid w:val="00BD33FC"/>
    <w:rsid w:val="00BD35B2"/>
    <w:rsid w:val="00BE14EA"/>
    <w:rsid w:val="00C007DD"/>
    <w:rsid w:val="00C27D2F"/>
    <w:rsid w:val="00C928FE"/>
    <w:rsid w:val="00CB5A7E"/>
    <w:rsid w:val="00CC0E45"/>
    <w:rsid w:val="00CF40C2"/>
    <w:rsid w:val="00CF4CF3"/>
    <w:rsid w:val="00D27283"/>
    <w:rsid w:val="00D27D47"/>
    <w:rsid w:val="00D30C68"/>
    <w:rsid w:val="00D52F36"/>
    <w:rsid w:val="00D66467"/>
    <w:rsid w:val="00D86B01"/>
    <w:rsid w:val="00D87F5B"/>
    <w:rsid w:val="00DD1BD0"/>
    <w:rsid w:val="00DD515B"/>
    <w:rsid w:val="00DD7028"/>
    <w:rsid w:val="00DD708B"/>
    <w:rsid w:val="00DE6E86"/>
    <w:rsid w:val="00DF7F34"/>
    <w:rsid w:val="00E05FEB"/>
    <w:rsid w:val="00E25438"/>
    <w:rsid w:val="00E44070"/>
    <w:rsid w:val="00E52271"/>
    <w:rsid w:val="00E56ADE"/>
    <w:rsid w:val="00E9529E"/>
    <w:rsid w:val="00EB073A"/>
    <w:rsid w:val="00EB47E2"/>
    <w:rsid w:val="00ED7FE8"/>
    <w:rsid w:val="00EF6692"/>
    <w:rsid w:val="00F0191A"/>
    <w:rsid w:val="00F139C0"/>
    <w:rsid w:val="00F21DC6"/>
    <w:rsid w:val="00F24F08"/>
    <w:rsid w:val="00F328A7"/>
    <w:rsid w:val="00F42909"/>
    <w:rsid w:val="00F43C45"/>
    <w:rsid w:val="00F45438"/>
    <w:rsid w:val="00F567CC"/>
    <w:rsid w:val="00F60EB3"/>
    <w:rsid w:val="00F66C96"/>
    <w:rsid w:val="00F752DD"/>
    <w:rsid w:val="00F77A0D"/>
    <w:rsid w:val="00F92ED5"/>
    <w:rsid w:val="00F92F09"/>
    <w:rsid w:val="00FA4B08"/>
    <w:rsid w:val="00FB4973"/>
    <w:rsid w:val="00FC6F10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EB3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rsid w:val="00B01CE0"/>
    <w:pPr>
      <w:outlineLvl w:val="0"/>
    </w:pPr>
    <w:rPr>
      <w:color w:val="000000"/>
      <w:u w:color="000000"/>
    </w:rPr>
  </w:style>
  <w:style w:type="paragraph" w:styleId="Header">
    <w:name w:val="header"/>
    <w:basedOn w:val="Normal"/>
    <w:link w:val="HeaderChar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E05FEB"/>
    <w:rPr>
      <w:sz w:val="24"/>
      <w:lang w:val="en-US" w:eastAsia="en-US"/>
    </w:rPr>
  </w:style>
  <w:style w:type="paragraph" w:styleId="Footer">
    <w:name w:val="footer"/>
    <w:basedOn w:val="Normal"/>
    <w:link w:val="FooterChar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E05FEB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locked/>
    <w:rsid w:val="004F32B5"/>
    <w:rPr>
      <w:lang w:val="en-GB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rsid w:val="004F32B5"/>
    <w:pPr>
      <w:ind w:left="720"/>
      <w:contextualSpacing/>
    </w:pPr>
  </w:style>
  <w:style w:type="character" w:styleId="FootnoteReference">
    <w:name w:val="footnote reference"/>
    <w:basedOn w:val="DefaultParagraphFont"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locked/>
    <w:rsid w:val="00877C40"/>
    <w:rPr>
      <w:b/>
    </w:rPr>
  </w:style>
  <w:style w:type="paragraph" w:styleId="NoSpacing">
    <w:name w:val="No Spacing"/>
    <w:qFormat/>
    <w:rsid w:val="00D27283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locked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F55ED"/>
    <w:rPr>
      <w:rFonts w:ascii="Tahoma" w:hAnsi="Tahoma"/>
      <w:sz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"/>
    <w:link w:val="ListParagraph"/>
    <w:locked/>
    <w:rsid w:val="0045003C"/>
    <w:rPr>
      <w:sz w:val="24"/>
    </w:rPr>
  </w:style>
  <w:style w:type="paragraph" w:styleId="NormalWeb">
    <w:name w:val="Normal (Web)"/>
    <w:basedOn w:val="Normal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2016-03-04T12:47:00Z</cp:lastPrinted>
  <dcterms:created xsi:type="dcterms:W3CDTF">2016-04-26T10:27:00Z</dcterms:created>
  <dcterms:modified xsi:type="dcterms:W3CDTF">2016-04-26T10:27:00Z</dcterms:modified>
</cp:coreProperties>
</file>