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EA3CEA">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821BB4">
        <w:rPr>
          <w:rFonts w:ascii="Arial" w:hAnsi="Arial" w:cs="Arial"/>
          <w:b/>
          <w:bCs/>
        </w:rPr>
        <w:t>2</w:t>
      </w:r>
      <w:r w:rsidR="00330699">
        <w:rPr>
          <w:rFonts w:ascii="Arial" w:hAnsi="Arial" w:cs="Arial"/>
          <w:b/>
          <w:bCs/>
        </w:rPr>
        <w:t>08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330699" w:rsidRPr="00330699" w:rsidRDefault="00330699" w:rsidP="00330699">
      <w:pPr>
        <w:spacing w:before="120" w:after="120" w:line="360" w:lineRule="auto"/>
        <w:ind w:left="709" w:hanging="709"/>
        <w:jc w:val="both"/>
        <w:rPr>
          <w:rFonts w:ascii="Arial" w:hAnsi="Arial" w:cs="Arial"/>
          <w:b/>
          <w:lang w:val="en-ZA"/>
        </w:rPr>
      </w:pPr>
      <w:r w:rsidRPr="00330699">
        <w:rPr>
          <w:rFonts w:ascii="Arial" w:hAnsi="Arial" w:cs="Arial"/>
          <w:b/>
          <w:lang w:val="en-ZA"/>
        </w:rPr>
        <w:t xml:space="preserve">Prof B </w:t>
      </w:r>
      <w:proofErr w:type="spellStart"/>
      <w:r w:rsidRPr="00330699">
        <w:rPr>
          <w:rFonts w:ascii="Arial" w:hAnsi="Arial" w:cs="Arial"/>
          <w:b/>
          <w:lang w:val="en-ZA"/>
        </w:rPr>
        <w:t>Bozzoli</w:t>
      </w:r>
      <w:proofErr w:type="spellEnd"/>
      <w:r w:rsidRPr="00330699">
        <w:rPr>
          <w:rFonts w:ascii="Arial" w:hAnsi="Arial" w:cs="Arial"/>
          <w:b/>
          <w:lang w:val="en-ZA"/>
        </w:rPr>
        <w:t xml:space="preserve"> (DA) to ask the Minister of Higher Education and Training: </w:t>
      </w:r>
    </w:p>
    <w:p w:rsidR="00330699" w:rsidRDefault="00330699" w:rsidP="00330699">
      <w:pPr>
        <w:pStyle w:val="p0"/>
        <w:spacing w:before="120" w:after="120" w:line="360" w:lineRule="auto"/>
        <w:jc w:val="both"/>
        <w:rPr>
          <w:rFonts w:ascii="Arial" w:hAnsi="Arial" w:cs="Arial"/>
          <w:sz w:val="22"/>
          <w:szCs w:val="22"/>
        </w:rPr>
      </w:pPr>
      <w:r w:rsidRPr="00330699">
        <w:rPr>
          <w:rFonts w:ascii="Arial" w:hAnsi="Arial" w:cs="Arial"/>
          <w:sz w:val="22"/>
          <w:szCs w:val="22"/>
        </w:rPr>
        <w:t>In the five months since his reply to question 734 on 24 March 2015, (a) is the specified TVET college stable, (b) are all classes taking place regularly under the supervision of fully qualified staff, (c) what has happened to the (i) staff who took part in the unprotected strike and (ii) students who supported them and (d) have the activities and threats to render the specified TVET college ungover</w:t>
      </w:r>
      <w:r>
        <w:rPr>
          <w:rFonts w:ascii="Arial" w:hAnsi="Arial" w:cs="Arial"/>
          <w:sz w:val="22"/>
          <w:szCs w:val="22"/>
        </w:rPr>
        <w:t>nable subsided?</w:t>
      </w:r>
    </w:p>
    <w:p w:rsidR="00330699" w:rsidRPr="00330699" w:rsidRDefault="00330699" w:rsidP="00330699">
      <w:pPr>
        <w:pStyle w:val="p0"/>
        <w:spacing w:before="120" w:after="120" w:line="360" w:lineRule="auto"/>
        <w:ind w:left="357"/>
        <w:jc w:val="right"/>
        <w:rPr>
          <w:rFonts w:ascii="Arial" w:hAnsi="Arial" w:cs="Arial"/>
          <w:b/>
          <w:sz w:val="22"/>
          <w:szCs w:val="22"/>
        </w:rPr>
      </w:pPr>
      <w:r w:rsidRPr="00330699">
        <w:rPr>
          <w:rFonts w:ascii="Arial" w:hAnsi="Arial" w:cs="Arial"/>
          <w:b/>
          <w:sz w:val="22"/>
          <w:szCs w:val="22"/>
        </w:rPr>
        <w:t>NW3809E</w:t>
      </w:r>
    </w:p>
    <w:p w:rsidR="00C3677B" w:rsidRPr="00417FD5" w:rsidRDefault="00DA58E0" w:rsidP="005B35DA">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EC2B95" w:rsidRPr="00EC2B95" w:rsidRDefault="00EC2B95" w:rsidP="00CB48F5">
      <w:pPr>
        <w:numPr>
          <w:ilvl w:val="0"/>
          <w:numId w:val="48"/>
        </w:numPr>
        <w:spacing w:after="120" w:line="360" w:lineRule="auto"/>
        <w:ind w:left="357"/>
        <w:jc w:val="both"/>
        <w:rPr>
          <w:rFonts w:ascii="Arial" w:hAnsi="Arial" w:cs="Arial"/>
        </w:rPr>
      </w:pPr>
      <w:r w:rsidRPr="00EC2B95">
        <w:rPr>
          <w:rFonts w:ascii="Arial" w:hAnsi="Arial" w:cs="Arial"/>
        </w:rPr>
        <w:t>Whilst t</w:t>
      </w:r>
      <w:r w:rsidR="00026AA1">
        <w:rPr>
          <w:rFonts w:ascii="Arial" w:hAnsi="Arial" w:cs="Arial"/>
        </w:rPr>
        <w:t xml:space="preserve">he </w:t>
      </w:r>
      <w:proofErr w:type="spellStart"/>
      <w:r w:rsidR="00026AA1">
        <w:rPr>
          <w:rFonts w:ascii="Arial" w:hAnsi="Arial" w:cs="Arial"/>
        </w:rPr>
        <w:t>Eastcape</w:t>
      </w:r>
      <w:proofErr w:type="spellEnd"/>
      <w:r w:rsidR="00026AA1">
        <w:rPr>
          <w:rFonts w:ascii="Arial" w:hAnsi="Arial" w:cs="Arial"/>
        </w:rPr>
        <w:t xml:space="preserve"> Midlands Technical and </w:t>
      </w:r>
      <w:r w:rsidRPr="00EC2B95">
        <w:rPr>
          <w:rFonts w:ascii="Arial" w:hAnsi="Arial" w:cs="Arial"/>
        </w:rPr>
        <w:t xml:space="preserve">Vocational Education and Training </w:t>
      </w:r>
      <w:r w:rsidR="006808B0">
        <w:rPr>
          <w:rFonts w:ascii="Arial" w:hAnsi="Arial" w:cs="Arial"/>
        </w:rPr>
        <w:t>C</w:t>
      </w:r>
      <w:r w:rsidRPr="00EC2B95">
        <w:rPr>
          <w:rFonts w:ascii="Arial" w:hAnsi="Arial" w:cs="Arial"/>
        </w:rPr>
        <w:t xml:space="preserve">ollege </w:t>
      </w:r>
      <w:r w:rsidR="00453241" w:rsidRPr="00EC2B95">
        <w:rPr>
          <w:rFonts w:ascii="Arial" w:hAnsi="Arial" w:cs="Arial"/>
        </w:rPr>
        <w:t xml:space="preserve">(EMC) </w:t>
      </w:r>
      <w:r w:rsidRPr="00EC2B95">
        <w:rPr>
          <w:rFonts w:ascii="Arial" w:hAnsi="Arial" w:cs="Arial"/>
        </w:rPr>
        <w:t>has been operating in a stable and violence-free environment since 9 March 20</w:t>
      </w:r>
      <w:r w:rsidR="00B43AB2">
        <w:rPr>
          <w:rFonts w:ascii="Arial" w:hAnsi="Arial" w:cs="Arial"/>
        </w:rPr>
        <w:t xml:space="preserve">15, </w:t>
      </w:r>
      <w:r w:rsidR="00CB48F5">
        <w:rPr>
          <w:rFonts w:ascii="Arial" w:hAnsi="Arial" w:cs="Arial"/>
        </w:rPr>
        <w:t>t</w:t>
      </w:r>
      <w:r w:rsidRPr="00EC2B95">
        <w:rPr>
          <w:rFonts w:ascii="Arial" w:hAnsi="Arial" w:cs="Arial"/>
        </w:rPr>
        <w:t xml:space="preserve">he unprotected </w:t>
      </w:r>
      <w:r w:rsidR="00CB48F5">
        <w:rPr>
          <w:rFonts w:ascii="Arial" w:hAnsi="Arial" w:cs="Arial"/>
        </w:rPr>
        <w:t xml:space="preserve">strike </w:t>
      </w:r>
      <w:r w:rsidRPr="00EC2B95">
        <w:rPr>
          <w:rFonts w:ascii="Arial" w:hAnsi="Arial" w:cs="Arial"/>
        </w:rPr>
        <w:t>continued due to delay</w:t>
      </w:r>
      <w:r w:rsidR="00CB48F5">
        <w:rPr>
          <w:rFonts w:ascii="Arial" w:hAnsi="Arial" w:cs="Arial"/>
        </w:rPr>
        <w:t>s in the</w:t>
      </w:r>
      <w:r w:rsidRPr="00EC2B95">
        <w:rPr>
          <w:rFonts w:ascii="Arial" w:hAnsi="Arial" w:cs="Arial"/>
        </w:rPr>
        <w:t xml:space="preserve"> disciplinary processes initiated by EMC against a number of employees</w:t>
      </w:r>
      <w:r w:rsidR="00CB48F5">
        <w:rPr>
          <w:rFonts w:ascii="Arial" w:hAnsi="Arial" w:cs="Arial"/>
        </w:rPr>
        <w:t>.</w:t>
      </w:r>
    </w:p>
    <w:p w:rsidR="00EC2B95" w:rsidRPr="00EC2B95" w:rsidRDefault="00CB48F5" w:rsidP="00CB48F5">
      <w:pPr>
        <w:spacing w:after="120" w:line="360" w:lineRule="auto"/>
        <w:ind w:left="357"/>
        <w:jc w:val="both"/>
        <w:rPr>
          <w:rFonts w:ascii="Arial" w:hAnsi="Arial" w:cs="Arial"/>
        </w:rPr>
      </w:pPr>
      <w:r>
        <w:rPr>
          <w:rFonts w:ascii="Arial" w:hAnsi="Arial" w:cs="Arial"/>
        </w:rPr>
        <w:t>The National Education, Health and Allied Workers’ Union (</w:t>
      </w:r>
      <w:r w:rsidR="00EC2B95" w:rsidRPr="00EC2B95">
        <w:rPr>
          <w:rFonts w:ascii="Arial" w:hAnsi="Arial" w:cs="Arial"/>
        </w:rPr>
        <w:t>NEHAWU</w:t>
      </w:r>
      <w:r>
        <w:rPr>
          <w:rFonts w:ascii="Arial" w:hAnsi="Arial" w:cs="Arial"/>
        </w:rPr>
        <w:t>)</w:t>
      </w:r>
      <w:r w:rsidR="00EC2B95" w:rsidRPr="00EC2B95">
        <w:rPr>
          <w:rFonts w:ascii="Arial" w:hAnsi="Arial" w:cs="Arial"/>
        </w:rPr>
        <w:t xml:space="preserve"> National Offic</w:t>
      </w:r>
      <w:r>
        <w:rPr>
          <w:rFonts w:ascii="Arial" w:hAnsi="Arial" w:cs="Arial"/>
        </w:rPr>
        <w:t>e Bearers</w:t>
      </w:r>
      <w:r w:rsidR="00EC2B95" w:rsidRPr="00EC2B95">
        <w:rPr>
          <w:rFonts w:ascii="Arial" w:hAnsi="Arial" w:cs="Arial"/>
        </w:rPr>
        <w:t>, Department of Higher Education and Training and EMC Council</w:t>
      </w:r>
      <w:r w:rsidR="00EA54DB">
        <w:rPr>
          <w:rFonts w:ascii="Arial" w:hAnsi="Arial" w:cs="Arial"/>
        </w:rPr>
        <w:t xml:space="preserve"> </w:t>
      </w:r>
      <w:r w:rsidR="00EC2B95" w:rsidRPr="00EC2B95">
        <w:rPr>
          <w:rFonts w:ascii="Arial" w:hAnsi="Arial" w:cs="Arial"/>
        </w:rPr>
        <w:t>signed a settlement agreement intended to restore and improve working relations between the parties</w:t>
      </w:r>
      <w:r w:rsidRPr="00CB48F5">
        <w:rPr>
          <w:rFonts w:ascii="Arial" w:hAnsi="Arial" w:cs="Arial"/>
        </w:rPr>
        <w:t xml:space="preserve"> </w:t>
      </w:r>
      <w:r>
        <w:rPr>
          <w:rFonts w:ascii="Arial" w:hAnsi="Arial" w:cs="Arial"/>
        </w:rPr>
        <w:t>o</w:t>
      </w:r>
      <w:r w:rsidRPr="00EC2B95">
        <w:rPr>
          <w:rFonts w:ascii="Arial" w:hAnsi="Arial" w:cs="Arial"/>
        </w:rPr>
        <w:t>n 7 August 2015</w:t>
      </w:r>
      <w:r w:rsidR="00453241">
        <w:rPr>
          <w:rFonts w:ascii="Arial" w:hAnsi="Arial" w:cs="Arial"/>
        </w:rPr>
        <w:t>.</w:t>
      </w:r>
      <w:r w:rsidR="00EC2B95" w:rsidRPr="00EC2B95">
        <w:rPr>
          <w:rFonts w:ascii="Arial" w:hAnsi="Arial" w:cs="Arial"/>
        </w:rPr>
        <w:t xml:space="preserve"> The strike was agreed to be called off with effect from 4 September 2015.</w:t>
      </w:r>
    </w:p>
    <w:p w:rsidR="00EC2B95" w:rsidRPr="00EC2B95" w:rsidRDefault="00EC2B95" w:rsidP="00CB48F5">
      <w:pPr>
        <w:numPr>
          <w:ilvl w:val="0"/>
          <w:numId w:val="48"/>
        </w:numPr>
        <w:spacing w:after="120" w:line="360" w:lineRule="auto"/>
        <w:ind w:left="357"/>
        <w:jc w:val="both"/>
        <w:rPr>
          <w:rFonts w:ascii="Arial" w:hAnsi="Arial" w:cs="Arial"/>
        </w:rPr>
      </w:pPr>
      <w:r w:rsidRPr="00EC2B95">
        <w:rPr>
          <w:rFonts w:ascii="Arial" w:hAnsi="Arial" w:cs="Arial"/>
        </w:rPr>
        <w:t>Regular classes have been conducted by appropriately qualified EMC employed lecturers and others engaged on short</w:t>
      </w:r>
      <w:r w:rsidR="00026AA1">
        <w:rPr>
          <w:rFonts w:ascii="Arial" w:hAnsi="Arial" w:cs="Arial"/>
        </w:rPr>
        <w:t>-</w:t>
      </w:r>
      <w:r w:rsidRPr="00EC2B95">
        <w:rPr>
          <w:rFonts w:ascii="Arial" w:hAnsi="Arial" w:cs="Arial"/>
        </w:rPr>
        <w:t>term contracts via a temporary employment agency to replace striki</w:t>
      </w:r>
      <w:r w:rsidR="00EA54DB">
        <w:rPr>
          <w:rFonts w:ascii="Arial" w:hAnsi="Arial" w:cs="Arial"/>
        </w:rPr>
        <w:t>ng or dismissed lecturers. The C</w:t>
      </w:r>
      <w:r w:rsidRPr="00EC2B95">
        <w:rPr>
          <w:rFonts w:ascii="Arial" w:hAnsi="Arial" w:cs="Arial"/>
        </w:rPr>
        <w:t xml:space="preserve">ollege participated in the interviews of the temporary lecturers to confirm that they </w:t>
      </w:r>
      <w:r w:rsidR="00EA54DB">
        <w:rPr>
          <w:rFonts w:ascii="Arial" w:hAnsi="Arial" w:cs="Arial"/>
        </w:rPr>
        <w:t xml:space="preserve">were </w:t>
      </w:r>
      <w:r w:rsidRPr="00EC2B95">
        <w:rPr>
          <w:rFonts w:ascii="Arial" w:hAnsi="Arial" w:cs="Arial"/>
        </w:rPr>
        <w:t xml:space="preserve">qualified as per </w:t>
      </w:r>
      <w:r w:rsidR="00EA54DB">
        <w:rPr>
          <w:rFonts w:ascii="Arial" w:hAnsi="Arial" w:cs="Arial"/>
        </w:rPr>
        <w:t xml:space="preserve">the </w:t>
      </w:r>
      <w:r w:rsidRPr="00EC2B95">
        <w:rPr>
          <w:rFonts w:ascii="Arial" w:hAnsi="Arial" w:cs="Arial"/>
        </w:rPr>
        <w:t xml:space="preserve">curriculum prescripts for </w:t>
      </w:r>
      <w:r w:rsidR="00EA54DB">
        <w:rPr>
          <w:rFonts w:ascii="Arial" w:hAnsi="Arial" w:cs="Arial"/>
        </w:rPr>
        <w:t xml:space="preserve">the </w:t>
      </w:r>
      <w:r w:rsidRPr="00EC2B95">
        <w:rPr>
          <w:rFonts w:ascii="Arial" w:hAnsi="Arial" w:cs="Arial"/>
        </w:rPr>
        <w:t xml:space="preserve">various programmes.  </w:t>
      </w:r>
    </w:p>
    <w:p w:rsidR="00EC2B95" w:rsidRPr="00EC2B95" w:rsidRDefault="00EC2B95" w:rsidP="00EA54DB">
      <w:pPr>
        <w:numPr>
          <w:ilvl w:val="0"/>
          <w:numId w:val="48"/>
        </w:numPr>
        <w:tabs>
          <w:tab w:val="left" w:pos="426"/>
        </w:tabs>
        <w:spacing w:after="120" w:line="360" w:lineRule="auto"/>
        <w:ind w:left="709" w:hanging="709"/>
        <w:jc w:val="both"/>
        <w:rPr>
          <w:rFonts w:ascii="Arial" w:hAnsi="Arial" w:cs="Arial"/>
        </w:rPr>
      </w:pPr>
      <w:r w:rsidRPr="00EC2B95">
        <w:rPr>
          <w:rFonts w:ascii="Arial" w:hAnsi="Arial" w:cs="Arial"/>
        </w:rPr>
        <w:t>(i) All employees</w:t>
      </w:r>
      <w:r w:rsidR="00CB48F5">
        <w:rPr>
          <w:rFonts w:ascii="Arial" w:hAnsi="Arial" w:cs="Arial"/>
        </w:rPr>
        <w:t>, including</w:t>
      </w:r>
      <w:r w:rsidRPr="00EC2B95">
        <w:rPr>
          <w:rFonts w:ascii="Arial" w:hAnsi="Arial" w:cs="Arial"/>
        </w:rPr>
        <w:t xml:space="preserve"> dismissed employees who took part in the unprotected strike </w:t>
      </w:r>
      <w:r w:rsidR="00453241">
        <w:rPr>
          <w:rFonts w:ascii="Arial" w:hAnsi="Arial" w:cs="Arial"/>
        </w:rPr>
        <w:t xml:space="preserve">have been mandated </w:t>
      </w:r>
      <w:r w:rsidRPr="00EC2B95">
        <w:rPr>
          <w:rFonts w:ascii="Arial" w:hAnsi="Arial" w:cs="Arial"/>
        </w:rPr>
        <w:t xml:space="preserve">to agree in writing </w:t>
      </w:r>
      <w:r w:rsidR="00CB48F5">
        <w:rPr>
          <w:rFonts w:ascii="Arial" w:hAnsi="Arial" w:cs="Arial"/>
        </w:rPr>
        <w:t>on</w:t>
      </w:r>
      <w:r w:rsidRPr="00EC2B95">
        <w:rPr>
          <w:rFonts w:ascii="Arial" w:hAnsi="Arial" w:cs="Arial"/>
        </w:rPr>
        <w:t xml:space="preserve"> the settlement terms finalised on </w:t>
      </w:r>
      <w:r w:rsidR="00EA54DB">
        <w:rPr>
          <w:rFonts w:ascii="Arial" w:hAnsi="Arial" w:cs="Arial"/>
        </w:rPr>
        <w:t xml:space="preserve">                   </w:t>
      </w:r>
      <w:r w:rsidRPr="00EC2B95">
        <w:rPr>
          <w:rFonts w:ascii="Arial" w:hAnsi="Arial" w:cs="Arial"/>
        </w:rPr>
        <w:t xml:space="preserve">7 August 2015 as a prerequisite to returning to work on 7 September 2015. The settlement agreement requires all employees who embarked in the unprotected strike to </w:t>
      </w:r>
      <w:r w:rsidR="00453241">
        <w:rPr>
          <w:rFonts w:ascii="Arial" w:hAnsi="Arial" w:cs="Arial"/>
        </w:rPr>
        <w:t xml:space="preserve">forfeit a month’s salary, </w:t>
      </w:r>
      <w:r w:rsidRPr="00EC2B95">
        <w:rPr>
          <w:rFonts w:ascii="Arial" w:hAnsi="Arial" w:cs="Arial"/>
        </w:rPr>
        <w:t xml:space="preserve">repay any payments made to them while they were </w:t>
      </w:r>
      <w:r w:rsidR="00453241">
        <w:rPr>
          <w:rFonts w:ascii="Arial" w:hAnsi="Arial" w:cs="Arial"/>
        </w:rPr>
        <w:t>part of</w:t>
      </w:r>
      <w:r w:rsidRPr="00EC2B95">
        <w:rPr>
          <w:rFonts w:ascii="Arial" w:hAnsi="Arial" w:cs="Arial"/>
        </w:rPr>
        <w:t xml:space="preserve"> the unprotected strike,</w:t>
      </w:r>
      <w:r w:rsidR="00453241">
        <w:rPr>
          <w:rFonts w:ascii="Arial" w:hAnsi="Arial" w:cs="Arial"/>
        </w:rPr>
        <w:t xml:space="preserve"> and</w:t>
      </w:r>
      <w:r w:rsidRPr="00EC2B95">
        <w:rPr>
          <w:rFonts w:ascii="Arial" w:hAnsi="Arial" w:cs="Arial"/>
        </w:rPr>
        <w:t xml:space="preserve"> accept a twelve month final written warning not to engage in any misconduct activities.</w:t>
      </w:r>
    </w:p>
    <w:p w:rsidR="00EC2B95" w:rsidRPr="00EC2B95" w:rsidRDefault="00EC2B95" w:rsidP="00EA54DB">
      <w:pPr>
        <w:tabs>
          <w:tab w:val="left" w:pos="426"/>
        </w:tabs>
        <w:spacing w:after="120" w:line="360" w:lineRule="auto"/>
        <w:ind w:left="709" w:hanging="283"/>
        <w:jc w:val="both"/>
        <w:rPr>
          <w:rFonts w:ascii="Arial" w:hAnsi="Arial" w:cs="Arial"/>
        </w:rPr>
      </w:pPr>
      <w:r w:rsidRPr="00EC2B95">
        <w:rPr>
          <w:rFonts w:ascii="Arial" w:hAnsi="Arial" w:cs="Arial"/>
        </w:rPr>
        <w:t>(ii) Students who participated in the strike action for a prolonged period of time have failed to meet the 80% attendance policy requirements for entry into trimester/semester</w:t>
      </w:r>
      <w:r w:rsidR="00205B62">
        <w:rPr>
          <w:rFonts w:ascii="Arial" w:hAnsi="Arial" w:cs="Arial"/>
        </w:rPr>
        <w:t xml:space="preserve"> </w:t>
      </w:r>
      <w:r w:rsidRPr="00EC2B95">
        <w:rPr>
          <w:rFonts w:ascii="Arial" w:hAnsi="Arial" w:cs="Arial"/>
        </w:rPr>
        <w:t>final examinations</w:t>
      </w:r>
      <w:r w:rsidR="00CB48F5">
        <w:rPr>
          <w:rFonts w:ascii="Arial" w:hAnsi="Arial" w:cs="Arial"/>
        </w:rPr>
        <w:t xml:space="preserve">. </w:t>
      </w:r>
      <w:r w:rsidRPr="00EC2B95">
        <w:rPr>
          <w:rFonts w:ascii="Arial" w:hAnsi="Arial" w:cs="Arial"/>
        </w:rPr>
        <w:t>Th</w:t>
      </w:r>
      <w:r w:rsidR="00B43AB2" w:rsidRPr="00EC2B95">
        <w:rPr>
          <w:rFonts w:ascii="Arial" w:hAnsi="Arial" w:cs="Arial"/>
        </w:rPr>
        <w:t>erefore</w:t>
      </w:r>
      <w:r w:rsidR="00B43AB2">
        <w:rPr>
          <w:rFonts w:ascii="Arial" w:hAnsi="Arial" w:cs="Arial"/>
        </w:rPr>
        <w:t>,</w:t>
      </w:r>
      <w:r w:rsidRPr="00EC2B95">
        <w:rPr>
          <w:rFonts w:ascii="Arial" w:hAnsi="Arial" w:cs="Arial"/>
        </w:rPr>
        <w:t xml:space="preserve"> </w:t>
      </w:r>
      <w:r w:rsidR="00B43AB2" w:rsidRPr="00EC2B95">
        <w:rPr>
          <w:rFonts w:ascii="Arial" w:hAnsi="Arial" w:cs="Arial"/>
        </w:rPr>
        <w:t xml:space="preserve">they </w:t>
      </w:r>
      <w:r w:rsidRPr="00EC2B95">
        <w:rPr>
          <w:rFonts w:ascii="Arial" w:hAnsi="Arial" w:cs="Arial"/>
        </w:rPr>
        <w:t>have been advised to deregister or return to the college in the following trimester</w:t>
      </w:r>
      <w:r w:rsidR="00B43AB2">
        <w:rPr>
          <w:rFonts w:ascii="Arial" w:hAnsi="Arial" w:cs="Arial"/>
        </w:rPr>
        <w:t>/</w:t>
      </w:r>
      <w:r w:rsidRPr="00EC2B95">
        <w:rPr>
          <w:rFonts w:ascii="Arial" w:hAnsi="Arial" w:cs="Arial"/>
        </w:rPr>
        <w:t xml:space="preserve">semester or </w:t>
      </w:r>
      <w:r w:rsidR="00026AA1">
        <w:rPr>
          <w:rFonts w:ascii="Arial" w:hAnsi="Arial" w:cs="Arial"/>
        </w:rPr>
        <w:t xml:space="preserve">the </w:t>
      </w:r>
      <w:r w:rsidRPr="00EC2B95">
        <w:rPr>
          <w:rFonts w:ascii="Arial" w:hAnsi="Arial" w:cs="Arial"/>
        </w:rPr>
        <w:t>following year, depending on the programme for which they had registered.</w:t>
      </w:r>
    </w:p>
    <w:p w:rsidR="00EC2B95" w:rsidRPr="00EC2B95" w:rsidRDefault="00EC2B95" w:rsidP="00CB48F5">
      <w:pPr>
        <w:numPr>
          <w:ilvl w:val="0"/>
          <w:numId w:val="48"/>
        </w:numPr>
        <w:spacing w:after="120" w:line="360" w:lineRule="auto"/>
        <w:ind w:left="357"/>
        <w:jc w:val="both"/>
        <w:rPr>
          <w:rFonts w:ascii="Arial" w:hAnsi="Arial" w:cs="Arial"/>
        </w:rPr>
      </w:pPr>
      <w:r w:rsidRPr="00EC2B95">
        <w:rPr>
          <w:rFonts w:ascii="Arial" w:hAnsi="Arial" w:cs="Arial"/>
        </w:rPr>
        <w:t xml:space="preserve">Not only have the activities and threats to render the specified TVET </w:t>
      </w:r>
      <w:proofErr w:type="gramStart"/>
      <w:r w:rsidR="00205B62">
        <w:rPr>
          <w:rFonts w:ascii="Arial" w:hAnsi="Arial" w:cs="Arial"/>
        </w:rPr>
        <w:t>c</w:t>
      </w:r>
      <w:r w:rsidRPr="00EC2B95">
        <w:rPr>
          <w:rFonts w:ascii="Arial" w:hAnsi="Arial" w:cs="Arial"/>
        </w:rPr>
        <w:t>ollege</w:t>
      </w:r>
      <w:proofErr w:type="gramEnd"/>
      <w:r w:rsidRPr="00EC2B95">
        <w:rPr>
          <w:rFonts w:ascii="Arial" w:hAnsi="Arial" w:cs="Arial"/>
        </w:rPr>
        <w:t xml:space="preserve"> ungovernable</w:t>
      </w:r>
      <w:r w:rsidR="00026AA1">
        <w:rPr>
          <w:rFonts w:ascii="Arial" w:hAnsi="Arial" w:cs="Arial"/>
        </w:rPr>
        <w:t>,</w:t>
      </w:r>
      <w:r w:rsidRPr="00EC2B95">
        <w:rPr>
          <w:rFonts w:ascii="Arial" w:hAnsi="Arial" w:cs="Arial"/>
        </w:rPr>
        <w:t xml:space="preserve"> subsided but it has completely stopped.</w:t>
      </w:r>
    </w:p>
    <w:p w:rsidR="00EC2B95" w:rsidRPr="00EC2B95" w:rsidRDefault="00EC2B95" w:rsidP="00CB48F5">
      <w:pPr>
        <w:spacing w:after="0" w:line="360" w:lineRule="auto"/>
        <w:ind w:left="720"/>
        <w:contextualSpacing/>
        <w:rPr>
          <w:rFonts w:ascii="Arial" w:hAnsi="Arial" w:cs="Arial"/>
        </w:rPr>
      </w:pPr>
    </w:p>
    <w:p w:rsidR="00E103E5" w:rsidRPr="00A237EC" w:rsidRDefault="00E103E5" w:rsidP="00CB48F5">
      <w:pPr>
        <w:spacing w:after="0" w:line="360" w:lineRule="auto"/>
        <w:rPr>
          <w:rFonts w:ascii="Arial" w:hAnsi="Arial" w:cs="Arial"/>
        </w:rPr>
      </w:pPr>
    </w:p>
    <w:p w:rsidR="00E103E5" w:rsidRDefault="00E103E5" w:rsidP="00C5785E">
      <w:pPr>
        <w:spacing w:after="0" w:line="360" w:lineRule="auto"/>
        <w:rPr>
          <w:rFonts w:ascii="Arial" w:hAnsi="Arial" w:cs="Arial"/>
          <w:b/>
        </w:rPr>
      </w:pPr>
    </w:p>
    <w:p w:rsidR="00D947B4" w:rsidRPr="00745AF6" w:rsidRDefault="00D947B4" w:rsidP="00D947B4">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CB48F5">
        <w:rPr>
          <w:rFonts w:ascii="Arial" w:hAnsi="Arial" w:cs="Arial"/>
        </w:rPr>
        <w:t xml:space="preserve"> </w:t>
      </w:r>
    </w:p>
    <w:p w:rsidR="00D947B4" w:rsidRPr="00745AF6" w:rsidRDefault="00D947B4" w:rsidP="00D947B4">
      <w:pPr>
        <w:spacing w:line="360" w:lineRule="auto"/>
        <w:jc w:val="both"/>
        <w:rPr>
          <w:rFonts w:ascii="Arial" w:hAnsi="Arial" w:cs="Arial"/>
        </w:rPr>
      </w:pPr>
      <w:r w:rsidRPr="00745AF6">
        <w:rPr>
          <w:rFonts w:ascii="Arial" w:hAnsi="Arial" w:cs="Arial"/>
        </w:rPr>
        <w:t>Ext:</w:t>
      </w:r>
      <w:r w:rsidR="00CB48F5">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821BB4">
        <w:rPr>
          <w:rFonts w:ascii="Arial" w:hAnsi="Arial" w:cs="Arial"/>
        </w:rPr>
        <w:t>2</w:t>
      </w:r>
      <w:r w:rsidR="00330699">
        <w:rPr>
          <w:rFonts w:ascii="Arial" w:hAnsi="Arial" w:cs="Arial"/>
        </w:rPr>
        <w:t>08</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697D69">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97B4D"/>
    <w:multiLevelType w:val="hybridMultilevel"/>
    <w:tmpl w:val="E062D09C"/>
    <w:lvl w:ilvl="0" w:tplc="6F3CB71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C670A9"/>
    <w:multiLevelType w:val="hybridMultilevel"/>
    <w:tmpl w:val="64F48096"/>
    <w:lvl w:ilvl="0" w:tplc="22D25F1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6">
    <w:nsid w:val="4C6F01A3"/>
    <w:multiLevelType w:val="hybridMultilevel"/>
    <w:tmpl w:val="959ABBFE"/>
    <w:lvl w:ilvl="0" w:tplc="EC3659DC">
      <w:start w:val="1"/>
      <w:numFmt w:val="lowerLetter"/>
      <w:lvlText w:val="(%1)"/>
      <w:lvlJc w:val="left"/>
      <w:pPr>
        <w:ind w:left="360" w:hanging="360"/>
      </w:pPr>
      <w:rPr>
        <w:rFonts w:ascii="Arial" w:hAnsi="Arial" w:cs="Arial" w:hint="default"/>
        <w:b w:val="0"/>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8">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D1B55AE"/>
    <w:multiLevelType w:val="hybridMultilevel"/>
    <w:tmpl w:val="6EDC52A8"/>
    <w:lvl w:ilvl="0" w:tplc="E20C7816">
      <w:start w:val="1"/>
      <w:numFmt w:val="lowerLetter"/>
      <w:lvlText w:val="(%1)"/>
      <w:lvlJc w:val="left"/>
      <w:pPr>
        <w:ind w:left="1174" w:hanging="46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3"/>
  </w:num>
  <w:num w:numId="2">
    <w:abstractNumId w:val="23"/>
  </w:num>
  <w:num w:numId="3">
    <w:abstractNumId w:val="38"/>
  </w:num>
  <w:num w:numId="4">
    <w:abstractNumId w:val="8"/>
  </w:num>
  <w:num w:numId="5">
    <w:abstractNumId w:val="41"/>
  </w:num>
  <w:num w:numId="6">
    <w:abstractNumId w:val="30"/>
  </w:num>
  <w:num w:numId="7">
    <w:abstractNumId w:val="40"/>
  </w:num>
  <w:num w:numId="8">
    <w:abstractNumId w:val="5"/>
  </w:num>
  <w:num w:numId="9">
    <w:abstractNumId w:val="36"/>
  </w:num>
  <w:num w:numId="10">
    <w:abstractNumId w:val="25"/>
  </w:num>
  <w:num w:numId="11">
    <w:abstractNumId w:val="39"/>
  </w:num>
  <w:num w:numId="12">
    <w:abstractNumId w:val="13"/>
  </w:num>
  <w:num w:numId="13">
    <w:abstractNumId w:val="45"/>
  </w:num>
  <w:num w:numId="14">
    <w:abstractNumId w:val="18"/>
  </w:num>
  <w:num w:numId="15">
    <w:abstractNumId w:val="6"/>
  </w:num>
  <w:num w:numId="16">
    <w:abstractNumId w:val="31"/>
  </w:num>
  <w:num w:numId="17">
    <w:abstractNumId w:val="14"/>
  </w:num>
  <w:num w:numId="18">
    <w:abstractNumId w:val="34"/>
  </w:num>
  <w:num w:numId="19">
    <w:abstractNumId w:val="32"/>
  </w:num>
  <w:num w:numId="20">
    <w:abstractNumId w:val="7"/>
  </w:num>
  <w:num w:numId="21">
    <w:abstractNumId w:val="20"/>
  </w:num>
  <w:num w:numId="22">
    <w:abstractNumId w:val="46"/>
  </w:num>
  <w:num w:numId="23">
    <w:abstractNumId w:val="35"/>
  </w:num>
  <w:num w:numId="24">
    <w:abstractNumId w:val="44"/>
  </w:num>
  <w:num w:numId="25">
    <w:abstractNumId w:val="42"/>
  </w:num>
  <w:num w:numId="26">
    <w:abstractNumId w:val="1"/>
  </w:num>
  <w:num w:numId="27">
    <w:abstractNumId w:val="15"/>
  </w:num>
  <w:num w:numId="28">
    <w:abstractNumId w:val="2"/>
  </w:num>
  <w:num w:numId="29">
    <w:abstractNumId w:val="37"/>
  </w:num>
  <w:num w:numId="30">
    <w:abstractNumId w:val="17"/>
  </w:num>
  <w:num w:numId="31">
    <w:abstractNumId w:val="0"/>
  </w:num>
  <w:num w:numId="32">
    <w:abstractNumId w:val="43"/>
  </w:num>
  <w:num w:numId="33">
    <w:abstractNumId w:val="16"/>
  </w:num>
  <w:num w:numId="34">
    <w:abstractNumId w:val="9"/>
  </w:num>
  <w:num w:numId="35">
    <w:abstractNumId w:val="11"/>
  </w:num>
  <w:num w:numId="36">
    <w:abstractNumId w:val="12"/>
  </w:num>
  <w:num w:numId="37">
    <w:abstractNumId w:val="29"/>
  </w:num>
  <w:num w:numId="38">
    <w:abstractNumId w:val="22"/>
  </w:num>
  <w:num w:numId="39">
    <w:abstractNumId w:val="28"/>
  </w:num>
  <w:num w:numId="40">
    <w:abstractNumId w:val="27"/>
  </w:num>
  <w:num w:numId="41">
    <w:abstractNumId w:val="24"/>
  </w:num>
  <w:num w:numId="42">
    <w:abstractNumId w:val="3"/>
  </w:num>
  <w:num w:numId="43">
    <w:abstractNumId w:val="4"/>
  </w:num>
  <w:num w:numId="44">
    <w:abstractNumId w:val="10"/>
  </w:num>
  <w:num w:numId="45">
    <w:abstractNumId w:val="47"/>
  </w:num>
  <w:num w:numId="46">
    <w:abstractNumId w:val="21"/>
  </w:num>
  <w:num w:numId="47">
    <w:abstractNumId w:val="19"/>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430B"/>
    <w:rsid w:val="000260DC"/>
    <w:rsid w:val="000262F1"/>
    <w:rsid w:val="00026AA1"/>
    <w:rsid w:val="00032AB5"/>
    <w:rsid w:val="00041F99"/>
    <w:rsid w:val="00044DB1"/>
    <w:rsid w:val="0004638A"/>
    <w:rsid w:val="0004639E"/>
    <w:rsid w:val="00052871"/>
    <w:rsid w:val="0005620C"/>
    <w:rsid w:val="00056C56"/>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0D43"/>
    <w:rsid w:val="001E299D"/>
    <w:rsid w:val="001E36DF"/>
    <w:rsid w:val="001F4B7D"/>
    <w:rsid w:val="001F7245"/>
    <w:rsid w:val="0020104F"/>
    <w:rsid w:val="00205133"/>
    <w:rsid w:val="00205B62"/>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7DF4"/>
    <w:rsid w:val="002B76D2"/>
    <w:rsid w:val="002C16FF"/>
    <w:rsid w:val="002C60A6"/>
    <w:rsid w:val="002C6CA2"/>
    <w:rsid w:val="002D16BA"/>
    <w:rsid w:val="002D188A"/>
    <w:rsid w:val="002E3161"/>
    <w:rsid w:val="002F4DC9"/>
    <w:rsid w:val="002F6B49"/>
    <w:rsid w:val="00300C93"/>
    <w:rsid w:val="00302397"/>
    <w:rsid w:val="00305BF7"/>
    <w:rsid w:val="00313A4B"/>
    <w:rsid w:val="00315B13"/>
    <w:rsid w:val="00330699"/>
    <w:rsid w:val="00341B37"/>
    <w:rsid w:val="00344509"/>
    <w:rsid w:val="00350615"/>
    <w:rsid w:val="003517A1"/>
    <w:rsid w:val="00351E0F"/>
    <w:rsid w:val="00356741"/>
    <w:rsid w:val="0035694A"/>
    <w:rsid w:val="0036153E"/>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3241"/>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47FF"/>
    <w:rsid w:val="004F63FE"/>
    <w:rsid w:val="00504B93"/>
    <w:rsid w:val="00505475"/>
    <w:rsid w:val="00506E45"/>
    <w:rsid w:val="005127E5"/>
    <w:rsid w:val="00512DD2"/>
    <w:rsid w:val="00514BF3"/>
    <w:rsid w:val="005223B8"/>
    <w:rsid w:val="005237E8"/>
    <w:rsid w:val="00537D64"/>
    <w:rsid w:val="00543274"/>
    <w:rsid w:val="00544F68"/>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08B0"/>
    <w:rsid w:val="0068734A"/>
    <w:rsid w:val="006913D9"/>
    <w:rsid w:val="00693055"/>
    <w:rsid w:val="006944DE"/>
    <w:rsid w:val="006953C8"/>
    <w:rsid w:val="006965DC"/>
    <w:rsid w:val="00697D69"/>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274D6"/>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21BB4"/>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8F7DBD"/>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8120A"/>
    <w:rsid w:val="00A9281E"/>
    <w:rsid w:val="00A9633F"/>
    <w:rsid w:val="00AA246C"/>
    <w:rsid w:val="00AA3944"/>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AB2"/>
    <w:rsid w:val="00B43DD3"/>
    <w:rsid w:val="00B56803"/>
    <w:rsid w:val="00B757E2"/>
    <w:rsid w:val="00B8067B"/>
    <w:rsid w:val="00B8505E"/>
    <w:rsid w:val="00B9731E"/>
    <w:rsid w:val="00BB1AFD"/>
    <w:rsid w:val="00BB5579"/>
    <w:rsid w:val="00BC6170"/>
    <w:rsid w:val="00BD032F"/>
    <w:rsid w:val="00BE0511"/>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8F5"/>
    <w:rsid w:val="00CB4DE4"/>
    <w:rsid w:val="00CB5B44"/>
    <w:rsid w:val="00CB7E12"/>
    <w:rsid w:val="00CB7FE9"/>
    <w:rsid w:val="00CC27E4"/>
    <w:rsid w:val="00CC53DC"/>
    <w:rsid w:val="00CD1B97"/>
    <w:rsid w:val="00CD33FE"/>
    <w:rsid w:val="00CD54F4"/>
    <w:rsid w:val="00CE5D13"/>
    <w:rsid w:val="00CF0B4E"/>
    <w:rsid w:val="00D00C74"/>
    <w:rsid w:val="00D03807"/>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0323"/>
    <w:rsid w:val="00E730D5"/>
    <w:rsid w:val="00E73AA7"/>
    <w:rsid w:val="00E84848"/>
    <w:rsid w:val="00E84B37"/>
    <w:rsid w:val="00E91847"/>
    <w:rsid w:val="00EA2661"/>
    <w:rsid w:val="00EA2B3A"/>
    <w:rsid w:val="00EA3CEA"/>
    <w:rsid w:val="00EA54DB"/>
    <w:rsid w:val="00EB1F29"/>
    <w:rsid w:val="00EC0BF2"/>
    <w:rsid w:val="00EC2B95"/>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2012-06-08T08:24:00Z</cp:lastPrinted>
  <dcterms:created xsi:type="dcterms:W3CDTF">2015-09-17T10:16:00Z</dcterms:created>
  <dcterms:modified xsi:type="dcterms:W3CDTF">2015-09-17T10:16:00Z</dcterms:modified>
</cp:coreProperties>
</file>