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FE5D99" w:rsidRPr="000512EB" w:rsidRDefault="00FE5D99"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7D40FB">
        <w:rPr>
          <w:b/>
          <w:bCs/>
          <w:sz w:val="24"/>
          <w:szCs w:val="24"/>
        </w:rPr>
        <w:t>3203</w:t>
      </w:r>
      <w:r>
        <w:rPr>
          <w:b/>
          <w:bCs/>
          <w:sz w:val="24"/>
          <w:szCs w:val="24"/>
        </w:rPr>
        <w:t xml:space="preserve"> [</w:t>
      </w:r>
      <w:r w:rsidR="009E5B21" w:rsidRPr="009E5B21">
        <w:rPr>
          <w:rFonts w:eastAsia="Calibri" w:cs="Arial"/>
          <w:b/>
          <w:sz w:val="24"/>
          <w:szCs w:val="24"/>
          <w:lang w:eastAsia="en-US"/>
        </w:rPr>
        <w:t>NW3</w:t>
      </w:r>
      <w:r w:rsidR="003656A4">
        <w:rPr>
          <w:rFonts w:eastAsia="Calibri" w:cs="Arial"/>
          <w:b/>
          <w:sz w:val="24"/>
          <w:szCs w:val="24"/>
          <w:lang w:eastAsia="en-US"/>
        </w:rPr>
        <w:t>92</w:t>
      </w:r>
      <w:r w:rsidR="007D40FB">
        <w:rPr>
          <w:rFonts w:eastAsia="Calibri" w:cs="Arial"/>
          <w:b/>
          <w:sz w:val="24"/>
          <w:szCs w:val="24"/>
          <w:lang w:eastAsia="en-US"/>
        </w:rPr>
        <w:t>5</w:t>
      </w:r>
      <w:r w:rsidR="009E5B21" w:rsidRPr="009E5B21">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53ED">
        <w:rPr>
          <w:b/>
          <w:bCs/>
          <w:sz w:val="24"/>
          <w:szCs w:val="24"/>
        </w:rPr>
        <w:t>33</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9E5B21">
        <w:rPr>
          <w:b/>
          <w:bCs/>
          <w:sz w:val="24"/>
          <w:szCs w:val="24"/>
        </w:rPr>
        <w:t>16</w:t>
      </w:r>
      <w:r w:rsidR="00F55277">
        <w:rPr>
          <w:b/>
          <w:bCs/>
          <w:sz w:val="24"/>
          <w:szCs w:val="24"/>
        </w:rPr>
        <w:t xml:space="preserve"> SEPTEMBER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D0366C">
        <w:rPr>
          <w:b/>
          <w:bCs/>
          <w:sz w:val="24"/>
          <w:szCs w:val="24"/>
        </w:rPr>
        <w:t>28</w:t>
      </w:r>
      <w:r w:rsidR="008C00E6">
        <w:rPr>
          <w:b/>
          <w:bCs/>
          <w:sz w:val="24"/>
          <w:szCs w:val="24"/>
        </w:rPr>
        <w:t xml:space="preserve">    </w:t>
      </w:r>
      <w:r w:rsidR="00D0366C">
        <w:rPr>
          <w:b/>
          <w:bCs/>
          <w:sz w:val="24"/>
          <w:szCs w:val="24"/>
        </w:rPr>
        <w:t>OCTOBER</w:t>
      </w:r>
      <w:bookmarkStart w:id="0" w:name="_GoBack"/>
      <w:bookmarkEnd w:id="0"/>
      <w:r w:rsidR="003D7DE9">
        <w:rPr>
          <w:b/>
          <w:bCs/>
          <w:sz w:val="24"/>
          <w:szCs w:val="24"/>
        </w:rPr>
        <w:t xml:space="preserve"> 2022</w:t>
      </w:r>
    </w:p>
    <w:p w:rsidR="00745B02" w:rsidRDefault="00745B02" w:rsidP="00745B02">
      <w:pPr>
        <w:jc w:val="left"/>
        <w:rPr>
          <w:sz w:val="24"/>
          <w:szCs w:val="24"/>
        </w:rPr>
      </w:pPr>
    </w:p>
    <w:p w:rsidR="0060117F" w:rsidRPr="00FE5D99" w:rsidRDefault="0060117F" w:rsidP="00FE5D99">
      <w:pPr>
        <w:pStyle w:val="ListParagraph"/>
        <w:framePr w:h="3811" w:hRule="exact" w:hSpace="180" w:wrap="around" w:vAnchor="text" w:hAnchor="page" w:x="1281" w:y="693"/>
        <w:numPr>
          <w:ilvl w:val="0"/>
          <w:numId w:val="41"/>
        </w:numPr>
        <w:autoSpaceDE w:val="0"/>
        <w:autoSpaceDN w:val="0"/>
        <w:adjustRightInd w:val="0"/>
        <w:spacing w:before="100" w:beforeAutospacing="1" w:after="100" w:afterAutospacing="1"/>
        <w:ind w:right="26"/>
        <w:suppressOverlap/>
        <w:rPr>
          <w:rFonts w:cs="Arial"/>
          <w:sz w:val="24"/>
          <w:szCs w:val="24"/>
        </w:rPr>
      </w:pPr>
      <w:r w:rsidRPr="00FE5D99">
        <w:rPr>
          <w:rFonts w:cs="Arial"/>
          <w:sz w:val="24"/>
          <w:szCs w:val="24"/>
        </w:rPr>
        <w:t xml:space="preserve">With regard to the findings of alleged corruption that has been flagged in her department relating to tenders to repair state-owned properties that were damaged </w:t>
      </w:r>
      <w:r w:rsidRPr="00FE5D99">
        <w:rPr>
          <w:rFonts w:eastAsia="Calibri" w:cs="Arial"/>
          <w:sz w:val="24"/>
          <w:szCs w:val="24"/>
        </w:rPr>
        <w:t>during</w:t>
      </w:r>
      <w:r w:rsidRPr="00FE5D99">
        <w:rPr>
          <w:rFonts w:cs="Arial"/>
          <w:sz w:val="24"/>
          <w:szCs w:val="24"/>
        </w:rPr>
        <w:t xml:space="preserve"> the April 2022 floods, what (a) forms of consequence management will her department be instituting against the workers who have been fingered in the malpractice and (b) corrective measures does her department intend to take to ensure that employees of her department do not delay the process to repair the properties any further;</w:t>
      </w:r>
    </w:p>
    <w:p w:rsidR="0060117F" w:rsidRPr="00FE5D99" w:rsidRDefault="0060117F" w:rsidP="00FE5D99">
      <w:pPr>
        <w:pStyle w:val="ListParagraph"/>
        <w:framePr w:h="3811" w:hRule="exact" w:hSpace="180" w:wrap="around" w:vAnchor="text" w:hAnchor="page" w:x="1281" w:y="693"/>
        <w:autoSpaceDE w:val="0"/>
        <w:autoSpaceDN w:val="0"/>
        <w:adjustRightInd w:val="0"/>
        <w:spacing w:before="100" w:beforeAutospacing="1" w:after="100" w:afterAutospacing="1"/>
        <w:ind w:right="26"/>
        <w:suppressOverlap/>
        <w:rPr>
          <w:rFonts w:cs="Arial"/>
          <w:sz w:val="24"/>
          <w:szCs w:val="24"/>
        </w:rPr>
      </w:pPr>
    </w:p>
    <w:p w:rsidR="0060117F" w:rsidRPr="00FE5D99" w:rsidRDefault="0060117F" w:rsidP="00FE5D99">
      <w:pPr>
        <w:pStyle w:val="ListParagraph"/>
        <w:framePr w:h="3811" w:hRule="exact" w:hSpace="180" w:wrap="around" w:vAnchor="text" w:hAnchor="page" w:x="1281" w:y="693"/>
        <w:numPr>
          <w:ilvl w:val="0"/>
          <w:numId w:val="41"/>
        </w:numPr>
        <w:spacing w:line="259" w:lineRule="auto"/>
        <w:ind w:right="26"/>
        <w:suppressOverlap/>
        <w:outlineLvl w:val="0"/>
        <w:rPr>
          <w:rFonts w:eastAsia="Calibri" w:cs="Arial"/>
          <w:sz w:val="24"/>
          <w:szCs w:val="24"/>
        </w:rPr>
      </w:pPr>
      <w:r w:rsidRPr="00FE5D99">
        <w:rPr>
          <w:rFonts w:eastAsia="Calibri" w:cs="Arial"/>
          <w:sz w:val="24"/>
          <w:szCs w:val="24"/>
        </w:rPr>
        <w:t xml:space="preserve">Whether her department has taken any steps that seek to include women, youth and individuals with  </w:t>
      </w:r>
    </w:p>
    <w:p w:rsidR="0060117F" w:rsidRPr="00FE5D99" w:rsidRDefault="0060117F" w:rsidP="00FE5D99">
      <w:pPr>
        <w:pStyle w:val="ListParagraph"/>
        <w:framePr w:h="3811" w:hRule="exact" w:hSpace="180" w:wrap="around" w:vAnchor="text" w:hAnchor="page" w:x="1281" w:y="693"/>
        <w:spacing w:line="259" w:lineRule="auto"/>
        <w:ind w:right="26"/>
        <w:suppressOverlap/>
        <w:outlineLvl w:val="0"/>
        <w:rPr>
          <w:rFonts w:eastAsia="Calibri" w:cs="Arial"/>
          <w:sz w:val="24"/>
          <w:szCs w:val="24"/>
        </w:rPr>
      </w:pPr>
      <w:r w:rsidRPr="00FE5D99">
        <w:rPr>
          <w:rFonts w:eastAsia="Calibri" w:cs="Arial"/>
          <w:sz w:val="24"/>
          <w:szCs w:val="24"/>
        </w:rPr>
        <w:t>disabilities in departmental programmes; if not, why not; if so, what are the relevant details;</w:t>
      </w:r>
    </w:p>
    <w:p w:rsidR="0060117F" w:rsidRPr="00FE5D99" w:rsidRDefault="0060117F" w:rsidP="00FE5D99">
      <w:pPr>
        <w:framePr w:h="3811" w:hRule="exact" w:hSpace="180" w:wrap="around" w:vAnchor="text" w:hAnchor="page" w:x="1281" w:y="693"/>
        <w:spacing w:line="259" w:lineRule="auto"/>
        <w:ind w:right="26"/>
        <w:suppressOverlap/>
        <w:outlineLvl w:val="0"/>
        <w:rPr>
          <w:rFonts w:eastAsia="Calibri" w:cs="Arial"/>
          <w:sz w:val="24"/>
          <w:szCs w:val="24"/>
        </w:rPr>
      </w:pPr>
    </w:p>
    <w:p w:rsidR="0060117F" w:rsidRPr="00FE5D99" w:rsidRDefault="0060117F" w:rsidP="00FE5D99">
      <w:pPr>
        <w:pStyle w:val="ListParagraph"/>
        <w:framePr w:h="3811" w:hRule="exact" w:hSpace="180" w:wrap="around" w:vAnchor="text" w:hAnchor="page" w:x="1281" w:y="693"/>
        <w:numPr>
          <w:ilvl w:val="0"/>
          <w:numId w:val="41"/>
        </w:numPr>
        <w:spacing w:line="259" w:lineRule="auto"/>
        <w:ind w:right="26"/>
        <w:suppressOverlap/>
        <w:outlineLvl w:val="0"/>
        <w:rPr>
          <w:rFonts w:eastAsia="Calibri" w:cs="Arial"/>
          <w:sz w:val="24"/>
          <w:szCs w:val="24"/>
        </w:rPr>
      </w:pPr>
      <w:r w:rsidRPr="00FE5D99">
        <w:rPr>
          <w:rFonts w:eastAsia="Calibri" w:cs="Arial"/>
          <w:sz w:val="24"/>
          <w:szCs w:val="24"/>
        </w:rPr>
        <w:t xml:space="preserve">Whether she has found that the specified programmes have improved her department’s mission to deepen transformation; if not, what have been the challenges in this regard; if so, in what way? </w:t>
      </w:r>
      <w:r w:rsidRPr="00FE5D99">
        <w:rPr>
          <w:rFonts w:eastAsia="Calibri" w:cs="Arial"/>
          <w:b/>
          <w:sz w:val="24"/>
          <w:szCs w:val="24"/>
        </w:rPr>
        <w:t>NW3925E</w:t>
      </w:r>
    </w:p>
    <w:p w:rsidR="0060117F" w:rsidRPr="003300F1" w:rsidRDefault="0060117F" w:rsidP="00FE5D99">
      <w:pPr>
        <w:framePr w:h="3811" w:hRule="exact" w:hSpace="180" w:wrap="around" w:vAnchor="text" w:hAnchor="page" w:x="1281" w:y="693"/>
        <w:autoSpaceDE w:val="0"/>
        <w:autoSpaceDN w:val="0"/>
        <w:adjustRightInd w:val="0"/>
        <w:spacing w:before="100" w:beforeAutospacing="1" w:after="100" w:afterAutospacing="1"/>
        <w:ind w:right="26"/>
        <w:suppressOverlap/>
        <w:rPr>
          <w:rFonts w:eastAsia="Calibri" w:cs="Arial"/>
          <w:sz w:val="20"/>
        </w:rPr>
      </w:pPr>
    </w:p>
    <w:p w:rsidR="0071291F" w:rsidRDefault="00AC493B" w:rsidP="0022173B">
      <w:pPr>
        <w:tabs>
          <w:tab w:val="left" w:pos="2880"/>
        </w:tabs>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3204</w:t>
      </w:r>
      <w:r w:rsidR="0071291F">
        <w:rPr>
          <w:rFonts w:cs="Arial"/>
          <w:b/>
          <w:bCs/>
          <w:sz w:val="24"/>
          <w:szCs w:val="24"/>
        </w:rPr>
        <w:t>.</w:t>
      </w:r>
      <w:r w:rsidR="0071291F" w:rsidRPr="00667E8D">
        <w:rPr>
          <w:rFonts w:cs="Arial"/>
          <w:b/>
          <w:bCs/>
          <w:sz w:val="24"/>
          <w:szCs w:val="24"/>
        </w:rPr>
        <w:tab/>
      </w:r>
      <w:r w:rsidR="00BE291A">
        <w:rPr>
          <w:rFonts w:cs="Arial"/>
          <w:b/>
          <w:bCs/>
          <w:sz w:val="24"/>
          <w:szCs w:val="24"/>
          <w:lang w:eastAsia="en-US"/>
        </w:rPr>
        <w:t>M</w:t>
      </w:r>
      <w:r>
        <w:rPr>
          <w:rFonts w:cs="Arial"/>
          <w:b/>
          <w:bCs/>
          <w:sz w:val="24"/>
          <w:szCs w:val="24"/>
          <w:lang w:eastAsia="en-US"/>
        </w:rPr>
        <w:t>r</w:t>
      </w:r>
      <w:r w:rsidR="0022173B">
        <w:rPr>
          <w:rFonts w:cs="Arial"/>
          <w:b/>
          <w:bCs/>
          <w:sz w:val="24"/>
          <w:szCs w:val="24"/>
          <w:lang w:eastAsia="en-US"/>
        </w:rPr>
        <w:t>.</w:t>
      </w:r>
      <w:r w:rsidR="0022173B" w:rsidRPr="0022173B">
        <w:rPr>
          <w:rFonts w:cs="Arial"/>
          <w:b/>
          <w:bCs/>
          <w:sz w:val="24"/>
          <w:szCs w:val="24"/>
          <w:lang w:eastAsia="en-US"/>
        </w:rPr>
        <w:t xml:space="preserve"> </w:t>
      </w:r>
      <w:r>
        <w:rPr>
          <w:rFonts w:cs="Arial"/>
          <w:b/>
          <w:bCs/>
          <w:sz w:val="24"/>
          <w:szCs w:val="24"/>
          <w:lang w:eastAsia="en-US"/>
        </w:rPr>
        <w:t>S</w:t>
      </w:r>
      <w:r w:rsidR="00285D16">
        <w:rPr>
          <w:rFonts w:cs="Arial"/>
          <w:b/>
          <w:bCs/>
          <w:sz w:val="24"/>
          <w:szCs w:val="24"/>
          <w:lang w:eastAsia="en-US"/>
        </w:rPr>
        <w:t xml:space="preserve"> </w:t>
      </w:r>
      <w:r>
        <w:rPr>
          <w:rFonts w:cs="Arial"/>
          <w:b/>
          <w:bCs/>
          <w:sz w:val="24"/>
          <w:szCs w:val="24"/>
          <w:lang w:eastAsia="en-US"/>
        </w:rPr>
        <w:t>S Zondo</w:t>
      </w:r>
      <w:r w:rsidR="00BE291A">
        <w:rPr>
          <w:rFonts w:cs="Arial"/>
          <w:b/>
          <w:bCs/>
          <w:sz w:val="24"/>
          <w:szCs w:val="24"/>
          <w:lang w:eastAsia="en-US"/>
        </w:rPr>
        <w:t xml:space="preserve"> (</w:t>
      </w:r>
      <w:r>
        <w:rPr>
          <w:rFonts w:cs="Arial"/>
          <w:b/>
          <w:bCs/>
          <w:sz w:val="24"/>
          <w:szCs w:val="24"/>
          <w:lang w:eastAsia="en-US"/>
        </w:rPr>
        <w:t>IFP</w:t>
      </w:r>
      <w:r w:rsidR="0022173B" w:rsidRPr="0022173B">
        <w:rPr>
          <w:rFonts w:cs="Arial"/>
          <w:b/>
          <w:bCs/>
          <w:sz w:val="24"/>
          <w:szCs w:val="24"/>
          <w:lang w:eastAsia="en-US"/>
        </w:rPr>
        <w:t xml:space="preserve">) </w:t>
      </w:r>
      <w:r w:rsidR="0071291F" w:rsidRPr="003D7DE9">
        <w:rPr>
          <w:rFonts w:eastAsia="Calibri" w:cs="Arial"/>
          <w:b/>
          <w:sz w:val="24"/>
          <w:szCs w:val="24"/>
          <w:lang w:eastAsia="en-US"/>
        </w:rPr>
        <w:t>asked the Minister of Public Works and Infrastructure</w:t>
      </w:r>
      <w:r w:rsidR="004C37E0"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4C37E0"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3656A4" w:rsidRPr="0022173B" w:rsidRDefault="003656A4" w:rsidP="0022173B">
      <w:pPr>
        <w:spacing w:line="259" w:lineRule="auto"/>
        <w:ind w:left="7920" w:right="26"/>
        <w:outlineLvl w:val="0"/>
        <w:rPr>
          <w:rFonts w:eastAsia="Calibri" w:cs="Arial"/>
          <w:b/>
          <w:color w:val="000000"/>
          <w:sz w:val="24"/>
          <w:szCs w:val="24"/>
          <w:lang w:eastAsia="en-US"/>
        </w:rPr>
      </w:pPr>
    </w:p>
    <w:p w:rsidR="00827605" w:rsidRPr="00D21FE5" w:rsidRDefault="00745B02" w:rsidP="00A23E18">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FE5D99" w:rsidRDefault="00745B02" w:rsidP="00CD1764">
      <w:pPr>
        <w:spacing w:line="360" w:lineRule="auto"/>
        <w:rPr>
          <w:bCs/>
          <w:sz w:val="24"/>
          <w:szCs w:val="24"/>
        </w:rPr>
      </w:pPr>
      <w:r w:rsidRPr="00FE5D99">
        <w:rPr>
          <w:b/>
          <w:bCs/>
          <w:sz w:val="24"/>
          <w:szCs w:val="24"/>
        </w:rPr>
        <w:t xml:space="preserve">The Minister of </w:t>
      </w:r>
      <w:r w:rsidR="00922748" w:rsidRPr="00FE5D99">
        <w:rPr>
          <w:b/>
          <w:bCs/>
          <w:sz w:val="24"/>
          <w:szCs w:val="24"/>
        </w:rPr>
        <w:t>Public Works and Infrastructure</w:t>
      </w:r>
      <w:r w:rsidR="00FE5D99">
        <w:rPr>
          <w:b/>
          <w:bCs/>
          <w:sz w:val="24"/>
          <w:szCs w:val="24"/>
        </w:rPr>
        <w:t>:</w:t>
      </w:r>
    </w:p>
    <w:p w:rsidR="005B2E44" w:rsidRPr="00A77C04" w:rsidRDefault="00F13969" w:rsidP="00F13969">
      <w:pPr>
        <w:spacing w:line="360" w:lineRule="auto"/>
        <w:rPr>
          <w:bCs/>
          <w:sz w:val="24"/>
          <w:szCs w:val="24"/>
        </w:rPr>
      </w:pPr>
      <w:r w:rsidRPr="00A77C04">
        <w:rPr>
          <w:bCs/>
          <w:sz w:val="24"/>
          <w:szCs w:val="24"/>
        </w:rPr>
        <w:t>(1)</w:t>
      </w:r>
      <w:r w:rsidRPr="00A77C04">
        <w:rPr>
          <w:bCs/>
          <w:sz w:val="24"/>
          <w:szCs w:val="24"/>
        </w:rPr>
        <w:tab/>
      </w:r>
    </w:p>
    <w:p w:rsidR="005B2E44" w:rsidRPr="00A77C04" w:rsidRDefault="00FE5D99" w:rsidP="00F13969">
      <w:pPr>
        <w:pStyle w:val="ListParagraph"/>
        <w:numPr>
          <w:ilvl w:val="0"/>
          <w:numId w:val="49"/>
        </w:numPr>
        <w:spacing w:line="360" w:lineRule="auto"/>
        <w:ind w:left="1350" w:hanging="720"/>
        <w:rPr>
          <w:bCs/>
          <w:sz w:val="24"/>
          <w:szCs w:val="24"/>
        </w:rPr>
      </w:pPr>
      <w:r>
        <w:rPr>
          <w:bCs/>
          <w:sz w:val="24"/>
          <w:szCs w:val="24"/>
        </w:rPr>
        <w:lastRenderedPageBreak/>
        <w:t>I have been informed that d</w:t>
      </w:r>
      <w:r w:rsidR="005B2E44" w:rsidRPr="00A77C04">
        <w:rPr>
          <w:bCs/>
          <w:sz w:val="24"/>
          <w:szCs w:val="24"/>
        </w:rPr>
        <w:t xml:space="preserve">isciplinary processes will be instituted against employees who may be fingered in the malpractices as soon as internal investigation </w:t>
      </w:r>
      <w:r>
        <w:rPr>
          <w:bCs/>
          <w:sz w:val="24"/>
          <w:szCs w:val="24"/>
        </w:rPr>
        <w:t>is</w:t>
      </w:r>
      <w:r w:rsidR="005B2E44" w:rsidRPr="00A77C04">
        <w:rPr>
          <w:bCs/>
          <w:sz w:val="24"/>
          <w:szCs w:val="24"/>
        </w:rPr>
        <w:t xml:space="preserve"> concluded.</w:t>
      </w:r>
    </w:p>
    <w:p w:rsidR="005B2E44" w:rsidRPr="00A77C04" w:rsidRDefault="00F13969" w:rsidP="00F13969">
      <w:pPr>
        <w:pStyle w:val="ListParagraph"/>
        <w:numPr>
          <w:ilvl w:val="0"/>
          <w:numId w:val="49"/>
        </w:numPr>
        <w:ind w:left="1350" w:hanging="720"/>
        <w:rPr>
          <w:bCs/>
          <w:sz w:val="24"/>
          <w:szCs w:val="24"/>
        </w:rPr>
      </w:pPr>
      <w:r w:rsidRPr="00A77C04">
        <w:rPr>
          <w:bCs/>
          <w:sz w:val="24"/>
          <w:szCs w:val="24"/>
        </w:rPr>
        <w:t>The department has developed a task team that monitors and ensures the smooth running of the process.</w:t>
      </w:r>
    </w:p>
    <w:p w:rsidR="00926580" w:rsidRPr="00A77C04" w:rsidRDefault="008471F8" w:rsidP="00F13969">
      <w:pPr>
        <w:pStyle w:val="ListParagraph"/>
        <w:numPr>
          <w:ilvl w:val="0"/>
          <w:numId w:val="50"/>
        </w:numPr>
        <w:spacing w:line="360" w:lineRule="auto"/>
        <w:ind w:hanging="720"/>
        <w:rPr>
          <w:rFonts w:cs="Arial"/>
          <w:bCs/>
          <w:sz w:val="24"/>
          <w:szCs w:val="24"/>
        </w:rPr>
      </w:pPr>
      <w:r w:rsidRPr="00A77C04">
        <w:rPr>
          <w:rFonts w:eastAsia="Calibri" w:cs="Arial"/>
          <w:sz w:val="24"/>
          <w:szCs w:val="24"/>
          <w:lang w:eastAsia="en-US"/>
        </w:rPr>
        <w:t>Empowerment initiatives for Women, Youth &amp; People with disabilities</w:t>
      </w:r>
      <w:r w:rsidR="00FE5D99">
        <w:rPr>
          <w:rFonts w:eastAsia="Calibri" w:cs="Arial"/>
          <w:sz w:val="24"/>
          <w:szCs w:val="24"/>
          <w:lang w:eastAsia="en-US"/>
        </w:rPr>
        <w:t xml:space="preserve"> are tabled below:</w:t>
      </w:r>
    </w:p>
    <w:p w:rsidR="008471F8" w:rsidRPr="00A77C04" w:rsidRDefault="008471F8" w:rsidP="00926580">
      <w:pPr>
        <w:spacing w:after="160" w:line="259" w:lineRule="auto"/>
        <w:jc w:val="left"/>
        <w:rPr>
          <w:rFonts w:ascii="Calibri" w:eastAsia="Calibri" w:hAnsi="Calibri"/>
          <w:b/>
          <w:sz w:val="24"/>
          <w:szCs w:val="24"/>
          <w:lang w:eastAsia="en-US"/>
        </w:rPr>
      </w:pPr>
    </w:p>
    <w:p w:rsidR="00926580" w:rsidRPr="00A77C04" w:rsidRDefault="008471F8" w:rsidP="008471F8">
      <w:pPr>
        <w:spacing w:after="160" w:line="259" w:lineRule="auto"/>
        <w:ind w:firstLine="720"/>
        <w:jc w:val="left"/>
        <w:rPr>
          <w:rFonts w:eastAsia="Calibri" w:cs="Arial"/>
          <w:sz w:val="24"/>
          <w:szCs w:val="24"/>
          <w:lang w:eastAsia="en-US"/>
        </w:rPr>
      </w:pPr>
      <w:r w:rsidRPr="00A77C04">
        <w:rPr>
          <w:rFonts w:eastAsia="Calibri" w:cs="Arial"/>
          <w:sz w:val="24"/>
          <w:szCs w:val="24"/>
          <w:lang w:eastAsia="en-US"/>
        </w:rPr>
        <w:t xml:space="preserve">As per </w:t>
      </w:r>
      <w:r w:rsidR="00926580" w:rsidRPr="00A77C04">
        <w:rPr>
          <w:rFonts w:eastAsia="Calibri" w:cs="Arial"/>
          <w:sz w:val="24"/>
          <w:szCs w:val="24"/>
          <w:lang w:eastAsia="en-US"/>
        </w:rPr>
        <w:t>Quarter 1 REPORT</w:t>
      </w:r>
    </w:p>
    <w:p w:rsidR="00926580" w:rsidRPr="00A77C04" w:rsidRDefault="00926580" w:rsidP="008471F8">
      <w:pPr>
        <w:spacing w:after="160" w:line="259" w:lineRule="auto"/>
        <w:ind w:firstLine="720"/>
        <w:jc w:val="left"/>
        <w:rPr>
          <w:rFonts w:eastAsia="Calibri" w:cs="Arial"/>
          <w:sz w:val="24"/>
          <w:szCs w:val="24"/>
          <w:lang w:eastAsia="en-US"/>
        </w:rPr>
      </w:pPr>
      <w:r w:rsidRPr="00A77C04">
        <w:rPr>
          <w:rFonts w:eastAsia="Calibri" w:cs="Arial"/>
          <w:sz w:val="24"/>
          <w:szCs w:val="24"/>
          <w:lang w:eastAsia="en-US"/>
        </w:rPr>
        <w:t>April -June 2022/2023 Financial Year from SCM</w:t>
      </w:r>
    </w:p>
    <w:p w:rsidR="00926580" w:rsidRPr="00A77C04" w:rsidRDefault="00926580" w:rsidP="00926580">
      <w:pPr>
        <w:spacing w:after="160" w:line="259" w:lineRule="auto"/>
        <w:jc w:val="left"/>
        <w:rPr>
          <w:rFonts w:ascii="Calibri" w:eastAsia="Calibri" w:hAnsi="Calibri"/>
          <w:sz w:val="24"/>
          <w:szCs w:val="24"/>
          <w:lang w:eastAsia="en-US"/>
        </w:rPr>
      </w:pPr>
    </w:p>
    <w:tbl>
      <w:tblPr>
        <w:tblStyle w:val="TableGrid2"/>
        <w:tblpPr w:leftFromText="180" w:rightFromText="180" w:vertAnchor="text" w:tblpY="1"/>
        <w:tblOverlap w:val="never"/>
        <w:tblW w:w="10391" w:type="dxa"/>
        <w:tblLayout w:type="fixed"/>
        <w:tblLook w:val="04A0"/>
      </w:tblPr>
      <w:tblGrid>
        <w:gridCol w:w="1301"/>
        <w:gridCol w:w="254"/>
        <w:gridCol w:w="1546"/>
        <w:gridCol w:w="1438"/>
        <w:gridCol w:w="1172"/>
        <w:gridCol w:w="1260"/>
        <w:gridCol w:w="1170"/>
        <w:gridCol w:w="1080"/>
        <w:gridCol w:w="1170"/>
      </w:tblGrid>
      <w:tr w:rsidR="00926580" w:rsidRPr="00926580" w:rsidTr="003E47D8">
        <w:trPr>
          <w:trHeight w:val="1270"/>
        </w:trPr>
        <w:tc>
          <w:tcPr>
            <w:tcW w:w="1301" w:type="dxa"/>
            <w:vMerge w:val="restart"/>
            <w:shd w:val="clear" w:color="auto" w:fill="8DB3E2"/>
          </w:tcPr>
          <w:p w:rsidR="00926580" w:rsidRPr="00926580" w:rsidRDefault="00926580" w:rsidP="00926580">
            <w:pPr>
              <w:jc w:val="left"/>
              <w:rPr>
                <w:rFonts w:ascii="Arial Narrow" w:hAnsi="Arial Narrow"/>
                <w:b/>
                <w:lang w:eastAsia="en-ZA"/>
              </w:rPr>
            </w:pPr>
          </w:p>
          <w:p w:rsidR="00926580" w:rsidRPr="00926580" w:rsidRDefault="00926580" w:rsidP="00926580">
            <w:pPr>
              <w:jc w:val="left"/>
              <w:rPr>
                <w:rFonts w:ascii="Arial Narrow" w:hAnsi="Arial Narrow"/>
                <w:b/>
                <w:lang w:eastAsia="en-ZA"/>
              </w:rPr>
            </w:pPr>
          </w:p>
          <w:p w:rsidR="00926580" w:rsidRPr="00926580" w:rsidRDefault="00926580" w:rsidP="00926580">
            <w:pPr>
              <w:jc w:val="left"/>
              <w:rPr>
                <w:rFonts w:ascii="Arial Narrow" w:hAnsi="Arial Narrow"/>
                <w:b/>
                <w:lang w:eastAsia="en-ZA"/>
              </w:rPr>
            </w:pPr>
            <w:r w:rsidRPr="00926580">
              <w:rPr>
                <w:rFonts w:ascii="Arial Narrow" w:hAnsi="Arial Narrow"/>
                <w:b/>
                <w:lang w:eastAsia="en-ZA"/>
              </w:rPr>
              <w:t>INITIATIVES</w:t>
            </w:r>
          </w:p>
        </w:tc>
        <w:tc>
          <w:tcPr>
            <w:tcW w:w="1800" w:type="dxa"/>
            <w:gridSpan w:val="2"/>
            <w:vMerge w:val="restart"/>
            <w:shd w:val="clear" w:color="auto" w:fill="8DB3E2"/>
          </w:tcPr>
          <w:p w:rsidR="00926580" w:rsidRPr="00926580" w:rsidRDefault="00926580" w:rsidP="00926580">
            <w:pPr>
              <w:jc w:val="left"/>
              <w:rPr>
                <w:rFonts w:ascii="Arial Narrow" w:hAnsi="Arial Narrow"/>
                <w:b/>
                <w:lang w:eastAsia="en-ZA"/>
              </w:rPr>
            </w:pPr>
          </w:p>
          <w:p w:rsidR="00926580" w:rsidRPr="00926580" w:rsidRDefault="00926580" w:rsidP="00926580">
            <w:pPr>
              <w:jc w:val="left"/>
              <w:rPr>
                <w:rFonts w:ascii="Arial Narrow" w:hAnsi="Arial Narrow"/>
                <w:b/>
                <w:lang w:eastAsia="en-ZA"/>
              </w:rPr>
            </w:pPr>
          </w:p>
          <w:p w:rsidR="00926580" w:rsidRPr="00926580" w:rsidRDefault="00926580" w:rsidP="00926580">
            <w:pPr>
              <w:jc w:val="left"/>
              <w:rPr>
                <w:rFonts w:ascii="Arial Narrow" w:hAnsi="Arial Narrow"/>
                <w:b/>
                <w:lang w:eastAsia="en-ZA"/>
              </w:rPr>
            </w:pPr>
            <w:r w:rsidRPr="00926580">
              <w:rPr>
                <w:rFonts w:ascii="Arial Narrow" w:hAnsi="Arial Narrow"/>
                <w:b/>
                <w:lang w:eastAsia="en-ZA"/>
              </w:rPr>
              <w:t>ACHIEVEMENTS</w:t>
            </w:r>
          </w:p>
        </w:tc>
        <w:tc>
          <w:tcPr>
            <w:tcW w:w="7290" w:type="dxa"/>
            <w:gridSpan w:val="6"/>
            <w:shd w:val="clear" w:color="auto" w:fill="8DB3E2"/>
          </w:tcPr>
          <w:p w:rsidR="00926580" w:rsidRPr="00926580" w:rsidRDefault="00926580" w:rsidP="00926580">
            <w:pPr>
              <w:jc w:val="center"/>
              <w:rPr>
                <w:rFonts w:ascii="Arial Narrow" w:hAnsi="Arial Narrow"/>
                <w:b/>
                <w:lang w:eastAsia="en-ZA"/>
              </w:rPr>
            </w:pPr>
          </w:p>
          <w:p w:rsidR="00926580" w:rsidRPr="00926580" w:rsidRDefault="00926580" w:rsidP="00926580">
            <w:pPr>
              <w:jc w:val="center"/>
              <w:rPr>
                <w:rFonts w:ascii="Arial Narrow" w:hAnsi="Arial Narrow"/>
                <w:b/>
                <w:lang w:eastAsia="en-ZA"/>
              </w:rPr>
            </w:pPr>
          </w:p>
          <w:p w:rsidR="00926580" w:rsidRPr="00926580" w:rsidRDefault="00926580" w:rsidP="00926580">
            <w:pPr>
              <w:jc w:val="center"/>
              <w:rPr>
                <w:rFonts w:ascii="Arial Narrow" w:hAnsi="Arial Narrow"/>
                <w:b/>
                <w:lang w:eastAsia="en-ZA"/>
              </w:rPr>
            </w:pPr>
          </w:p>
          <w:p w:rsidR="00926580" w:rsidRPr="00926580" w:rsidRDefault="00926580" w:rsidP="00926580">
            <w:pPr>
              <w:jc w:val="center"/>
              <w:rPr>
                <w:rFonts w:ascii="Arial Narrow" w:hAnsi="Arial Narrow"/>
                <w:b/>
                <w:lang w:eastAsia="en-ZA"/>
              </w:rPr>
            </w:pPr>
            <w:r w:rsidRPr="00926580">
              <w:rPr>
                <w:rFonts w:ascii="Arial Narrow" w:hAnsi="Arial Narrow"/>
                <w:b/>
                <w:lang w:eastAsia="en-ZA"/>
              </w:rPr>
              <w:t>DISAGGREGATED DATA ON BENEFICIARIES</w:t>
            </w:r>
          </w:p>
          <w:p w:rsidR="00926580" w:rsidRPr="00926580" w:rsidRDefault="00926580" w:rsidP="00926580">
            <w:pPr>
              <w:jc w:val="center"/>
              <w:rPr>
                <w:rFonts w:ascii="Arial Narrow" w:hAnsi="Arial Narrow"/>
                <w:b/>
                <w:lang w:eastAsia="en-ZA"/>
              </w:rPr>
            </w:pPr>
          </w:p>
          <w:p w:rsidR="00926580" w:rsidRPr="00926580" w:rsidRDefault="00926580" w:rsidP="00926580">
            <w:pPr>
              <w:jc w:val="center"/>
              <w:rPr>
                <w:rFonts w:ascii="Arial Narrow" w:hAnsi="Arial Narrow"/>
                <w:b/>
                <w:lang w:eastAsia="en-ZA"/>
              </w:rPr>
            </w:pPr>
          </w:p>
        </w:tc>
      </w:tr>
      <w:tr w:rsidR="00926580" w:rsidRPr="00926580" w:rsidTr="003E47D8">
        <w:trPr>
          <w:trHeight w:val="557"/>
        </w:trPr>
        <w:tc>
          <w:tcPr>
            <w:tcW w:w="1301" w:type="dxa"/>
            <w:vMerge/>
            <w:shd w:val="clear" w:color="auto" w:fill="8DB3E2"/>
          </w:tcPr>
          <w:p w:rsidR="00926580" w:rsidRPr="00926580" w:rsidRDefault="00926580" w:rsidP="00926580">
            <w:pPr>
              <w:jc w:val="left"/>
              <w:rPr>
                <w:rFonts w:ascii="Arial Narrow" w:hAnsi="Arial Narrow"/>
                <w:b/>
                <w:lang w:eastAsia="en-ZA"/>
              </w:rPr>
            </w:pPr>
          </w:p>
        </w:tc>
        <w:tc>
          <w:tcPr>
            <w:tcW w:w="1800" w:type="dxa"/>
            <w:gridSpan w:val="2"/>
            <w:vMerge/>
            <w:shd w:val="clear" w:color="auto" w:fill="8DB3E2"/>
          </w:tcPr>
          <w:p w:rsidR="00926580" w:rsidRPr="00926580" w:rsidRDefault="00926580" w:rsidP="00926580">
            <w:pPr>
              <w:jc w:val="left"/>
              <w:rPr>
                <w:rFonts w:ascii="Arial Narrow" w:hAnsi="Arial Narrow"/>
                <w:b/>
                <w:lang w:eastAsia="en-ZA"/>
              </w:rPr>
            </w:pPr>
          </w:p>
        </w:tc>
        <w:tc>
          <w:tcPr>
            <w:tcW w:w="1438" w:type="dxa"/>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WOMEN</w:t>
            </w:r>
          </w:p>
        </w:tc>
        <w:tc>
          <w:tcPr>
            <w:tcW w:w="1172" w:type="dxa"/>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MEN</w:t>
            </w:r>
          </w:p>
        </w:tc>
        <w:tc>
          <w:tcPr>
            <w:tcW w:w="2430" w:type="dxa"/>
            <w:gridSpan w:val="2"/>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YOUTH</w:t>
            </w:r>
          </w:p>
        </w:tc>
        <w:tc>
          <w:tcPr>
            <w:tcW w:w="2250" w:type="dxa"/>
            <w:gridSpan w:val="2"/>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DISABILITY</w:t>
            </w:r>
          </w:p>
        </w:tc>
      </w:tr>
      <w:tr w:rsidR="00926580" w:rsidRPr="00926580" w:rsidTr="00FE5D99">
        <w:tc>
          <w:tcPr>
            <w:tcW w:w="1555" w:type="dxa"/>
            <w:gridSpan w:val="2"/>
            <w:shd w:val="clear" w:color="auto" w:fill="8DB3E2"/>
          </w:tcPr>
          <w:p w:rsidR="00926580" w:rsidRPr="00926580" w:rsidRDefault="00926580" w:rsidP="00926580">
            <w:pPr>
              <w:jc w:val="left"/>
              <w:rPr>
                <w:rFonts w:ascii="Arial Narrow" w:hAnsi="Arial Narrow"/>
                <w:b/>
                <w:lang w:eastAsia="en-ZA"/>
              </w:rPr>
            </w:pPr>
          </w:p>
        </w:tc>
        <w:tc>
          <w:tcPr>
            <w:tcW w:w="1546" w:type="dxa"/>
            <w:shd w:val="clear" w:color="auto" w:fill="8DB3E2"/>
          </w:tcPr>
          <w:p w:rsidR="00926580" w:rsidRPr="00926580" w:rsidRDefault="00926580" w:rsidP="00926580">
            <w:pPr>
              <w:jc w:val="left"/>
              <w:rPr>
                <w:rFonts w:ascii="Arial Narrow" w:hAnsi="Arial Narrow"/>
                <w:b/>
                <w:lang w:eastAsia="en-ZA"/>
              </w:rPr>
            </w:pPr>
          </w:p>
        </w:tc>
        <w:tc>
          <w:tcPr>
            <w:tcW w:w="1438" w:type="dxa"/>
            <w:shd w:val="clear" w:color="auto" w:fill="8DB3E2"/>
          </w:tcPr>
          <w:p w:rsidR="00926580" w:rsidRPr="00926580" w:rsidRDefault="00926580" w:rsidP="00926580">
            <w:pPr>
              <w:jc w:val="left"/>
              <w:rPr>
                <w:rFonts w:ascii="Arial Narrow" w:hAnsi="Arial Narrow"/>
                <w:b/>
                <w:lang w:eastAsia="en-ZA"/>
              </w:rPr>
            </w:pPr>
          </w:p>
        </w:tc>
        <w:tc>
          <w:tcPr>
            <w:tcW w:w="1172" w:type="dxa"/>
            <w:shd w:val="clear" w:color="auto" w:fill="8DB3E2"/>
          </w:tcPr>
          <w:p w:rsidR="00926580" w:rsidRPr="00926580" w:rsidRDefault="00926580" w:rsidP="00926580">
            <w:pPr>
              <w:jc w:val="left"/>
              <w:rPr>
                <w:rFonts w:ascii="Arial Narrow" w:hAnsi="Arial Narrow"/>
                <w:b/>
                <w:lang w:eastAsia="en-ZA"/>
              </w:rPr>
            </w:pPr>
          </w:p>
        </w:tc>
        <w:tc>
          <w:tcPr>
            <w:tcW w:w="1260" w:type="dxa"/>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MALE</w:t>
            </w:r>
          </w:p>
        </w:tc>
        <w:tc>
          <w:tcPr>
            <w:tcW w:w="1170" w:type="dxa"/>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FEMALE</w:t>
            </w:r>
          </w:p>
        </w:tc>
        <w:tc>
          <w:tcPr>
            <w:tcW w:w="1080" w:type="dxa"/>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MALE</w:t>
            </w:r>
          </w:p>
        </w:tc>
        <w:tc>
          <w:tcPr>
            <w:tcW w:w="1170" w:type="dxa"/>
            <w:shd w:val="clear" w:color="auto" w:fill="8DB3E2"/>
          </w:tcPr>
          <w:p w:rsidR="00926580" w:rsidRPr="00926580" w:rsidRDefault="00926580" w:rsidP="00926580">
            <w:pPr>
              <w:jc w:val="left"/>
              <w:rPr>
                <w:rFonts w:ascii="Arial Narrow" w:hAnsi="Arial Narrow"/>
                <w:b/>
                <w:lang w:eastAsia="en-ZA"/>
              </w:rPr>
            </w:pPr>
            <w:r w:rsidRPr="00926580">
              <w:rPr>
                <w:rFonts w:ascii="Arial Narrow" w:hAnsi="Arial Narrow"/>
                <w:b/>
                <w:lang w:eastAsia="en-ZA"/>
              </w:rPr>
              <w:t>FEMALE</w:t>
            </w:r>
          </w:p>
        </w:tc>
      </w:tr>
      <w:tr w:rsidR="00926580" w:rsidRPr="00926580" w:rsidTr="003E47D8">
        <w:tc>
          <w:tcPr>
            <w:tcW w:w="1301" w:type="dxa"/>
          </w:tcPr>
          <w:p w:rsidR="00926580" w:rsidRPr="00926580" w:rsidRDefault="00926580" w:rsidP="00926580">
            <w:pPr>
              <w:jc w:val="left"/>
              <w:rPr>
                <w:rFonts w:ascii="Arial Narrow" w:hAnsi="Arial Narrow"/>
                <w:sz w:val="16"/>
                <w:szCs w:val="16"/>
                <w:lang w:eastAsia="en-ZA"/>
              </w:rPr>
            </w:pPr>
          </w:p>
          <w:p w:rsidR="00926580" w:rsidRPr="00926580" w:rsidRDefault="00926580" w:rsidP="00926580">
            <w:pPr>
              <w:jc w:val="left"/>
              <w:rPr>
                <w:rFonts w:ascii="Arial Narrow" w:hAnsi="Arial Narrow"/>
                <w:sz w:val="16"/>
                <w:szCs w:val="16"/>
                <w:lang w:eastAsia="en-ZA"/>
              </w:rPr>
            </w:pPr>
          </w:p>
        </w:tc>
        <w:tc>
          <w:tcPr>
            <w:tcW w:w="1800" w:type="dxa"/>
            <w:gridSpan w:val="2"/>
          </w:tcPr>
          <w:p w:rsidR="00926580" w:rsidRPr="00926580" w:rsidRDefault="00926580" w:rsidP="00926580">
            <w:pPr>
              <w:jc w:val="left"/>
              <w:rPr>
                <w:rFonts w:ascii="Arial Narrow" w:hAnsi="Arial Narrow"/>
                <w:sz w:val="16"/>
                <w:szCs w:val="16"/>
                <w:lang w:eastAsia="en-ZA"/>
              </w:rPr>
            </w:pPr>
          </w:p>
        </w:tc>
        <w:tc>
          <w:tcPr>
            <w:tcW w:w="1438" w:type="dxa"/>
          </w:tcPr>
          <w:p w:rsidR="00926580" w:rsidRPr="00926580" w:rsidRDefault="00926580" w:rsidP="00926580">
            <w:pPr>
              <w:jc w:val="left"/>
              <w:rPr>
                <w:rFonts w:ascii="Arial Narrow" w:hAnsi="Arial Narrow"/>
                <w:sz w:val="16"/>
                <w:szCs w:val="16"/>
                <w:lang w:eastAsia="en-ZA"/>
              </w:rPr>
            </w:pPr>
          </w:p>
        </w:tc>
        <w:tc>
          <w:tcPr>
            <w:tcW w:w="1172" w:type="dxa"/>
          </w:tcPr>
          <w:p w:rsidR="00926580" w:rsidRPr="00926580" w:rsidRDefault="00926580" w:rsidP="00926580">
            <w:pPr>
              <w:jc w:val="left"/>
              <w:rPr>
                <w:rFonts w:ascii="Arial Narrow" w:hAnsi="Arial Narrow"/>
                <w:sz w:val="16"/>
                <w:szCs w:val="16"/>
                <w:lang w:eastAsia="en-ZA"/>
              </w:rPr>
            </w:pPr>
          </w:p>
        </w:tc>
        <w:tc>
          <w:tcPr>
            <w:tcW w:w="1260" w:type="dxa"/>
          </w:tcPr>
          <w:p w:rsidR="00926580" w:rsidRPr="00926580" w:rsidRDefault="00926580" w:rsidP="00926580">
            <w:pPr>
              <w:jc w:val="left"/>
              <w:rPr>
                <w:rFonts w:ascii="Arial Narrow" w:hAnsi="Arial Narrow"/>
                <w:sz w:val="16"/>
                <w:szCs w:val="16"/>
                <w:lang w:eastAsia="en-ZA"/>
              </w:rPr>
            </w:pPr>
          </w:p>
        </w:tc>
        <w:tc>
          <w:tcPr>
            <w:tcW w:w="1170" w:type="dxa"/>
          </w:tcPr>
          <w:p w:rsidR="00926580" w:rsidRPr="00926580" w:rsidRDefault="00926580" w:rsidP="00926580">
            <w:pPr>
              <w:jc w:val="left"/>
              <w:rPr>
                <w:rFonts w:ascii="Arial Narrow" w:hAnsi="Arial Narrow"/>
                <w:sz w:val="16"/>
                <w:szCs w:val="16"/>
                <w:lang w:eastAsia="en-ZA"/>
              </w:rPr>
            </w:pPr>
          </w:p>
        </w:tc>
        <w:tc>
          <w:tcPr>
            <w:tcW w:w="1080" w:type="dxa"/>
          </w:tcPr>
          <w:p w:rsidR="00926580" w:rsidRPr="00926580" w:rsidRDefault="00926580" w:rsidP="00926580">
            <w:pPr>
              <w:jc w:val="left"/>
              <w:rPr>
                <w:rFonts w:ascii="Arial Narrow" w:hAnsi="Arial Narrow"/>
                <w:sz w:val="16"/>
                <w:szCs w:val="16"/>
                <w:lang w:eastAsia="en-ZA"/>
              </w:rPr>
            </w:pPr>
          </w:p>
        </w:tc>
        <w:tc>
          <w:tcPr>
            <w:tcW w:w="1170" w:type="dxa"/>
          </w:tcPr>
          <w:p w:rsidR="00926580" w:rsidRPr="00926580" w:rsidRDefault="00926580" w:rsidP="00926580">
            <w:pPr>
              <w:jc w:val="left"/>
              <w:rPr>
                <w:rFonts w:ascii="Arial Narrow" w:hAnsi="Arial Narrow"/>
                <w:sz w:val="16"/>
                <w:szCs w:val="16"/>
                <w:lang w:eastAsia="en-ZA"/>
              </w:rPr>
            </w:pPr>
          </w:p>
        </w:tc>
      </w:tr>
      <w:tr w:rsidR="00926580" w:rsidRPr="00926580" w:rsidTr="003E47D8">
        <w:tc>
          <w:tcPr>
            <w:tcW w:w="1301" w:type="dxa"/>
          </w:tcPr>
          <w:p w:rsidR="00926580" w:rsidRPr="00FE5D99" w:rsidRDefault="00926580" w:rsidP="00926580">
            <w:pPr>
              <w:jc w:val="left"/>
              <w:rPr>
                <w:rFonts w:cs="Arial"/>
                <w:sz w:val="20"/>
                <w:szCs w:val="20"/>
                <w:lang w:eastAsia="en-ZA"/>
              </w:rPr>
            </w:pPr>
            <w:r w:rsidRPr="00FE5D99">
              <w:rPr>
                <w:rFonts w:cs="Arial"/>
                <w:b/>
                <w:sz w:val="20"/>
                <w:szCs w:val="20"/>
                <w:lang w:eastAsia="en-ZA"/>
              </w:rPr>
              <w:t>Participation of designated Groups in the DPWI Programmes through Procurement</w:t>
            </w:r>
            <w:r w:rsidRPr="00FE5D99">
              <w:rPr>
                <w:rFonts w:cs="Arial"/>
                <w:sz w:val="20"/>
                <w:szCs w:val="20"/>
                <w:lang w:eastAsia="en-ZA"/>
              </w:rPr>
              <w:t xml:space="preserve"> For all transactions within quotation threshold, a mandatory Preferential Procurement Requirements for B-BBEE Level 1, 2 &amp; QSE/EME applies. </w:t>
            </w:r>
          </w:p>
        </w:tc>
        <w:tc>
          <w:tcPr>
            <w:tcW w:w="1800" w:type="dxa"/>
            <w:gridSpan w:val="2"/>
          </w:tcPr>
          <w:p w:rsidR="00926580" w:rsidRPr="00FE5D99" w:rsidRDefault="00926580" w:rsidP="00926580">
            <w:pPr>
              <w:jc w:val="left"/>
              <w:rPr>
                <w:rFonts w:cs="Arial"/>
                <w:sz w:val="20"/>
                <w:szCs w:val="20"/>
                <w:lang w:eastAsia="en-ZA"/>
              </w:rPr>
            </w:pPr>
            <w:r w:rsidRPr="00FE5D99">
              <w:rPr>
                <w:rFonts w:cs="Arial"/>
                <w:sz w:val="20"/>
                <w:szCs w:val="20"/>
                <w:lang w:eastAsia="en-ZA"/>
              </w:rPr>
              <w:t>Majority of quotations awarded to Designated Groups in line with Preferential Procurement Regulations 2017</w:t>
            </w:r>
          </w:p>
        </w:tc>
        <w:tc>
          <w:tcPr>
            <w:tcW w:w="1438" w:type="dxa"/>
          </w:tcPr>
          <w:p w:rsidR="00926580" w:rsidRDefault="00926580" w:rsidP="00926580">
            <w:pPr>
              <w:jc w:val="left"/>
              <w:rPr>
                <w:rFonts w:cs="Arial"/>
                <w:b/>
                <w:sz w:val="20"/>
                <w:szCs w:val="20"/>
                <w:lang w:eastAsia="en-ZA"/>
              </w:rPr>
            </w:pPr>
            <w:r w:rsidRPr="00FE5D99">
              <w:rPr>
                <w:rFonts w:cs="Arial"/>
                <w:b/>
                <w:sz w:val="20"/>
                <w:szCs w:val="20"/>
                <w:lang w:eastAsia="en-ZA"/>
              </w:rPr>
              <w:t>475</w:t>
            </w:r>
          </w:p>
          <w:p w:rsidR="00FE5D99" w:rsidRPr="00FE5D99" w:rsidRDefault="00FE5D99" w:rsidP="00926580">
            <w:pPr>
              <w:jc w:val="left"/>
              <w:rPr>
                <w:rFonts w:cs="Arial"/>
                <w:b/>
                <w:sz w:val="20"/>
                <w:szCs w:val="20"/>
                <w:lang w:eastAsia="en-ZA"/>
              </w:rPr>
            </w:pPr>
          </w:p>
          <w:p w:rsidR="00926580" w:rsidRPr="00FE5D99" w:rsidRDefault="00926580" w:rsidP="00926580">
            <w:pPr>
              <w:jc w:val="left"/>
              <w:rPr>
                <w:rFonts w:cs="Arial"/>
                <w:sz w:val="20"/>
                <w:szCs w:val="20"/>
                <w:lang w:eastAsia="en-ZA"/>
              </w:rPr>
            </w:pPr>
            <w:r w:rsidRPr="00FE5D99">
              <w:rPr>
                <w:rFonts w:cs="Arial"/>
                <w:sz w:val="20"/>
                <w:szCs w:val="20"/>
                <w:lang w:eastAsia="en-ZA"/>
              </w:rPr>
              <w:t xml:space="preserve">Transactions to the value of </w:t>
            </w:r>
          </w:p>
          <w:p w:rsidR="00926580" w:rsidRPr="00FE5D99" w:rsidRDefault="00926580" w:rsidP="00926580">
            <w:pPr>
              <w:jc w:val="left"/>
              <w:rPr>
                <w:rFonts w:cs="Arial"/>
                <w:sz w:val="20"/>
                <w:szCs w:val="20"/>
                <w:lang w:eastAsia="en-ZA"/>
              </w:rPr>
            </w:pPr>
            <w:r w:rsidRPr="00FE5D99">
              <w:rPr>
                <w:rFonts w:cs="Arial"/>
                <w:sz w:val="20"/>
                <w:szCs w:val="20"/>
                <w:lang w:eastAsia="en-ZA"/>
              </w:rPr>
              <w:t>R24 442 932,97</w:t>
            </w: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color w:val="000000"/>
                <w:sz w:val="20"/>
                <w:szCs w:val="20"/>
                <w:lang w:eastAsia="en-ZA"/>
              </w:rPr>
            </w:pPr>
          </w:p>
          <w:p w:rsidR="00926580" w:rsidRPr="00FE5D99" w:rsidRDefault="00926580" w:rsidP="00926580">
            <w:pPr>
              <w:jc w:val="left"/>
              <w:rPr>
                <w:rFonts w:cs="Arial"/>
                <w:sz w:val="20"/>
                <w:szCs w:val="20"/>
                <w:lang w:eastAsia="en-ZA"/>
              </w:rPr>
            </w:pPr>
          </w:p>
        </w:tc>
        <w:tc>
          <w:tcPr>
            <w:tcW w:w="1172" w:type="dxa"/>
          </w:tcPr>
          <w:p w:rsidR="00FE5D99" w:rsidRDefault="00926580" w:rsidP="00926580">
            <w:pPr>
              <w:jc w:val="left"/>
              <w:rPr>
                <w:rFonts w:cs="Arial"/>
                <w:sz w:val="20"/>
                <w:szCs w:val="20"/>
                <w:lang w:eastAsia="en-ZA"/>
              </w:rPr>
            </w:pPr>
            <w:r w:rsidRPr="00FE5D99">
              <w:rPr>
                <w:rFonts w:cs="Arial"/>
                <w:b/>
                <w:sz w:val="20"/>
                <w:szCs w:val="20"/>
                <w:lang w:eastAsia="en-ZA"/>
              </w:rPr>
              <w:t>858</w:t>
            </w:r>
            <w:r w:rsidRPr="00FE5D99">
              <w:rPr>
                <w:rFonts w:cs="Arial"/>
                <w:sz w:val="20"/>
                <w:szCs w:val="20"/>
                <w:lang w:eastAsia="en-ZA"/>
              </w:rPr>
              <w:t xml:space="preserve"> </w:t>
            </w:r>
          </w:p>
          <w:p w:rsidR="00FE5D99" w:rsidRDefault="00FE5D99"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r w:rsidRPr="00FE5D99">
              <w:rPr>
                <w:rFonts w:cs="Arial"/>
                <w:sz w:val="20"/>
                <w:szCs w:val="20"/>
                <w:lang w:eastAsia="en-ZA"/>
              </w:rPr>
              <w:t>Transactions to the value of R77 674 599,64</w:t>
            </w: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color w:val="000000"/>
                <w:sz w:val="20"/>
                <w:szCs w:val="20"/>
                <w:lang w:eastAsia="en-ZA"/>
              </w:rPr>
            </w:pPr>
          </w:p>
          <w:p w:rsidR="00926580" w:rsidRPr="00FE5D99" w:rsidRDefault="00926580" w:rsidP="00926580">
            <w:pPr>
              <w:jc w:val="left"/>
              <w:rPr>
                <w:rFonts w:cs="Arial"/>
                <w:sz w:val="20"/>
                <w:szCs w:val="20"/>
                <w:lang w:eastAsia="en-ZA"/>
              </w:rPr>
            </w:pPr>
          </w:p>
        </w:tc>
        <w:tc>
          <w:tcPr>
            <w:tcW w:w="1260" w:type="dxa"/>
          </w:tcPr>
          <w:p w:rsidR="00926580" w:rsidRPr="00FE5D99" w:rsidRDefault="00926580" w:rsidP="00926580">
            <w:pPr>
              <w:jc w:val="left"/>
              <w:rPr>
                <w:rFonts w:cs="Arial"/>
                <w:b/>
                <w:sz w:val="20"/>
                <w:szCs w:val="20"/>
                <w:lang w:eastAsia="en-ZA"/>
              </w:rPr>
            </w:pPr>
            <w:r w:rsidRPr="00FE5D99">
              <w:rPr>
                <w:rFonts w:cs="Arial"/>
                <w:b/>
                <w:sz w:val="20"/>
                <w:szCs w:val="20"/>
                <w:lang w:eastAsia="en-ZA"/>
              </w:rPr>
              <w:t>224</w:t>
            </w:r>
          </w:p>
          <w:p w:rsidR="00FE5D99" w:rsidRDefault="00FE5D99"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r w:rsidRPr="00FE5D99">
              <w:rPr>
                <w:rFonts w:cs="Arial"/>
                <w:sz w:val="20"/>
                <w:szCs w:val="20"/>
                <w:lang w:eastAsia="en-ZA"/>
              </w:rPr>
              <w:t>Transactions to the value of R23 816 608,54</w:t>
            </w: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color w:val="000000"/>
                <w:sz w:val="20"/>
                <w:szCs w:val="20"/>
                <w:lang w:eastAsia="en-ZA"/>
              </w:rPr>
            </w:pPr>
          </w:p>
          <w:p w:rsidR="00926580" w:rsidRPr="00FE5D99" w:rsidRDefault="00926580" w:rsidP="00926580">
            <w:pPr>
              <w:jc w:val="left"/>
              <w:rPr>
                <w:rFonts w:cs="Arial"/>
                <w:sz w:val="20"/>
                <w:szCs w:val="20"/>
                <w:lang w:eastAsia="en-ZA"/>
              </w:rPr>
            </w:pPr>
          </w:p>
        </w:tc>
        <w:tc>
          <w:tcPr>
            <w:tcW w:w="1170" w:type="dxa"/>
          </w:tcPr>
          <w:p w:rsidR="00926580" w:rsidRPr="00FE5D99" w:rsidRDefault="00926580" w:rsidP="00926580">
            <w:pPr>
              <w:jc w:val="left"/>
              <w:rPr>
                <w:rFonts w:cs="Arial"/>
                <w:b/>
                <w:sz w:val="20"/>
                <w:szCs w:val="20"/>
                <w:lang w:eastAsia="en-ZA"/>
              </w:rPr>
            </w:pPr>
            <w:r w:rsidRPr="00FE5D99">
              <w:rPr>
                <w:rFonts w:cs="Arial"/>
                <w:b/>
                <w:sz w:val="20"/>
                <w:szCs w:val="20"/>
                <w:lang w:eastAsia="en-ZA"/>
              </w:rPr>
              <w:t>97</w:t>
            </w:r>
          </w:p>
          <w:p w:rsidR="00FE5D99" w:rsidRDefault="00FE5D99"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r w:rsidRPr="00FE5D99">
              <w:rPr>
                <w:rFonts w:cs="Arial"/>
                <w:sz w:val="20"/>
                <w:szCs w:val="20"/>
                <w:lang w:eastAsia="en-ZA"/>
              </w:rPr>
              <w:t>Transactions to the value of R10 839 286,51</w:t>
            </w: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color w:val="000000"/>
                <w:sz w:val="20"/>
                <w:szCs w:val="20"/>
                <w:lang w:eastAsia="en-ZA"/>
              </w:rPr>
            </w:pPr>
          </w:p>
          <w:p w:rsidR="00926580" w:rsidRPr="00FE5D99" w:rsidRDefault="00926580" w:rsidP="00926580">
            <w:pPr>
              <w:jc w:val="left"/>
              <w:rPr>
                <w:rFonts w:cs="Arial"/>
                <w:sz w:val="20"/>
                <w:szCs w:val="20"/>
                <w:lang w:eastAsia="en-ZA"/>
              </w:rPr>
            </w:pPr>
          </w:p>
        </w:tc>
        <w:tc>
          <w:tcPr>
            <w:tcW w:w="1080" w:type="dxa"/>
          </w:tcPr>
          <w:p w:rsidR="00926580" w:rsidRPr="00FE5D99" w:rsidRDefault="00926580" w:rsidP="00926580">
            <w:pPr>
              <w:jc w:val="left"/>
              <w:rPr>
                <w:rFonts w:cs="Arial"/>
                <w:b/>
                <w:sz w:val="20"/>
                <w:szCs w:val="20"/>
                <w:lang w:eastAsia="en-ZA"/>
              </w:rPr>
            </w:pPr>
            <w:r w:rsidRPr="00FE5D99">
              <w:rPr>
                <w:rFonts w:cs="Arial"/>
                <w:b/>
                <w:sz w:val="20"/>
                <w:szCs w:val="20"/>
                <w:lang w:eastAsia="en-ZA"/>
              </w:rPr>
              <w:t>1</w:t>
            </w:r>
          </w:p>
          <w:p w:rsidR="00FE5D99" w:rsidRDefault="00FE5D99"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r w:rsidRPr="00FE5D99">
              <w:rPr>
                <w:rFonts w:cs="Arial"/>
                <w:sz w:val="20"/>
                <w:szCs w:val="20"/>
                <w:lang w:eastAsia="en-ZA"/>
              </w:rPr>
              <w:t>Transactions to the value of R384 999,54</w:t>
            </w: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color w:val="000000"/>
                <w:sz w:val="20"/>
                <w:szCs w:val="20"/>
                <w:lang w:eastAsia="en-ZA"/>
              </w:rPr>
            </w:pPr>
          </w:p>
          <w:p w:rsidR="00926580" w:rsidRPr="00FE5D99" w:rsidRDefault="00926580" w:rsidP="00926580">
            <w:pPr>
              <w:jc w:val="left"/>
              <w:rPr>
                <w:rFonts w:cs="Arial"/>
                <w:sz w:val="20"/>
                <w:szCs w:val="20"/>
                <w:lang w:eastAsia="en-ZA"/>
              </w:rPr>
            </w:pPr>
          </w:p>
        </w:tc>
        <w:tc>
          <w:tcPr>
            <w:tcW w:w="1170" w:type="dxa"/>
          </w:tcPr>
          <w:p w:rsidR="00926580" w:rsidRPr="00FE5D99" w:rsidRDefault="00926580" w:rsidP="00926580">
            <w:pPr>
              <w:jc w:val="left"/>
              <w:rPr>
                <w:rFonts w:cs="Arial"/>
                <w:b/>
                <w:sz w:val="20"/>
                <w:szCs w:val="20"/>
                <w:lang w:eastAsia="en-ZA"/>
              </w:rPr>
            </w:pPr>
            <w:r w:rsidRPr="00FE5D99">
              <w:rPr>
                <w:rFonts w:cs="Arial"/>
                <w:b/>
                <w:sz w:val="20"/>
                <w:szCs w:val="20"/>
                <w:lang w:eastAsia="en-ZA"/>
              </w:rPr>
              <w:t>1</w:t>
            </w:r>
          </w:p>
          <w:p w:rsidR="00FE5D99" w:rsidRDefault="00FE5D99" w:rsidP="00926580">
            <w:pPr>
              <w:jc w:val="left"/>
              <w:rPr>
                <w:rFonts w:cs="Arial"/>
                <w:sz w:val="20"/>
                <w:szCs w:val="20"/>
                <w:lang w:eastAsia="en-ZA"/>
              </w:rPr>
            </w:pPr>
          </w:p>
          <w:p w:rsidR="00926580" w:rsidRPr="00FE5D99" w:rsidRDefault="00926580" w:rsidP="00926580">
            <w:pPr>
              <w:jc w:val="left"/>
              <w:rPr>
                <w:rFonts w:cs="Arial"/>
                <w:sz w:val="20"/>
                <w:szCs w:val="20"/>
                <w:lang w:eastAsia="en-ZA"/>
              </w:rPr>
            </w:pPr>
            <w:r w:rsidRPr="00FE5D99">
              <w:rPr>
                <w:rFonts w:cs="Arial"/>
                <w:sz w:val="20"/>
                <w:szCs w:val="20"/>
                <w:lang w:eastAsia="en-ZA"/>
              </w:rPr>
              <w:t>Transactions to the value of R2 9000,00</w:t>
            </w:r>
          </w:p>
          <w:p w:rsidR="00926580" w:rsidRPr="00FE5D99" w:rsidRDefault="00926580" w:rsidP="00926580">
            <w:pPr>
              <w:jc w:val="left"/>
              <w:rPr>
                <w:rFonts w:cs="Arial"/>
                <w:sz w:val="20"/>
                <w:szCs w:val="20"/>
                <w:lang w:eastAsia="en-ZA"/>
              </w:rPr>
            </w:pPr>
          </w:p>
          <w:p w:rsidR="00926580" w:rsidRPr="00FE5D99" w:rsidRDefault="00926580" w:rsidP="00926580">
            <w:pPr>
              <w:jc w:val="left"/>
              <w:rPr>
                <w:rFonts w:cs="Arial"/>
                <w:color w:val="000000"/>
                <w:sz w:val="20"/>
                <w:szCs w:val="20"/>
                <w:lang w:eastAsia="en-ZA"/>
              </w:rPr>
            </w:pPr>
            <w:r w:rsidRPr="00FE5D99">
              <w:rPr>
                <w:rFonts w:cs="Arial"/>
                <w:color w:val="000000"/>
                <w:sz w:val="20"/>
                <w:szCs w:val="20"/>
                <w:lang w:eastAsia="en-ZA"/>
              </w:rPr>
              <w:t xml:space="preserve"> </w:t>
            </w:r>
          </w:p>
          <w:p w:rsidR="00926580" w:rsidRPr="00FE5D99" w:rsidRDefault="00926580" w:rsidP="00926580">
            <w:pPr>
              <w:jc w:val="left"/>
              <w:rPr>
                <w:rFonts w:cs="Arial"/>
                <w:sz w:val="20"/>
                <w:szCs w:val="20"/>
                <w:lang w:eastAsia="en-ZA"/>
              </w:rPr>
            </w:pPr>
          </w:p>
        </w:tc>
      </w:tr>
    </w:tbl>
    <w:p w:rsidR="00926580" w:rsidRPr="00926580" w:rsidRDefault="00926580" w:rsidP="00926580">
      <w:pPr>
        <w:spacing w:after="160" w:line="259" w:lineRule="auto"/>
        <w:jc w:val="left"/>
        <w:rPr>
          <w:rFonts w:ascii="Calibri" w:eastAsia="Calibri" w:hAnsi="Calibri"/>
          <w:szCs w:val="22"/>
          <w:lang w:eastAsia="en-US"/>
        </w:rPr>
      </w:pPr>
    </w:p>
    <w:p w:rsidR="005B2E44" w:rsidRPr="00A77C04" w:rsidRDefault="005B2E44" w:rsidP="005B2E44">
      <w:pPr>
        <w:spacing w:line="360" w:lineRule="auto"/>
        <w:rPr>
          <w:bCs/>
          <w:sz w:val="24"/>
          <w:szCs w:val="24"/>
        </w:rPr>
      </w:pPr>
    </w:p>
    <w:p w:rsidR="005B2E44" w:rsidRPr="00A77C04" w:rsidRDefault="005B2E44" w:rsidP="00F13969">
      <w:pPr>
        <w:pStyle w:val="ListParagraph"/>
        <w:numPr>
          <w:ilvl w:val="0"/>
          <w:numId w:val="50"/>
        </w:numPr>
        <w:spacing w:line="360" w:lineRule="auto"/>
        <w:ind w:hanging="720"/>
        <w:rPr>
          <w:bCs/>
          <w:sz w:val="24"/>
          <w:szCs w:val="24"/>
        </w:rPr>
      </w:pPr>
      <w:r w:rsidRPr="00A77C04">
        <w:rPr>
          <w:bCs/>
          <w:sz w:val="24"/>
          <w:szCs w:val="24"/>
        </w:rPr>
        <w:t>The department leverages its procurement spend to promote transformation and empowerment of historically disadvantaged individuals and designated groups as listed in the Preferential Procurement Regulations of 2017.  The department has implemented a transformation agenda that utilizes pre</w:t>
      </w:r>
      <w:r w:rsidR="00FE5D99">
        <w:rPr>
          <w:bCs/>
          <w:sz w:val="24"/>
          <w:szCs w:val="24"/>
        </w:rPr>
        <w:t>-</w:t>
      </w:r>
      <w:r w:rsidRPr="00A77C04">
        <w:rPr>
          <w:bCs/>
          <w:sz w:val="24"/>
          <w:szCs w:val="24"/>
        </w:rPr>
        <w:t>qualification criteria and mandatory subcontracting when inviting bids and quotations.</w:t>
      </w:r>
    </w:p>
    <w:p w:rsidR="005B2E44" w:rsidRPr="00A77C04" w:rsidRDefault="005B2E44" w:rsidP="005B2E44">
      <w:pPr>
        <w:pStyle w:val="ListParagraph"/>
        <w:spacing w:line="360" w:lineRule="auto"/>
        <w:rPr>
          <w:bCs/>
          <w:sz w:val="24"/>
          <w:szCs w:val="24"/>
        </w:rPr>
      </w:pPr>
    </w:p>
    <w:p w:rsidR="005B2E44" w:rsidRPr="00A77C04" w:rsidRDefault="005B2E44" w:rsidP="005B2E44">
      <w:pPr>
        <w:pStyle w:val="ListParagraph"/>
        <w:spacing w:line="360" w:lineRule="auto"/>
        <w:rPr>
          <w:rFonts w:cs="Arial"/>
          <w:bCs/>
          <w:color w:val="000000"/>
          <w:sz w:val="24"/>
          <w:szCs w:val="24"/>
        </w:rPr>
      </w:pPr>
      <w:r w:rsidRPr="00A77C04">
        <w:rPr>
          <w:bCs/>
          <w:sz w:val="24"/>
          <w:szCs w:val="24"/>
        </w:rPr>
        <w:t>F</w:t>
      </w:r>
      <w:r w:rsidRPr="00A77C04">
        <w:rPr>
          <w:rFonts w:cs="Arial"/>
          <w:bCs/>
          <w:color w:val="000000"/>
          <w:sz w:val="24"/>
          <w:szCs w:val="24"/>
        </w:rPr>
        <w:t xml:space="preserve">or the period 01 April 2022 – 31 August 2022, </w:t>
      </w:r>
      <w:r w:rsidRPr="00A77C04">
        <w:rPr>
          <w:rFonts w:cs="Arial"/>
          <w:b/>
          <w:bCs/>
          <w:color w:val="000000"/>
          <w:sz w:val="24"/>
          <w:szCs w:val="24"/>
        </w:rPr>
        <w:t>62 tenders worth R 329 224 983 were awarded to designated/ targeted groups</w:t>
      </w:r>
      <w:r w:rsidRPr="00A77C04">
        <w:rPr>
          <w:rFonts w:cs="Arial"/>
          <w:bCs/>
          <w:color w:val="000000"/>
          <w:sz w:val="24"/>
          <w:szCs w:val="24"/>
        </w:rPr>
        <w:t xml:space="preserve">.  </w:t>
      </w:r>
      <w:r w:rsidRPr="00A77C04">
        <w:rPr>
          <w:rFonts w:cs="Arial"/>
          <w:b/>
          <w:bCs/>
          <w:color w:val="000000"/>
          <w:sz w:val="24"/>
          <w:szCs w:val="24"/>
        </w:rPr>
        <w:t>57</w:t>
      </w:r>
      <w:r w:rsidRPr="00A77C04">
        <w:rPr>
          <w:rFonts w:cs="Arial"/>
          <w:bCs/>
          <w:color w:val="000000"/>
          <w:sz w:val="24"/>
          <w:szCs w:val="24"/>
        </w:rPr>
        <w:t xml:space="preserve"> of these tenders to the value of R316,797,325 were awarded to Level 1 BEE service providers and </w:t>
      </w:r>
      <w:r w:rsidRPr="00A77C04">
        <w:rPr>
          <w:rFonts w:cs="Arial"/>
          <w:b/>
          <w:bCs/>
          <w:color w:val="000000"/>
          <w:sz w:val="24"/>
          <w:szCs w:val="24"/>
        </w:rPr>
        <w:t>5</w:t>
      </w:r>
      <w:r w:rsidRPr="00A77C04">
        <w:rPr>
          <w:rFonts w:cs="Arial"/>
          <w:bCs/>
          <w:color w:val="000000"/>
          <w:sz w:val="24"/>
          <w:szCs w:val="24"/>
        </w:rPr>
        <w:t xml:space="preserve"> tenders to the value of R12,427,658 were awarded to Level 2 BEE service providers. </w:t>
      </w:r>
    </w:p>
    <w:p w:rsidR="005B2E44" w:rsidRPr="00A77C04" w:rsidRDefault="005B2E44" w:rsidP="005B2E44">
      <w:pPr>
        <w:pStyle w:val="ListParagraph"/>
        <w:spacing w:line="360" w:lineRule="auto"/>
        <w:rPr>
          <w:rFonts w:cs="Arial"/>
          <w:bCs/>
          <w:color w:val="000000"/>
          <w:sz w:val="24"/>
          <w:szCs w:val="24"/>
        </w:rPr>
      </w:pPr>
    </w:p>
    <w:p w:rsidR="005B2E44" w:rsidRPr="00A77C04" w:rsidRDefault="005B2E44" w:rsidP="005B2E44">
      <w:pPr>
        <w:pStyle w:val="ListParagraph"/>
        <w:spacing w:line="360" w:lineRule="auto"/>
        <w:rPr>
          <w:bCs/>
          <w:sz w:val="24"/>
          <w:szCs w:val="24"/>
        </w:rPr>
      </w:pPr>
      <w:r w:rsidRPr="00A77C04">
        <w:rPr>
          <w:rFonts w:cs="Arial"/>
          <w:bCs/>
          <w:color w:val="000000"/>
          <w:sz w:val="24"/>
          <w:szCs w:val="24"/>
        </w:rPr>
        <w:t>The targeted (designated) groups benefited as follows;</w:t>
      </w:r>
    </w:p>
    <w:p w:rsidR="005B2E44" w:rsidRPr="00A77C04" w:rsidRDefault="005B2E44" w:rsidP="005B2E44">
      <w:pPr>
        <w:pStyle w:val="ListParagraph"/>
        <w:numPr>
          <w:ilvl w:val="0"/>
          <w:numId w:val="48"/>
        </w:numPr>
        <w:spacing w:line="360" w:lineRule="auto"/>
        <w:ind w:left="1080"/>
        <w:rPr>
          <w:rFonts w:cs="Arial"/>
          <w:bCs/>
          <w:color w:val="000000"/>
          <w:sz w:val="24"/>
          <w:szCs w:val="24"/>
        </w:rPr>
      </w:pPr>
      <w:r w:rsidRPr="00A77C04">
        <w:rPr>
          <w:rFonts w:cs="Arial"/>
          <w:bCs/>
          <w:color w:val="000000"/>
          <w:sz w:val="24"/>
          <w:szCs w:val="24"/>
        </w:rPr>
        <w:t>Black majority owned, 60 awards (97%) to the value R283,838,371</w:t>
      </w:r>
    </w:p>
    <w:p w:rsidR="005B2E44" w:rsidRPr="00A77C04" w:rsidRDefault="005B2E44" w:rsidP="005B2E44">
      <w:pPr>
        <w:pStyle w:val="ListParagraph"/>
        <w:numPr>
          <w:ilvl w:val="0"/>
          <w:numId w:val="48"/>
        </w:numPr>
        <w:spacing w:line="360" w:lineRule="auto"/>
        <w:ind w:left="1080"/>
        <w:rPr>
          <w:rFonts w:cs="Arial"/>
          <w:bCs/>
          <w:color w:val="000000"/>
          <w:sz w:val="24"/>
          <w:szCs w:val="24"/>
        </w:rPr>
      </w:pPr>
      <w:r w:rsidRPr="00A77C04">
        <w:rPr>
          <w:rFonts w:cs="Arial"/>
          <w:bCs/>
          <w:color w:val="000000"/>
          <w:sz w:val="24"/>
          <w:szCs w:val="24"/>
        </w:rPr>
        <w:t>Women black owned, 15 awards (24%) to the value of R26,256,604</w:t>
      </w:r>
    </w:p>
    <w:p w:rsidR="005B2E44" w:rsidRPr="00A77C04" w:rsidRDefault="005B2E44" w:rsidP="005B2E44">
      <w:pPr>
        <w:pStyle w:val="ListParagraph"/>
        <w:numPr>
          <w:ilvl w:val="0"/>
          <w:numId w:val="48"/>
        </w:numPr>
        <w:spacing w:line="360" w:lineRule="auto"/>
        <w:ind w:left="1080"/>
        <w:rPr>
          <w:rFonts w:cs="Arial"/>
          <w:bCs/>
          <w:color w:val="000000"/>
          <w:sz w:val="24"/>
          <w:szCs w:val="24"/>
        </w:rPr>
      </w:pPr>
      <w:r w:rsidRPr="00A77C04">
        <w:rPr>
          <w:rFonts w:cs="Arial"/>
          <w:bCs/>
          <w:color w:val="000000"/>
          <w:sz w:val="24"/>
          <w:szCs w:val="24"/>
        </w:rPr>
        <w:t>Youth black owned,  8 awards (13%) to the value of R30,734,232</w:t>
      </w:r>
    </w:p>
    <w:p w:rsidR="005B2E44" w:rsidRPr="00A77C04" w:rsidRDefault="005B2E44" w:rsidP="005B2E44">
      <w:pPr>
        <w:pStyle w:val="ListParagraph"/>
        <w:numPr>
          <w:ilvl w:val="0"/>
          <w:numId w:val="48"/>
        </w:numPr>
        <w:spacing w:line="360" w:lineRule="auto"/>
        <w:ind w:left="1080"/>
        <w:rPr>
          <w:rFonts w:cs="Arial"/>
          <w:bCs/>
          <w:color w:val="000000"/>
          <w:sz w:val="24"/>
          <w:szCs w:val="24"/>
        </w:rPr>
      </w:pPr>
      <w:r w:rsidRPr="00A77C04">
        <w:rPr>
          <w:rFonts w:cs="Arial"/>
          <w:bCs/>
          <w:color w:val="000000"/>
          <w:sz w:val="24"/>
          <w:szCs w:val="24"/>
        </w:rPr>
        <w:t>Contractor Co-operative, 4 awards (6.5%) to the value of R2,125,567</w:t>
      </w:r>
    </w:p>
    <w:p w:rsidR="005B2E44" w:rsidRPr="00A77C04" w:rsidRDefault="005B2E44" w:rsidP="005B2E44">
      <w:pPr>
        <w:pStyle w:val="ListParagraph"/>
        <w:numPr>
          <w:ilvl w:val="0"/>
          <w:numId w:val="48"/>
        </w:numPr>
        <w:spacing w:line="360" w:lineRule="auto"/>
        <w:ind w:left="1080"/>
        <w:rPr>
          <w:rFonts w:cs="Arial"/>
          <w:bCs/>
          <w:color w:val="000000"/>
          <w:sz w:val="24"/>
          <w:szCs w:val="24"/>
        </w:rPr>
      </w:pPr>
      <w:r w:rsidRPr="00A77C04">
        <w:rPr>
          <w:rFonts w:cs="Arial"/>
          <w:bCs/>
          <w:color w:val="000000"/>
          <w:sz w:val="24"/>
          <w:szCs w:val="24"/>
        </w:rPr>
        <w:t>Companies in Rural/ Underdeveloped/ township areas, 26 awards (44%) to the value of R50,940,120</w:t>
      </w:r>
    </w:p>
    <w:p w:rsidR="005B2E44" w:rsidRPr="00A77C04" w:rsidRDefault="005B2E44" w:rsidP="00FE5D99">
      <w:pPr>
        <w:widowControl w:val="0"/>
        <w:tabs>
          <w:tab w:val="left" w:pos="567"/>
        </w:tabs>
        <w:autoSpaceDE w:val="0"/>
        <w:autoSpaceDN w:val="0"/>
        <w:spacing w:before="231" w:line="348" w:lineRule="auto"/>
        <w:ind w:left="567" w:right="1"/>
        <w:rPr>
          <w:bCs/>
          <w:sz w:val="24"/>
          <w:szCs w:val="24"/>
        </w:rPr>
      </w:pPr>
      <w:r w:rsidRPr="00A77C04">
        <w:rPr>
          <w:rFonts w:cs="Arial"/>
          <w:bCs/>
          <w:color w:val="000000"/>
          <w:sz w:val="24"/>
          <w:szCs w:val="24"/>
        </w:rPr>
        <w:t xml:space="preserve">The above statistics are indicative of the department’s commitment to empowerment and transformation.  </w:t>
      </w:r>
    </w:p>
    <w:p w:rsidR="00CF392F" w:rsidRPr="00A77C04" w:rsidRDefault="00CF392F" w:rsidP="00CF392F">
      <w:pPr>
        <w:spacing w:line="360" w:lineRule="auto"/>
        <w:ind w:left="720" w:hanging="720"/>
        <w:rPr>
          <w:bCs/>
          <w:sz w:val="24"/>
          <w:szCs w:val="24"/>
        </w:rPr>
      </w:pPr>
    </w:p>
    <w:sectPr w:rsidR="00CF392F" w:rsidRPr="00A77C04"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9A" w:rsidRDefault="0009189A" w:rsidP="00B01072">
      <w:r>
        <w:separator/>
      </w:r>
    </w:p>
  </w:endnote>
  <w:endnote w:type="continuationSeparator" w:id="0">
    <w:p w:rsidR="0009189A" w:rsidRDefault="0009189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913A54">
      <w:rPr>
        <w:rFonts w:eastAsiaTheme="majorEastAsia" w:cs="Arial"/>
        <w:b/>
        <w:bCs/>
        <w:sz w:val="18"/>
        <w:szCs w:val="18"/>
        <w:lang w:val="en-US"/>
      </w:rPr>
      <w:t>IONAL ASSEMBLY QUESTION NO. 3</w:t>
    </w:r>
    <w:r w:rsidR="00AC493B">
      <w:rPr>
        <w:rFonts w:eastAsiaTheme="majorEastAsia" w:cs="Arial"/>
        <w:b/>
        <w:bCs/>
        <w:sz w:val="18"/>
        <w:szCs w:val="18"/>
        <w:lang w:val="en-US"/>
      </w:rPr>
      <w:t>20</w:t>
    </w:r>
    <w:r w:rsidR="00F5311A">
      <w:rPr>
        <w:rFonts w:eastAsiaTheme="majorEastAsia" w:cs="Arial"/>
        <w:b/>
        <w:bCs/>
        <w:sz w:val="18"/>
        <w:szCs w:val="18"/>
        <w:lang w:val="en-US"/>
      </w:rPr>
      <w:t>3</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913A54">
      <w:rPr>
        <w:rFonts w:eastAsiaTheme="majorEastAsia" w:cs="Arial"/>
        <w:b/>
        <w:bCs/>
        <w:sz w:val="18"/>
        <w:szCs w:val="18"/>
        <w:lang w:val="en-US"/>
      </w:rPr>
      <w:t>M</w:t>
    </w:r>
    <w:r w:rsidR="00AC493B">
      <w:rPr>
        <w:rFonts w:eastAsiaTheme="majorEastAsia" w:cs="Arial"/>
        <w:b/>
        <w:bCs/>
        <w:sz w:val="18"/>
        <w:szCs w:val="18"/>
        <w:lang w:val="en-US"/>
      </w:rPr>
      <w:t>r</w:t>
    </w:r>
    <w:r w:rsidR="00913A54">
      <w:rPr>
        <w:rFonts w:eastAsiaTheme="majorEastAsia" w:cs="Arial"/>
        <w:b/>
        <w:bCs/>
        <w:sz w:val="18"/>
        <w:szCs w:val="18"/>
        <w:lang w:val="en-US"/>
      </w:rPr>
      <w:t xml:space="preserve">. </w:t>
    </w:r>
    <w:r w:rsidR="00AC493B">
      <w:rPr>
        <w:rFonts w:eastAsiaTheme="majorEastAsia" w:cs="Arial"/>
        <w:b/>
        <w:bCs/>
        <w:sz w:val="18"/>
        <w:szCs w:val="18"/>
        <w:lang w:val="en-US"/>
      </w:rPr>
      <w:t>S S Zondo</w:t>
    </w:r>
    <w:r w:rsidR="00913A54">
      <w:rPr>
        <w:rFonts w:eastAsiaTheme="majorEastAsia" w:cs="Arial"/>
        <w:b/>
        <w:bCs/>
        <w:sz w:val="18"/>
        <w:szCs w:val="18"/>
        <w:lang w:val="en-US"/>
      </w:rPr>
      <w:t xml:space="preserve"> (</w:t>
    </w:r>
    <w:r w:rsidR="00AC493B">
      <w:rPr>
        <w:rFonts w:eastAsiaTheme="majorEastAsia" w:cs="Arial"/>
        <w:b/>
        <w:bCs/>
        <w:sz w:val="18"/>
        <w:szCs w:val="18"/>
        <w:lang w:val="en-US"/>
      </w:rPr>
      <w:t>IFP</w:t>
    </w:r>
    <w:r w:rsidR="0022173B" w:rsidRPr="0022173B">
      <w:rPr>
        <w:rFonts w:eastAsiaTheme="majorEastAsia" w:cs="Arial"/>
        <w:b/>
        <w:bCs/>
        <w:sz w:val="18"/>
        <w:szCs w:val="18"/>
        <w:lang w:val="en-US"/>
      </w:rPr>
      <w:t>)</w:t>
    </w:r>
    <w:r w:rsidRPr="00745B02">
      <w:rPr>
        <w:rFonts w:eastAsiaTheme="majorEastAsia" w:cs="Arial"/>
        <w:b/>
        <w:bCs/>
        <w:sz w:val="18"/>
        <w:szCs w:val="18"/>
        <w:lang w:val="en-US"/>
      </w:rPr>
      <w:tab/>
      <w:t xml:space="preserve">PAGE </w:t>
    </w:r>
    <w:r w:rsidR="004C37E0" w:rsidRPr="004C37E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4C37E0" w:rsidRPr="004C37E0">
      <w:rPr>
        <w:rFonts w:eastAsiaTheme="majorEastAsia" w:cs="Arial"/>
        <w:b/>
        <w:bCs/>
        <w:sz w:val="18"/>
        <w:szCs w:val="18"/>
        <w:lang w:val="en-US"/>
      </w:rPr>
      <w:fldChar w:fldCharType="separate"/>
    </w:r>
    <w:r w:rsidR="0009189A">
      <w:rPr>
        <w:rFonts w:eastAsiaTheme="majorEastAsia" w:cs="Arial"/>
        <w:b/>
        <w:bCs/>
        <w:noProof/>
        <w:sz w:val="18"/>
        <w:szCs w:val="18"/>
        <w:lang w:val="en-US"/>
      </w:rPr>
      <w:t>1</w:t>
    </w:r>
    <w:r w:rsidR="004C37E0"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9A" w:rsidRDefault="0009189A" w:rsidP="00B01072">
      <w:r>
        <w:separator/>
      </w:r>
    </w:p>
  </w:footnote>
  <w:footnote w:type="continuationSeparator" w:id="0">
    <w:p w:rsidR="0009189A" w:rsidRDefault="0009189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490"/>
    <w:multiLevelType w:val="hybridMultilevel"/>
    <w:tmpl w:val="2C202124"/>
    <w:lvl w:ilvl="0" w:tplc="D9169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0FE"/>
    <w:multiLevelType w:val="hybridMultilevel"/>
    <w:tmpl w:val="7A8E0322"/>
    <w:lvl w:ilvl="0" w:tplc="BE9ABF04">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5">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F5221F"/>
    <w:multiLevelType w:val="hybridMultilevel"/>
    <w:tmpl w:val="75DC194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7">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4034A"/>
    <w:multiLevelType w:val="hybridMultilevel"/>
    <w:tmpl w:val="EB4E9638"/>
    <w:lvl w:ilvl="0" w:tplc="1B920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DF084C"/>
    <w:multiLevelType w:val="hybridMultilevel"/>
    <w:tmpl w:val="A016E98E"/>
    <w:lvl w:ilvl="0" w:tplc="A3906C0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CD06EE"/>
    <w:multiLevelType w:val="hybridMultilevel"/>
    <w:tmpl w:val="09AC889A"/>
    <w:lvl w:ilvl="0" w:tplc="280E0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3697A"/>
    <w:multiLevelType w:val="hybridMultilevel"/>
    <w:tmpl w:val="40BCD6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947268"/>
    <w:multiLevelType w:val="hybridMultilevel"/>
    <w:tmpl w:val="99666EFE"/>
    <w:lvl w:ilvl="0" w:tplc="1B920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D5323"/>
    <w:multiLevelType w:val="hybridMultilevel"/>
    <w:tmpl w:val="CD688FC6"/>
    <w:lvl w:ilvl="0" w:tplc="F496BC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5583A"/>
    <w:multiLevelType w:val="hybridMultilevel"/>
    <w:tmpl w:val="C0CCE4FC"/>
    <w:lvl w:ilvl="0" w:tplc="BE9ABF04">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96B47"/>
    <w:multiLevelType w:val="hybridMultilevel"/>
    <w:tmpl w:val="496293CA"/>
    <w:lvl w:ilvl="0" w:tplc="FB9666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3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8">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9"/>
  </w:num>
  <w:num w:numId="3">
    <w:abstractNumId w:val="18"/>
  </w:num>
  <w:num w:numId="4">
    <w:abstractNumId w:val="36"/>
  </w:num>
  <w:num w:numId="5">
    <w:abstractNumId w:val="12"/>
  </w:num>
  <w:num w:numId="6">
    <w:abstractNumId w:val="47"/>
  </w:num>
  <w:num w:numId="7">
    <w:abstractNumId w:val="43"/>
  </w:num>
  <w:num w:numId="8">
    <w:abstractNumId w:val="41"/>
  </w:num>
  <w:num w:numId="9">
    <w:abstractNumId w:val="8"/>
  </w:num>
  <w:num w:numId="10">
    <w:abstractNumId w:val="26"/>
  </w:num>
  <w:num w:numId="11">
    <w:abstractNumId w:val="7"/>
  </w:num>
  <w:num w:numId="12">
    <w:abstractNumId w:val="21"/>
  </w:num>
  <w:num w:numId="13">
    <w:abstractNumId w:val="14"/>
  </w:num>
  <w:num w:numId="14">
    <w:abstractNumId w:val="17"/>
  </w:num>
  <w:num w:numId="15">
    <w:abstractNumId w:val="5"/>
  </w:num>
  <w:num w:numId="16">
    <w:abstractNumId w:val="48"/>
  </w:num>
  <w:num w:numId="17">
    <w:abstractNumId w:val="10"/>
  </w:num>
  <w:num w:numId="18">
    <w:abstractNumId w:val="37"/>
  </w:num>
  <w:num w:numId="19">
    <w:abstractNumId w:val="13"/>
  </w:num>
  <w:num w:numId="20">
    <w:abstractNumId w:val="39"/>
  </w:num>
  <w:num w:numId="21">
    <w:abstractNumId w:val="1"/>
  </w:num>
  <w:num w:numId="22">
    <w:abstractNumId w:val="20"/>
  </w:num>
  <w:num w:numId="23">
    <w:abstractNumId w:val="31"/>
  </w:num>
  <w:num w:numId="24">
    <w:abstractNumId w:val="23"/>
  </w:num>
  <w:num w:numId="25">
    <w:abstractNumId w:val="29"/>
  </w:num>
  <w:num w:numId="26">
    <w:abstractNumId w:val="49"/>
  </w:num>
  <w:num w:numId="27">
    <w:abstractNumId w:val="40"/>
  </w:num>
  <w:num w:numId="28">
    <w:abstractNumId w:val="42"/>
  </w:num>
  <w:num w:numId="29">
    <w:abstractNumId w:val="45"/>
  </w:num>
  <w:num w:numId="30">
    <w:abstractNumId w:val="4"/>
  </w:num>
  <w:num w:numId="31">
    <w:abstractNumId w:val="46"/>
  </w:num>
  <w:num w:numId="32">
    <w:abstractNumId w:val="11"/>
  </w:num>
  <w:num w:numId="33">
    <w:abstractNumId w:val="30"/>
  </w:num>
  <w:num w:numId="34">
    <w:abstractNumId w:val="44"/>
  </w:num>
  <w:num w:numId="35">
    <w:abstractNumId w:val="34"/>
  </w:num>
  <w:num w:numId="36">
    <w:abstractNumId w:val="27"/>
  </w:num>
  <w:num w:numId="37">
    <w:abstractNumId w:val="32"/>
  </w:num>
  <w:num w:numId="38">
    <w:abstractNumId w:val="3"/>
  </w:num>
  <w:num w:numId="39">
    <w:abstractNumId w:val="16"/>
  </w:num>
  <w:num w:numId="40">
    <w:abstractNumId w:val="22"/>
  </w:num>
  <w:num w:numId="41">
    <w:abstractNumId w:val="33"/>
  </w:num>
  <w:num w:numId="42">
    <w:abstractNumId w:val="35"/>
  </w:num>
  <w:num w:numId="43">
    <w:abstractNumId w:val="2"/>
  </w:num>
  <w:num w:numId="44">
    <w:abstractNumId w:val="24"/>
  </w:num>
  <w:num w:numId="45">
    <w:abstractNumId w:val="0"/>
  </w:num>
  <w:num w:numId="46">
    <w:abstractNumId w:val="28"/>
  </w:num>
  <w:num w:numId="47">
    <w:abstractNumId w:val="25"/>
  </w:num>
  <w:num w:numId="48">
    <w:abstractNumId w:val="6"/>
  </w:num>
  <w:num w:numId="49">
    <w:abstractNumId w:val="15"/>
  </w:num>
  <w:num w:numId="5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0F63"/>
    <w:rsid w:val="00011622"/>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8732D"/>
    <w:rsid w:val="0009189A"/>
    <w:rsid w:val="00092A93"/>
    <w:rsid w:val="00093124"/>
    <w:rsid w:val="00095FFF"/>
    <w:rsid w:val="000962B8"/>
    <w:rsid w:val="0009751E"/>
    <w:rsid w:val="000A025B"/>
    <w:rsid w:val="000A08C0"/>
    <w:rsid w:val="000A0AF6"/>
    <w:rsid w:val="000A37E3"/>
    <w:rsid w:val="000A558F"/>
    <w:rsid w:val="000A60B2"/>
    <w:rsid w:val="000A649D"/>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85C"/>
    <w:rsid w:val="00142CD8"/>
    <w:rsid w:val="00143A08"/>
    <w:rsid w:val="001449BF"/>
    <w:rsid w:val="00145B94"/>
    <w:rsid w:val="001467DC"/>
    <w:rsid w:val="00151089"/>
    <w:rsid w:val="001529A0"/>
    <w:rsid w:val="00152C01"/>
    <w:rsid w:val="001554E4"/>
    <w:rsid w:val="00155F06"/>
    <w:rsid w:val="00156347"/>
    <w:rsid w:val="0015785B"/>
    <w:rsid w:val="00157DE9"/>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B43B1"/>
    <w:rsid w:val="001C1E6F"/>
    <w:rsid w:val="001C21D5"/>
    <w:rsid w:val="001C2A53"/>
    <w:rsid w:val="001C2B34"/>
    <w:rsid w:val="001C3FDF"/>
    <w:rsid w:val="001C4269"/>
    <w:rsid w:val="001C4B94"/>
    <w:rsid w:val="001C602F"/>
    <w:rsid w:val="001C6CA1"/>
    <w:rsid w:val="001C7ACD"/>
    <w:rsid w:val="001D3285"/>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14913"/>
    <w:rsid w:val="0022173B"/>
    <w:rsid w:val="002229B7"/>
    <w:rsid w:val="002238EF"/>
    <w:rsid w:val="00224229"/>
    <w:rsid w:val="002265CB"/>
    <w:rsid w:val="00230619"/>
    <w:rsid w:val="0023195F"/>
    <w:rsid w:val="00232D48"/>
    <w:rsid w:val="00233044"/>
    <w:rsid w:val="0023431F"/>
    <w:rsid w:val="00235486"/>
    <w:rsid w:val="00235BF8"/>
    <w:rsid w:val="00242584"/>
    <w:rsid w:val="002430B5"/>
    <w:rsid w:val="00243357"/>
    <w:rsid w:val="002458D7"/>
    <w:rsid w:val="00246B8B"/>
    <w:rsid w:val="00246FF5"/>
    <w:rsid w:val="00247522"/>
    <w:rsid w:val="00252FD0"/>
    <w:rsid w:val="002553A7"/>
    <w:rsid w:val="00257D56"/>
    <w:rsid w:val="00262CC0"/>
    <w:rsid w:val="0027201F"/>
    <w:rsid w:val="00275921"/>
    <w:rsid w:val="00275F2F"/>
    <w:rsid w:val="002800C8"/>
    <w:rsid w:val="00281B8E"/>
    <w:rsid w:val="002837A2"/>
    <w:rsid w:val="0028585A"/>
    <w:rsid w:val="00285D16"/>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7867"/>
    <w:rsid w:val="00387B60"/>
    <w:rsid w:val="0039066D"/>
    <w:rsid w:val="003930E2"/>
    <w:rsid w:val="0039509B"/>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3C5F"/>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7E0"/>
    <w:rsid w:val="004C3C1E"/>
    <w:rsid w:val="004C51FF"/>
    <w:rsid w:val="004C5597"/>
    <w:rsid w:val="004C6EB7"/>
    <w:rsid w:val="004D1573"/>
    <w:rsid w:val="004D2249"/>
    <w:rsid w:val="004D2A34"/>
    <w:rsid w:val="004D2F24"/>
    <w:rsid w:val="004D48E8"/>
    <w:rsid w:val="004E13C8"/>
    <w:rsid w:val="004E27A5"/>
    <w:rsid w:val="004E39EC"/>
    <w:rsid w:val="004E40F1"/>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64A"/>
    <w:rsid w:val="0053382B"/>
    <w:rsid w:val="005365AF"/>
    <w:rsid w:val="00540DA6"/>
    <w:rsid w:val="005449EC"/>
    <w:rsid w:val="00544E7B"/>
    <w:rsid w:val="005451D6"/>
    <w:rsid w:val="005455F2"/>
    <w:rsid w:val="00550A0F"/>
    <w:rsid w:val="005540EB"/>
    <w:rsid w:val="0056064B"/>
    <w:rsid w:val="00560836"/>
    <w:rsid w:val="00560E8F"/>
    <w:rsid w:val="00561207"/>
    <w:rsid w:val="00561E44"/>
    <w:rsid w:val="00563D73"/>
    <w:rsid w:val="00564216"/>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2E44"/>
    <w:rsid w:val="005B5B4F"/>
    <w:rsid w:val="005C1CCE"/>
    <w:rsid w:val="005C2A86"/>
    <w:rsid w:val="005C5676"/>
    <w:rsid w:val="005C570C"/>
    <w:rsid w:val="005C5955"/>
    <w:rsid w:val="005C62F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17F"/>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49"/>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0AE2"/>
    <w:rsid w:val="006E1066"/>
    <w:rsid w:val="006E42E8"/>
    <w:rsid w:val="006E54EA"/>
    <w:rsid w:val="006E58EA"/>
    <w:rsid w:val="006F1449"/>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D40FB"/>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3EF9"/>
    <w:rsid w:val="00836EA6"/>
    <w:rsid w:val="0083746B"/>
    <w:rsid w:val="00837819"/>
    <w:rsid w:val="008400A6"/>
    <w:rsid w:val="00841C4D"/>
    <w:rsid w:val="008425A3"/>
    <w:rsid w:val="00843D64"/>
    <w:rsid w:val="008471F8"/>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3A54"/>
    <w:rsid w:val="009148F7"/>
    <w:rsid w:val="00915903"/>
    <w:rsid w:val="00915F23"/>
    <w:rsid w:val="00916240"/>
    <w:rsid w:val="00916BBE"/>
    <w:rsid w:val="00916C4E"/>
    <w:rsid w:val="00916D71"/>
    <w:rsid w:val="00916F93"/>
    <w:rsid w:val="0091776F"/>
    <w:rsid w:val="00922748"/>
    <w:rsid w:val="009254B7"/>
    <w:rsid w:val="00926580"/>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E5B21"/>
    <w:rsid w:val="009F0E2B"/>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341A"/>
    <w:rsid w:val="00A33812"/>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C04"/>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493B"/>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47DA4"/>
    <w:rsid w:val="00B51043"/>
    <w:rsid w:val="00B510CE"/>
    <w:rsid w:val="00B5770F"/>
    <w:rsid w:val="00B6014D"/>
    <w:rsid w:val="00B64CDE"/>
    <w:rsid w:val="00B64EFC"/>
    <w:rsid w:val="00B653ED"/>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91A"/>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09C2"/>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15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B6021"/>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07F2"/>
    <w:rsid w:val="00CF2139"/>
    <w:rsid w:val="00CF392F"/>
    <w:rsid w:val="00CF43B5"/>
    <w:rsid w:val="00D02022"/>
    <w:rsid w:val="00D0232C"/>
    <w:rsid w:val="00D0366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88D"/>
    <w:rsid w:val="00D31898"/>
    <w:rsid w:val="00D31E5A"/>
    <w:rsid w:val="00D377B6"/>
    <w:rsid w:val="00D404DC"/>
    <w:rsid w:val="00D41166"/>
    <w:rsid w:val="00D41B1C"/>
    <w:rsid w:val="00D42929"/>
    <w:rsid w:val="00D42FF6"/>
    <w:rsid w:val="00D43797"/>
    <w:rsid w:val="00D43DB2"/>
    <w:rsid w:val="00D4408C"/>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2059"/>
    <w:rsid w:val="00E9324D"/>
    <w:rsid w:val="00E957F3"/>
    <w:rsid w:val="00E97F1A"/>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3FF1"/>
    <w:rsid w:val="00F067FB"/>
    <w:rsid w:val="00F07CC1"/>
    <w:rsid w:val="00F121A7"/>
    <w:rsid w:val="00F13969"/>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1A"/>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3F0E"/>
    <w:rsid w:val="00F84401"/>
    <w:rsid w:val="00F84A5B"/>
    <w:rsid w:val="00F90D48"/>
    <w:rsid w:val="00F930FA"/>
    <w:rsid w:val="00F93B82"/>
    <w:rsid w:val="00F93B85"/>
    <w:rsid w:val="00F951ED"/>
    <w:rsid w:val="00F9596F"/>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C7C2B"/>
    <w:rsid w:val="00FD0F80"/>
    <w:rsid w:val="00FD2499"/>
    <w:rsid w:val="00FD40CF"/>
    <w:rsid w:val="00FD529F"/>
    <w:rsid w:val="00FD67B0"/>
    <w:rsid w:val="00FE2DCA"/>
    <w:rsid w:val="00FE3362"/>
    <w:rsid w:val="00FE4D51"/>
    <w:rsid w:val="00FE516A"/>
    <w:rsid w:val="00FE5D99"/>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Dot pt,Bullet List,FooterText,List Paragraph - 2,Grey Bullet List,Grey Bullet Style,Bulleted list,Table of contents numbered,List Paragraph 1,Bullets,Chapter Numbering,Riana Table Bullets 1,F5 List Paragraph,List Paragraph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Dot pt Char,Bullet List Char,FooterText Char,List Paragraph - 2 Char,Grey Bullet List Char,Grey Bullet Style Char,Bulleted list Char,Table of contents numbered Char,List Paragraph 1 Char,Bullets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926580"/>
    <w:rPr>
      <w:rFonts w:ascii="Calibri" w:hAnsi="Calibr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2B89-0B17-4296-AD2D-0629369F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2022-09-13T07:51:00Z</cp:lastPrinted>
  <dcterms:created xsi:type="dcterms:W3CDTF">2022-11-02T08:54:00Z</dcterms:created>
  <dcterms:modified xsi:type="dcterms:W3CDTF">2022-11-02T08:54:00Z</dcterms:modified>
</cp:coreProperties>
</file>