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CB7">
        <w:rPr>
          <w:rFonts w:ascii="Arial" w:hAnsi="Arial" w:cs="Arial"/>
          <w:b/>
          <w:sz w:val="20"/>
          <w:szCs w:val="20"/>
        </w:rPr>
        <w:t>MINISTRY OF ENERGY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CB7">
        <w:rPr>
          <w:rFonts w:ascii="Arial" w:hAnsi="Arial" w:cs="Arial"/>
          <w:b/>
          <w:sz w:val="20"/>
          <w:szCs w:val="20"/>
        </w:rPr>
        <w:t>REPUBLIC OF SOUTH AFRICA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0CB7">
        <w:rPr>
          <w:rFonts w:ascii="Arial" w:hAnsi="Arial" w:cs="Arial"/>
          <w:sz w:val="20"/>
          <w:szCs w:val="20"/>
        </w:rPr>
        <w:t>PRIVATE BAG x 96, PRETORIA, 0001, Tel (012) 406 7658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0CB7">
        <w:rPr>
          <w:rFonts w:ascii="Arial" w:hAnsi="Arial" w:cs="Arial"/>
          <w:sz w:val="20"/>
          <w:szCs w:val="20"/>
        </w:rPr>
        <w:t>PRIVATE BAG x 9111, CAPE TOWN, 8000 (021) 469 6412, fax (021) 465 5980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CB7">
        <w:rPr>
          <w:rFonts w:ascii="Arial" w:hAnsi="Arial" w:cs="Arial"/>
          <w:b/>
          <w:sz w:val="20"/>
          <w:szCs w:val="20"/>
        </w:rPr>
        <w:t>Memorandum from the Parliamentary Office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CB7">
        <w:rPr>
          <w:rFonts w:ascii="Arial" w:hAnsi="Arial" w:cs="Arial"/>
          <w:sz w:val="20"/>
          <w:szCs w:val="20"/>
        </w:rPr>
        <w:t xml:space="preserve">National </w:t>
      </w:r>
      <w:proofErr w:type="gramStart"/>
      <w:r w:rsidRPr="00FC0CB7">
        <w:rPr>
          <w:rFonts w:ascii="Arial" w:hAnsi="Arial" w:cs="Arial"/>
          <w:sz w:val="20"/>
          <w:szCs w:val="20"/>
        </w:rPr>
        <w:t>Assembly :</w:t>
      </w:r>
      <w:proofErr w:type="gramEnd"/>
      <w:r w:rsidRPr="00FC0CB7">
        <w:rPr>
          <w:rFonts w:ascii="Arial" w:hAnsi="Arial" w:cs="Arial"/>
          <w:sz w:val="20"/>
          <w:szCs w:val="20"/>
        </w:rPr>
        <w:t xml:space="preserve"> 320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0CB7">
        <w:rPr>
          <w:rFonts w:ascii="Arial" w:hAnsi="Arial" w:cs="Arial"/>
          <w:sz w:val="20"/>
          <w:szCs w:val="20"/>
        </w:rPr>
        <w:t xml:space="preserve">Please find attached a response to Parliamentary Question for </w:t>
      </w:r>
      <w:r w:rsidRPr="00FC0CB7">
        <w:rPr>
          <w:rFonts w:ascii="Arial" w:hAnsi="Arial" w:cs="Arial"/>
          <w:iCs/>
          <w:sz w:val="20"/>
          <w:szCs w:val="20"/>
        </w:rPr>
        <w:t>written reply</w:t>
      </w:r>
      <w:r w:rsidRPr="00FC0CB7">
        <w:rPr>
          <w:rFonts w:ascii="Arial" w:hAnsi="Arial" w:cs="Arial"/>
          <w:i/>
          <w:iCs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 xml:space="preserve">asked by Mr K J </w:t>
      </w:r>
      <w:proofErr w:type="spellStart"/>
      <w:r w:rsidRPr="00FC0CB7">
        <w:rPr>
          <w:rFonts w:ascii="Arial" w:hAnsi="Arial" w:cs="Arial"/>
          <w:sz w:val="20"/>
          <w:szCs w:val="20"/>
        </w:rPr>
        <w:t>Mileham</w:t>
      </w:r>
      <w:proofErr w:type="spellEnd"/>
      <w:r w:rsidRPr="00FC0CB7">
        <w:rPr>
          <w:rFonts w:ascii="Arial" w:hAnsi="Arial" w:cs="Arial"/>
          <w:sz w:val="20"/>
          <w:szCs w:val="20"/>
        </w:rPr>
        <w:t xml:space="preserve"> (DA) to ask the Minister of Mineral Resources and Energy.</w:t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b/>
          <w:sz w:val="20"/>
          <w:szCs w:val="20"/>
        </w:rPr>
        <w:t xml:space="preserve">Mr. Lloyd </w:t>
      </w:r>
      <w:proofErr w:type="spellStart"/>
      <w:r w:rsidRPr="00FC0CB7">
        <w:rPr>
          <w:rFonts w:ascii="Arial" w:hAnsi="Arial" w:cs="Arial"/>
          <w:b/>
          <w:sz w:val="20"/>
          <w:szCs w:val="20"/>
        </w:rPr>
        <w:t>Ganta</w:t>
      </w:r>
      <w:proofErr w:type="spellEnd"/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0CB7">
        <w:rPr>
          <w:rFonts w:ascii="Arial" w:hAnsi="Arial" w:cs="Arial"/>
          <w:b/>
          <w:sz w:val="20"/>
          <w:szCs w:val="20"/>
        </w:rPr>
        <w:t>Acting Chief Operating Officer</w:t>
      </w:r>
      <w:r w:rsidRPr="00FC0CB7">
        <w:rPr>
          <w:rFonts w:ascii="Arial" w:hAnsi="Arial" w:cs="Arial"/>
          <w:sz w:val="20"/>
          <w:szCs w:val="20"/>
        </w:rPr>
        <w:br/>
        <w:t>25/07/2019</w:t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br/>
        <w:t xml:space="preserve">Recommended </w:t>
      </w:r>
      <w:r w:rsidRPr="00FC0CB7">
        <w:rPr>
          <w:rFonts w:ascii="Arial" w:hAnsi="Arial" w:cs="Arial"/>
          <w:i/>
          <w:iCs/>
          <w:sz w:val="20"/>
          <w:szCs w:val="20"/>
        </w:rPr>
        <w:t xml:space="preserve">I </w:t>
      </w:r>
      <w:r w:rsidRPr="00FC0CB7">
        <w:rPr>
          <w:rFonts w:ascii="Arial" w:hAnsi="Arial" w:cs="Arial"/>
          <w:sz w:val="20"/>
          <w:szCs w:val="20"/>
        </w:rPr>
        <w:t>Not Recommended</w:t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 w:rsidRPr="00FC0CB7">
        <w:rPr>
          <w:rFonts w:ascii="Arial" w:hAnsi="Arial" w:cs="Arial"/>
          <w:b/>
          <w:sz w:val="20"/>
          <w:szCs w:val="20"/>
        </w:rPr>
        <w:t>Thabane</w:t>
      </w:r>
      <w:proofErr w:type="spellEnd"/>
      <w:r w:rsidRPr="00FC0CB7">
        <w:rPr>
          <w:rFonts w:ascii="Arial" w:hAnsi="Arial" w:cs="Arial"/>
          <w:b/>
          <w:sz w:val="20"/>
          <w:szCs w:val="20"/>
        </w:rPr>
        <w:t xml:space="preserve"> Zulu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0CB7">
        <w:rPr>
          <w:rFonts w:ascii="Arial" w:hAnsi="Arial" w:cs="Arial"/>
          <w:b/>
          <w:sz w:val="20"/>
          <w:szCs w:val="20"/>
        </w:rPr>
        <w:t>Director General: Department of Energy</w:t>
      </w:r>
      <w:r w:rsidRPr="00FC0CB7">
        <w:rPr>
          <w:rFonts w:ascii="Arial" w:hAnsi="Arial" w:cs="Arial"/>
          <w:sz w:val="20"/>
          <w:szCs w:val="20"/>
        </w:rPr>
        <w:br/>
        <w:t>26/07/2019</w:t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br/>
        <w:t>Approved</w:t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b/>
          <w:sz w:val="20"/>
          <w:szCs w:val="20"/>
        </w:rPr>
        <w:t>Mr S.G Mantashe</w:t>
      </w:r>
    </w:p>
    <w:p w:rsidR="00004325" w:rsidRPr="00FC0CB7" w:rsidRDefault="00FC0CB7" w:rsidP="00FC0CB7">
      <w:pPr>
        <w:rPr>
          <w:rFonts w:ascii="Arial" w:hAnsi="Arial" w:cs="Arial"/>
          <w:sz w:val="20"/>
          <w:szCs w:val="20"/>
        </w:rPr>
      </w:pPr>
      <w:r w:rsidRPr="00FC0CB7">
        <w:rPr>
          <w:rFonts w:ascii="Arial" w:hAnsi="Arial" w:cs="Arial"/>
          <w:b/>
          <w:sz w:val="20"/>
          <w:szCs w:val="20"/>
        </w:rPr>
        <w:t>Minister of Mineral Resource and Energy</w:t>
      </w:r>
      <w:r w:rsidRPr="00FC0CB7">
        <w:rPr>
          <w:rFonts w:ascii="Arial" w:hAnsi="Arial" w:cs="Arial"/>
          <w:b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29/08/2018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C0CB7">
        <w:rPr>
          <w:rFonts w:ascii="Arial" w:hAnsi="Arial" w:cs="Arial"/>
          <w:b/>
          <w:bCs/>
          <w:sz w:val="20"/>
          <w:szCs w:val="20"/>
        </w:rPr>
        <w:t xml:space="preserve">320. Mr K J </w:t>
      </w:r>
      <w:proofErr w:type="spellStart"/>
      <w:r w:rsidRPr="00FC0CB7">
        <w:rPr>
          <w:rFonts w:ascii="Arial" w:hAnsi="Arial" w:cs="Arial"/>
          <w:b/>
          <w:bCs/>
          <w:sz w:val="20"/>
          <w:szCs w:val="20"/>
        </w:rPr>
        <w:t>Mileham</w:t>
      </w:r>
      <w:proofErr w:type="spellEnd"/>
      <w:r w:rsidRPr="00FC0CB7">
        <w:rPr>
          <w:rFonts w:ascii="Arial" w:hAnsi="Arial" w:cs="Arial"/>
          <w:b/>
          <w:bCs/>
          <w:sz w:val="20"/>
          <w:szCs w:val="20"/>
        </w:rPr>
        <w:t xml:space="preserve"> (DA) to ask the Minister of Mineral Resources and Energy: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CB7">
        <w:rPr>
          <w:rFonts w:ascii="Arial" w:hAnsi="Arial" w:cs="Arial"/>
          <w:b/>
          <w:bCs/>
          <w:sz w:val="20"/>
          <w:szCs w:val="20"/>
        </w:rPr>
        <w:t>Reply;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(1) With reference to his reply to question 26 on 8 July 2019, by what date will he table the forensic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report in the National Assembly;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(2) whether any disciplinary action will be taken against anyone found to be implicated; if not, in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each case, why not; if so, (a) what is the name of each person found to be implicated and (b) by what date will disciplinary action be taken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(3) whether any (a) criminal and/or (h) civil action is envisaged as a result of the conclusion of the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investigation; if not, why not; if so, what is the (</w:t>
      </w:r>
      <w:proofErr w:type="spellStart"/>
      <w:r w:rsidRPr="00FC0CB7">
        <w:rPr>
          <w:rFonts w:ascii="Arial" w:hAnsi="Arial" w:cs="Arial"/>
          <w:sz w:val="20"/>
          <w:szCs w:val="20"/>
        </w:rPr>
        <w:t>i</w:t>
      </w:r>
      <w:proofErr w:type="spellEnd"/>
      <w:r w:rsidRPr="00FC0CB7">
        <w:rPr>
          <w:rFonts w:ascii="Arial" w:hAnsi="Arial" w:cs="Arial"/>
          <w:sz w:val="20"/>
          <w:szCs w:val="20"/>
        </w:rPr>
        <w:t>) name of each person in this regard and (ii) current status of the criminal and/or civil action;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 xml:space="preserve">(4) Whether the costs incurred as a result of (a) </w:t>
      </w:r>
      <w:r>
        <w:rPr>
          <w:rFonts w:ascii="Arial" w:hAnsi="Arial" w:cs="Arial"/>
          <w:sz w:val="20"/>
          <w:szCs w:val="20"/>
        </w:rPr>
        <w:t>the sal</w:t>
      </w:r>
      <w:r w:rsidRPr="00FC0CB7">
        <w:rPr>
          <w:rFonts w:ascii="Arial" w:hAnsi="Arial" w:cs="Arial"/>
          <w:sz w:val="20"/>
          <w:szCs w:val="20"/>
        </w:rPr>
        <w:t>e of the strategic fuel reserves under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investigation, (b) the resulting investigation and (c) all criminal and civil action taken and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planned will be recovered from those persons found guilty; if not, in each case, why not; if so, what are the relevant details in each case? NW1287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(1) The forensic report will be tabled in Parliament once all the necessary internal governance processes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are completed.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(2) Appropriate action and sanction will be taken against those found to be implicated in due course.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CB7">
        <w:rPr>
          <w:rFonts w:ascii="Arial" w:hAnsi="Arial" w:cs="Arial"/>
          <w:sz w:val="20"/>
          <w:szCs w:val="20"/>
        </w:rPr>
        <w:t>(a) Given that the civil litigation and parallel criminal investigation processes are at a sensitive and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critical stage and we would not want to jeopardise the case it is thus that further details in relation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to name of the implicated parties will be disclosed at an appropriate time.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(b) The timing of the disciplinary action will also be based on the outcomes of the parallel civil litigation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and criminal investigation process currently under way.</w:t>
      </w:r>
    </w:p>
    <w:p w:rsidR="00FC0CB7" w:rsidRPr="00FC0CB7" w:rsidRDefault="00FC0CB7" w:rsidP="00FC0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 xml:space="preserve">(3) (a)(b) It is the intent of the organisation to fully pursue appropriate civil and criminal action without </w:t>
      </w:r>
      <w:r w:rsidRPr="00FC0CB7">
        <w:rPr>
          <w:rFonts w:ascii="Arial" w:hAnsi="Arial" w:cs="Arial"/>
          <w:sz w:val="20"/>
          <w:szCs w:val="20"/>
        </w:rPr>
        <w:lastRenderedPageBreak/>
        <w:t>any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fear or favour with the intentions of ensuring restoring good governance and curbing any harmful acts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of dishonesty and associated activities in our State Owned Entities.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FC0CB7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FC0CB7">
        <w:rPr>
          <w:rFonts w:ascii="Arial" w:hAnsi="Arial" w:cs="Arial"/>
          <w:sz w:val="20"/>
          <w:szCs w:val="20"/>
        </w:rPr>
        <w:t>)(ii) Details pertaining to this process will be disclosed in due course given that the civil litigation and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parallel criminal investigation is at sensitive stage.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C0CB7">
        <w:rPr>
          <w:rFonts w:ascii="Arial" w:hAnsi="Arial" w:cs="Arial"/>
          <w:sz w:val="20"/>
          <w:szCs w:val="20"/>
        </w:rPr>
        <w:t>(4) In line with legislation and best practice the entity intents to fully ensure that all costs incurred by the</w:t>
      </w:r>
      <w:r>
        <w:rPr>
          <w:rFonts w:ascii="Arial" w:hAnsi="Arial" w:cs="Arial"/>
          <w:sz w:val="20"/>
          <w:szCs w:val="20"/>
        </w:rPr>
        <w:t xml:space="preserve"> </w:t>
      </w:r>
      <w:r w:rsidRPr="00FC0CB7">
        <w:rPr>
          <w:rFonts w:ascii="Arial" w:hAnsi="Arial" w:cs="Arial"/>
          <w:sz w:val="20"/>
          <w:szCs w:val="20"/>
        </w:rPr>
        <w:t>state in relation to this matter are recovered from those that are found to be implicated in the sale of the strategic reserves. This is to• end a very strong message that such behaviours cannot be tolerated and will be dealt with harshly</w:t>
      </w:r>
    </w:p>
    <w:sectPr w:rsidR="00FC0CB7" w:rsidRPr="00FC0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C0CB7"/>
    <w:rsid w:val="00FC0CB7"/>
    <w:rsid w:val="00FE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Company>Proline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2019-09-06T13:41:00Z</dcterms:created>
  <dcterms:modified xsi:type="dcterms:W3CDTF">2019-09-06T13:48:00Z</dcterms:modified>
</cp:coreProperties>
</file>